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left" w:pos="312"/>
        </w:tabs>
        <w:snapToGrid w:val="0"/>
        <w:spacing w:line="288" w:lineRule="auto"/>
        <w:jc w:val="center"/>
        <w:rPr>
          <w:rFonts w:ascii="Arial" w:hAnsi="Arial" w:eastAsia="方正小标宋简体" w:cs="Arial"/>
          <w:color w:val="000000" w:themeColor="text1"/>
          <w:sz w:val="72"/>
          <w:szCs w:val="72"/>
          <w14:textFill>
            <w14:solidFill>
              <w14:schemeClr w14:val="tx1"/>
            </w14:solidFill>
          </w14:textFill>
        </w:rPr>
      </w:pPr>
      <w:bookmarkStart w:id="0" w:name="_Toc16523570"/>
      <w:r>
        <w:rPr>
          <w:rFonts w:hint="eastAsia" w:ascii="Arial" w:hAnsi="Arial" w:eastAsia="方正小标宋简体" w:cs="Arial"/>
          <w:color w:val="000000" w:themeColor="text1"/>
          <w:sz w:val="72"/>
          <w:szCs w:val="72"/>
          <w14:textFill>
            <w14:solidFill>
              <w14:schemeClr w14:val="tx1"/>
            </w14:solidFill>
          </w14:textFill>
        </w:rPr>
        <w:t>娄底市中心医院院内</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招</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标</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pPr>
        <w:pStyle w:val="5"/>
        <w:snapToGrid w:val="0"/>
        <w:jc w:val="center"/>
        <w:rPr>
          <w:rFonts w:ascii="Arial" w:hAnsi="Arial" w:cs="Arial"/>
          <w:color w:val="000000" w:themeColor="text1"/>
          <w:sz w:val="32"/>
          <w:szCs w:val="32"/>
          <w14:textFill>
            <w14:solidFill>
              <w14:schemeClr w14:val="tx1"/>
            </w14:solidFill>
          </w14:textFill>
        </w:rPr>
      </w:pPr>
    </w:p>
    <w:p>
      <w:pPr>
        <w:pStyle w:val="5"/>
        <w:snapToGrid w:val="0"/>
        <w:jc w:val="center"/>
        <w:rPr>
          <w:rFonts w:ascii="Arial" w:hAnsi="Arial" w:cs="Arial"/>
          <w:color w:val="000000" w:themeColor="text1"/>
          <w:sz w:val="32"/>
          <w:szCs w:val="32"/>
          <w14:textFill>
            <w14:solidFill>
              <w14:schemeClr w14:val="tx1"/>
            </w14:solidFill>
          </w14:textFill>
        </w:rPr>
      </w:pPr>
    </w:p>
    <w:p>
      <w:pPr>
        <w:pStyle w:val="5"/>
        <w:snapToGrid w:val="0"/>
        <w:jc w:val="center"/>
        <w:rPr>
          <w:rFonts w:ascii="Arial" w:hAnsi="Arial" w:cs="Arial"/>
          <w:color w:val="000000" w:themeColor="text1"/>
          <w:sz w:val="32"/>
          <w:szCs w:val="32"/>
          <w14:textFill>
            <w14:solidFill>
              <w14:schemeClr w14:val="tx1"/>
            </w14:solidFill>
          </w14:textFill>
        </w:rPr>
      </w:pPr>
    </w:p>
    <w:p>
      <w:pPr>
        <w:spacing w:line="360" w:lineRule="auto"/>
        <w:rPr>
          <w:rFonts w:hint="eastAsia"/>
          <w:bCs/>
          <w:color w:val="000000" w:themeColor="text1"/>
          <w:sz w:val="32"/>
          <w:szCs w:val="32"/>
          <w14:textFill>
            <w14:solidFill>
              <w14:schemeClr w14:val="tx1"/>
            </w14:soli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bCs/>
          <w:color w:val="000000" w:themeColor="text1"/>
          <w:sz w:val="32"/>
          <w:szCs w:val="32"/>
          <w:lang w:val="en-US" w:eastAsia="zh-CN"/>
          <w14:textFill>
            <w14:solidFill>
              <w14:schemeClr w14:val="tx1"/>
            </w14:solidFill>
          </w14:textFill>
        </w:rPr>
        <w:t>娄底中心医院工程造价咨询、货物、服务造价咨询、工程项目预算评审招标文件</w:t>
      </w:r>
      <w:r>
        <w:rPr>
          <w:rFonts w:hint="eastAsia"/>
          <w:bCs/>
          <w:color w:val="000000" w:themeColor="text1"/>
          <w:sz w:val="32"/>
          <w:szCs w:val="32"/>
          <w14:textFill>
            <w14:solidFill>
              <w14:schemeClr w14:val="tx1"/>
            </w14:solidFill>
          </w14:textFill>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000000" w:themeColor="text1"/>
          <w:sz w:val="32"/>
          <w:szCs w:val="32"/>
          <w14:textFill>
            <w14:solidFill>
              <w14:schemeClr w14:val="tx1"/>
            </w14:solidFill>
          </w14:textFill>
        </w:rPr>
      </w:pPr>
    </w:p>
    <w:p>
      <w:pPr>
        <w:spacing w:line="320" w:lineRule="exact"/>
        <w:jc w:val="left"/>
        <w:rPr>
          <w:color w:val="000000" w:themeColor="text1"/>
          <w:sz w:val="24"/>
          <w14:textFill>
            <w14:solidFill>
              <w14:schemeClr w14:val="tx1"/>
            </w14:solidFill>
          </w14:textFill>
        </w:rPr>
      </w:pPr>
    </w:p>
    <w:p>
      <w:pPr>
        <w:spacing w:line="320" w:lineRule="exact"/>
        <w:ind w:firstLine="3520" w:firstLineChars="1100"/>
        <w:jc w:val="both"/>
        <w:rPr>
          <w:rFonts w:hint="eastAsia"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w:t>
      </w:r>
      <w:r>
        <w:rPr>
          <w:rFonts w:hint="eastAsia" w:ascii="宋体" w:hAnsi="宋体" w:cs="宋体"/>
          <w:bCs/>
          <w:color w:val="000000" w:themeColor="text1"/>
          <w:sz w:val="32"/>
          <w:szCs w:val="32"/>
          <w:lang w:val="en-US" w:eastAsia="zh-CN"/>
          <w14:textFill>
            <w14:solidFill>
              <w14:schemeClr w14:val="tx1"/>
            </w14:solidFill>
          </w14:textFill>
        </w:rPr>
        <w:t>四</w:t>
      </w:r>
      <w:r>
        <w:rPr>
          <w:rFonts w:hint="eastAsia" w:ascii="宋体" w:hAnsi="宋体" w:cs="宋体"/>
          <w:bCs/>
          <w:color w:val="000000" w:themeColor="text1"/>
          <w:sz w:val="32"/>
          <w:szCs w:val="32"/>
          <w14:textFill>
            <w14:solidFill>
              <w14:schemeClr w14:val="tx1"/>
            </w14:solidFill>
          </w14:textFill>
        </w:rPr>
        <w:t>年</w:t>
      </w:r>
      <w:r>
        <w:rPr>
          <w:rFonts w:hint="eastAsia" w:ascii="宋体" w:hAnsi="宋体" w:cs="宋体"/>
          <w:bCs/>
          <w:color w:val="000000" w:themeColor="text1"/>
          <w:sz w:val="32"/>
          <w:szCs w:val="32"/>
          <w:lang w:val="en-US" w:eastAsia="zh-CN"/>
          <w14:textFill>
            <w14:solidFill>
              <w14:schemeClr w14:val="tx1"/>
            </w14:solidFill>
          </w14:textFill>
        </w:rPr>
        <w:t>七</w:t>
      </w:r>
      <w:r>
        <w:rPr>
          <w:rFonts w:hint="eastAsia" w:ascii="宋体" w:hAnsi="宋体" w:cs="宋体"/>
          <w:bCs/>
          <w:color w:val="000000" w:themeColor="text1"/>
          <w:sz w:val="32"/>
          <w:szCs w:val="32"/>
          <w14:textFill>
            <w14:solidFill>
              <w14:schemeClr w14:val="tx1"/>
            </w14:solidFill>
          </w14:textFill>
        </w:rPr>
        <w:t>月</w:t>
      </w:r>
    </w:p>
    <w:p>
      <w:pPr>
        <w:rPr>
          <w:rFonts w:hint="eastAsia" w:ascii="宋体" w:hAnsi="宋体" w:cs="宋体"/>
          <w:color w:val="000000" w:themeColor="text1"/>
          <w:sz w:val="44"/>
          <w:szCs w:val="44"/>
          <w:lang w:val="en-US" w:eastAsia="zh-CN"/>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br w:type="page"/>
      </w:r>
    </w:p>
    <w:p>
      <w:pPr>
        <w:pStyle w:val="2"/>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bookmarkEnd w:id="0"/>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工程造价咨询、货物、服务造价咨询、工程项目预算评审项目进行院内挂网招标，将招标事项公告如下：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一、项目信息</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项目名称：工程造价咨询、货物、服务造价咨询、工程项目预算评审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二、标段划分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标段一：工程造价咨询、货物、服务造价咨询、工程项目预算评审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标段二：工程项目竣工结算评审（初审）、工程项目竣工结算评审（复审）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三、采购方式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医院公开挂网采购，最低价评分。投标人在基准费率的基础上报统一的折扣率，本项目报价为一轮报价。投标文件满足招标文件全部实质性要求，</w:t>
      </w:r>
      <w:r>
        <w:rPr>
          <w:rFonts w:hint="eastAsia" w:asciiTheme="minorEastAsia" w:hAnsiTheme="minorEastAsia" w:cstheme="minorEastAsia"/>
          <w:b/>
          <w:bCs w:val="0"/>
          <w:color w:val="000000" w:themeColor="text1"/>
          <w:sz w:val="28"/>
          <w:szCs w:val="28"/>
          <w:lang w:val="en-US" w:eastAsia="zh-CN"/>
          <w14:textFill>
            <w14:solidFill>
              <w14:schemeClr w14:val="tx1"/>
            </w14:solidFill>
          </w14:textFill>
        </w:rPr>
        <w:t>标段一</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按费率从低到高依次选取最少3家机构入围</w:t>
      </w:r>
      <w:r>
        <w:rPr>
          <w:rFonts w:hint="eastAsia" w:asciiTheme="minorEastAsia" w:hAnsiTheme="minorEastAsia" w:cstheme="minorEastAsia"/>
          <w:bCs/>
          <w:color w:val="000000" w:themeColor="text1"/>
          <w:sz w:val="28"/>
          <w:szCs w:val="28"/>
          <w:lang w:val="en-US" w:eastAsia="zh-CN"/>
          <w14:textFill>
            <w14:solidFill>
              <w14:schemeClr w14:val="tx1"/>
            </w14:solidFill>
          </w14:textFill>
        </w:rPr>
        <w:t>；</w:t>
      </w:r>
      <w:r>
        <w:rPr>
          <w:rFonts w:hint="eastAsia" w:asciiTheme="minorEastAsia" w:hAnsiTheme="minorEastAsia" w:cstheme="minorEastAsia"/>
          <w:b/>
          <w:bCs w:val="0"/>
          <w:color w:val="000000" w:themeColor="text1"/>
          <w:sz w:val="28"/>
          <w:szCs w:val="28"/>
          <w:lang w:val="en-US" w:eastAsia="zh-CN"/>
          <w14:textFill>
            <w14:solidFill>
              <w14:schemeClr w14:val="tx1"/>
            </w14:solidFill>
          </w14:textFill>
        </w:rPr>
        <w:t>标段二</w:t>
      </w:r>
      <w:r>
        <w:rPr>
          <w:rFonts w:hint="eastAsia" w:asciiTheme="minorEastAsia" w:hAnsiTheme="minorEastAsia" w:cstheme="minorEastAsia"/>
          <w:bCs/>
          <w:color w:val="000000" w:themeColor="text1"/>
          <w:sz w:val="28"/>
          <w:szCs w:val="28"/>
          <w:lang w:val="en-US" w:eastAsia="zh-CN"/>
          <w14:textFill>
            <w14:solidFill>
              <w14:schemeClr w14:val="tx1"/>
            </w14:solidFill>
          </w14:textFill>
        </w:rPr>
        <w:t>投标人在基准费率的基础上报统一的折扣率，按费率从低到高依次选取最少2家机构入围。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 项目要求独立承包，院方不再支付项目有关的其他费用。无论采购过程、结果如何（如开标延期、中途终止采购、流标、废标等情况），投标人均须承担自己参加采购采购活动所产</w:t>
      </w:r>
      <w:bookmarkStart w:id="4" w:name="_GoBack"/>
      <w:bookmarkEnd w:id="4"/>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生的所有费用。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w:t>
      </w:r>
      <w:r>
        <w:rPr>
          <w:rFonts w:hint="eastAsia" w:asciiTheme="minorEastAsia" w:hAnsiTheme="minorEastAsia" w:cstheme="minorEastAsia"/>
          <w:bCs/>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本次招标项目分为两个独立标段进行，允许同一投标人同时针对两个标段提交独立的投标文件。为确保公平竞争与资源合理分配，特明确如下规定：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3.1</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独立投标文件：投标人需为每个标段分别准备并提交完整、独立的投标文件。两个标段的投标文件在内容、格式及密封上均应严格区分，避免混淆。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3.2</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中标限制：若某投标人在第一标段的评标过程中被确定为中标候选人并最终中标，则该投标人将自动失去在第二标段中参与后续排名或中标的资格。此规定旨在保证同一家投标单位不会同时获得两个标段的中标权，以保证不相容业务互相分离。</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分开评标：评标委员会将严格按照招标文件的要求，对两个标段的投标文件分别进行独立的评审工作。评标过程互不干扰，确保每个标段的评审结果公正、公平、透明。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kern w:val="2"/>
          <w:sz w:val="28"/>
          <w:szCs w:val="28"/>
          <w:lang w:val="en-US" w:eastAsia="zh-CN" w:bidi="ar-SA"/>
          <w14:textFill>
            <w14:solidFill>
              <w14:schemeClr w14:val="tx1"/>
            </w14:solidFill>
          </w14:textFill>
        </w:rPr>
      </w:pPr>
      <w:r>
        <w:rPr>
          <w:rFonts w:hint="eastAsia" w:asciiTheme="minorEastAsia" w:hAnsiTheme="minorEastAsia" w:cstheme="minorEastAsia"/>
          <w:bCs/>
          <w:color w:val="000000" w:themeColor="text1"/>
          <w:kern w:val="2"/>
          <w:sz w:val="28"/>
          <w:szCs w:val="28"/>
          <w:lang w:val="en-US" w:eastAsia="zh-CN" w:bidi="ar-SA"/>
          <w14:textFill>
            <w14:solidFill>
              <w14:schemeClr w14:val="tx1"/>
            </w14:solidFill>
          </w14:textFill>
        </w:rPr>
        <w:t>4.</w:t>
      </w:r>
      <w:r>
        <w:rPr>
          <w:rFonts w:hint="eastAsia" w:asciiTheme="minorEastAsia" w:hAnsiTheme="minorEastAsia" w:eastAsiaTheme="minorEastAsia" w:cstheme="minorEastAsia"/>
          <w:bCs/>
          <w:color w:val="000000" w:themeColor="text1"/>
          <w:kern w:val="2"/>
          <w:sz w:val="28"/>
          <w:szCs w:val="28"/>
          <w:lang w:val="en-US" w:eastAsia="zh-CN" w:bidi="ar-SA"/>
          <w14:textFill>
            <w14:solidFill>
              <w14:schemeClr w14:val="tx1"/>
            </w14:solidFill>
          </w14:textFill>
        </w:rPr>
        <w:t>本标结束公示无异议后，中标人必须配合我院完成电子卖场直购程序。</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三、投标人资格要求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具有独立法人地位，营业执照具有相应的经营范围。</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 参加政府采购活动近 3 年内，在经营活动中没有重大违法记录。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 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4. 本项目不接受联合体投标，不得分包、转包。</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5. 单位负责人为同一人或者存在直接控股、管理关系的不同投标人，不得参加本次采购活动。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6. 投标人具有独立法人资格并依法取得企业营业执照，营业执照处于有效期；省外入湘企业在“湖南省住房和城乡建设网”进行了基本情况登记。投标人没有被“信用中国”网站列入失信被执行人和重大税收违法案件当事人名单或被“中国政府采购网”网站列入政府采购严重违法失信行为记录名单(处罚期限尚未届满的)的情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7. 承接我院造价咨询投标人必须是娄底市建设工程造价管理协会单位会员。承接我院工程结算评审投标人必须是原娄底市审计局中介机构备案的单位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8. 与招标人存在关系可能影响招标公正性的法人、其他组织或者个人，不得参加投标。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四、投标截止时间、开标时间及地点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投标截止时间、开标时间：投标期结束后另行通知。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 开标地点：投标期结束后另行通知。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五、招标人地址和联系方法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招标人名称：娄底市中心医院。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 联系人及联系方式：廖海星 15873871616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 招标人地址：娄底市中心医院。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六、投标须知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 否决投标的情形：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投标人以他人名义投标、串通投标、以行贿手段谋取中标的。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资格评审时，投标人资格条件不符合国家有关规定或者招标文件要求的，或者拒不按照要求对投标文件进行澄清、说明或补正，或者其说明补正无法证明其为合格投标人的。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评标委员会认定投标人以低于成本报价竞标的。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投标人未按照要求出席开标会的。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投标报价有错误的，未按上述第二点采购方式下第一条进行投标报价的，评标委员会将要求投标人作出书面澄清说明和确认，投标人拒不作出澄清说明和确认的。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投标文件存在弄虚作假或者隐瞒事实，或者未按照招标文件要求如实提供有关情况和文件，以及证明资料且对投标人有利的，应当否决其投标。被列为中标候选人的，应当取消其中标候选人资格。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 有下列情形之一的，招标人将重新招标：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投标截止时间止，投标人少于 3 家的。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 经评标委员会评审后，符合资格审查的投标人少于 3 家的。</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Cs/>
          <w:color w:val="000000" w:themeColor="text1"/>
          <w:sz w:val="36"/>
          <w:szCs w:val="36"/>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Cs/>
          <w:color w:val="000000" w:themeColor="text1"/>
          <w:sz w:val="36"/>
          <w:szCs w:val="36"/>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36"/>
          <w:szCs w:val="36"/>
          <w:lang w:val="en-US" w:eastAsia="zh-CN"/>
          <w14:textFill>
            <w14:solidFill>
              <w14:schemeClr w14:val="tx1"/>
            </w14:solidFill>
          </w14:textFill>
        </w:rPr>
        <w:t>第二章采购需求</w:t>
      </w:r>
    </w:p>
    <w:p>
      <w:pPr>
        <w:pStyle w:val="11"/>
        <w:rPr>
          <w:rFonts w:hint="eastAsia"/>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一、采购清单、采购项目交付或者实施的时间和地点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1.采购项目</w:t>
      </w:r>
    </w:p>
    <w:tbl>
      <w:tblPr>
        <w:tblStyle w:val="12"/>
        <w:tblW w:w="9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104"/>
        <w:gridCol w:w="1569"/>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22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标段号</w:t>
            </w: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项目</w:t>
            </w:r>
            <w:r>
              <w:rPr>
                <w:rFonts w:hint="eastAsia" w:asciiTheme="minorEastAsia" w:hAnsiTheme="minorEastAsia" w:cstheme="minorEastAsia"/>
                <w:bCs/>
                <w:color w:val="000000" w:themeColor="text1"/>
                <w:sz w:val="28"/>
                <w:szCs w:val="28"/>
                <w:lang w:val="en-US" w:eastAsia="zh-CN"/>
                <w14:textFill>
                  <w14:solidFill>
                    <w14:schemeClr w14:val="tx1"/>
                  </w14:solidFill>
                </w14:textFill>
              </w:rPr>
              <w:t>明细</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费率标准</w:t>
            </w:r>
          </w:p>
          <w:p>
            <w:pPr>
              <w:spacing w:line="600" w:lineRule="exact"/>
              <w:rPr>
                <w:rFonts w:hint="eastAsia" w:eastAsia="仿宋" w:asciiTheme="minorEastAsia" w:hAnsi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w:t>
            </w:r>
            <w:r>
              <w:rPr>
                <w:rFonts w:hint="eastAsia" w:ascii="仿宋" w:hAnsi="仿宋" w:eastAsia="仿宋"/>
                <w:color w:val="000000" w:themeColor="text1"/>
                <w:sz w:val="24"/>
                <w:lang w:val="en-US" w:eastAsia="zh-CN"/>
                <w14:textFill>
                  <w14:solidFill>
                    <w14:schemeClr w14:val="tx1"/>
                  </w14:solidFill>
                </w14:textFill>
              </w:rPr>
              <w:t>控制价</w:t>
            </w:r>
            <w:r>
              <w:rPr>
                <w:rFonts w:hint="eastAsia" w:ascii="仿宋" w:hAnsi="仿宋" w:eastAsia="仿宋"/>
                <w:color w:val="000000" w:themeColor="text1"/>
                <w:sz w:val="24"/>
                <w:lang w:eastAsia="zh-CN"/>
                <w14:textFill>
                  <w14:solidFill>
                    <w14:schemeClr w14:val="tx1"/>
                  </w14:solidFill>
                </w14:textFill>
              </w:rPr>
              <w:t>）</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ascii="仿宋" w:hAnsi="仿宋" w:eastAsia="仿宋"/>
                <w:color w:val="000000" w:themeColor="text1"/>
                <w:sz w:val="24"/>
                <w14:textFill>
                  <w14:solidFill>
                    <w14:schemeClr w14:val="tx1"/>
                  </w14:solidFill>
                </w14:textFill>
              </w:rPr>
              <w:t>取费基础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220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标段一：</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工程造价咨询、货物、服务造价咨询、工程项目预算评审</w:t>
            </w: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工程造价咨询</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按项目的预算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2207"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color w:val="000000" w:themeColor="text1"/>
                <w14:textFill>
                  <w14:solidFill>
                    <w14:schemeClr w14:val="tx1"/>
                  </w14:solidFill>
                </w14:textFill>
              </w:rPr>
            </w:pP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货物、服务造价咨询</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按项目的预算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220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工程项目预算评审</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1.5‰</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按项目的预算造价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220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标段二</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bCs/>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工程项目竣工结算评审（初审）、工程项目竣工结算评审（复</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审）</w:t>
            </w: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工程项目竣工结算评审（初审）</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2.5‰</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按工程结算书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220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14:textFill>
                  <w14:solidFill>
                    <w14:schemeClr w14:val="tx1"/>
                  </w14:solidFill>
                </w14:textFill>
              </w:rPr>
            </w:pPr>
          </w:p>
        </w:tc>
        <w:tc>
          <w:tcPr>
            <w:tcW w:w="41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工程项目竣工结算评审（复</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审）</w:t>
            </w:r>
          </w:p>
        </w:tc>
        <w:tc>
          <w:tcPr>
            <w:tcW w:w="156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1.5‰</w:t>
            </w:r>
          </w:p>
        </w:tc>
        <w:tc>
          <w:tcPr>
            <w:tcW w:w="1909" w:type="dxa"/>
            <w:tcBorders>
              <w:top w:val="single" w:color="auto" w:sz="4" w:space="0"/>
              <w:left w:val="single" w:color="auto" w:sz="4" w:space="0"/>
              <w:bottom w:val="single" w:color="auto" w:sz="4" w:space="0"/>
              <w:right w:val="single" w:color="auto" w:sz="4" w:space="0"/>
            </w:tcBorders>
            <w:vAlign w:val="top"/>
          </w:tcPr>
          <w:p>
            <w:pPr>
              <w:spacing w:line="600" w:lineRule="exact"/>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按工程结算书</w:t>
            </w:r>
          </w:p>
        </w:tc>
      </w:tr>
    </w:tbl>
    <w:p>
      <w:pPr>
        <w:spacing w:line="520" w:lineRule="exact"/>
        <w:ind w:firstLine="560" w:firstLineChars="200"/>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说明：医院根据项目具体情况对预算控制、评审服务费用进行考核确认：如具体项目结论误差率&lt;5%，该项目服务费用按全款结算；如结论误差率≥ 5%且&lt;10%，该项目服务费用按全款的80%结算；如结论误差率≥10%且&lt;15%，该项目服务费用按全款的70%结算；如结论误差率≥15%，该项目服务费用不予结算。结论误差率=（具体项目结论价格-项目合同签订成交价格）/具体项目结论价格*100%。如工程项目预算控制服务、工程项目预算评审服务、工程项目竣工结算评审（初审）服务、工程项目竣工结算评审（复审）服务的服务费用，按合同约定标准计算后不足1000元，则按1000元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2、服务时间：双方签订合同时具体约定。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3、服务地点：娄底市中心医院。</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b/>
          <w:bCs w:val="0"/>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32"/>
          <w:szCs w:val="32"/>
          <w:lang w:val="en-US" w:eastAsia="zh-CN"/>
          <w14:textFill>
            <w14:solidFill>
              <w14:schemeClr w14:val="tx1"/>
            </w14:solidFill>
          </w14:textFill>
        </w:rPr>
        <w:t>项目内容及要求</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以下为两个标段的具体要求，所有投标单位均须满足以下各项条件，否则其投标文件将被视为无效。</w:t>
      </w:r>
    </w:p>
    <w:tbl>
      <w:tblPr>
        <w:tblStyle w:val="12"/>
        <w:tblpPr w:leftFromText="180" w:rightFromText="180" w:vertAnchor="text" w:horzAnchor="page" w:tblpX="517" w:tblpY="525"/>
        <w:tblOverlap w:val="never"/>
        <w:tblW w:w="11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10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39" w:type="dxa"/>
            <w:vAlign w:val="center"/>
          </w:tcPr>
          <w:p>
            <w:pPr>
              <w:spacing w:before="78" w:beforeLines="25" w:line="300" w:lineRule="auto"/>
              <w:jc w:val="center"/>
              <w:rPr>
                <w:rFonts w:hint="default" w:ascii="Times New Roman" w:hAnsi="Times New Roman" w:eastAsia="宋体" w:cs="Times New Roman"/>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z w:val="21"/>
                <w:szCs w:val="21"/>
                <w:lang w:val="en-US" w:eastAsia="zh-CN"/>
                <w14:textFill>
                  <w14:solidFill>
                    <w14:schemeClr w14:val="tx1"/>
                  </w14:solidFill>
                </w14:textFill>
              </w:rPr>
              <w:t>名称</w:t>
            </w:r>
          </w:p>
        </w:tc>
        <w:tc>
          <w:tcPr>
            <w:tcW w:w="10045"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themeColor="text1"/>
                <w:sz w:val="21"/>
                <w:szCs w:val="21"/>
                <w:lang w:val="en-US" w:eastAsia="zh-CN"/>
                <w14:textFill>
                  <w14:solidFill>
                    <w14:schemeClr w14:val="tx1"/>
                  </w14:solidFill>
                </w14:textFill>
              </w:rPr>
            </w:pPr>
            <w:r>
              <w:rPr>
                <w:rFonts w:hint="eastAsia" w:cs="Times New Roman"/>
                <w:bCs/>
                <w:color w:val="000000" w:themeColor="text1"/>
                <w:sz w:val="28"/>
                <w:szCs w:val="28"/>
                <w:lang w:val="en-US" w:eastAsia="zh-CN"/>
                <w14:textFill>
                  <w14:solidFill>
                    <w14:schemeClr w14:val="tx1"/>
                  </w14:solidFill>
                </w14:textFill>
              </w:rPr>
              <w:t>项目要求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trPr>
        <w:tc>
          <w:tcPr>
            <w:tcW w:w="1039" w:type="dxa"/>
            <w:vAlign w:val="center"/>
          </w:tcPr>
          <w:p>
            <w:pPr>
              <w:spacing w:before="78" w:beforeLines="25" w:line="300" w:lineRule="auto"/>
              <w:jc w:val="center"/>
              <w:rPr>
                <w:rFonts w:hint="default" w:ascii="Times New Roman" w:hAnsi="Times New Roman" w:eastAsia="宋体" w:cs="Times New Roman"/>
                <w:bCs/>
                <w:color w:val="000000" w:themeColor="text1"/>
                <w:kern w:val="2"/>
                <w:sz w:val="21"/>
                <w:szCs w:val="21"/>
                <w14:textFill>
                  <w14:solidFill>
                    <w14:schemeClr w14:val="tx1"/>
                  </w14:solidFill>
                </w14:textFill>
              </w:rPr>
            </w:pPr>
            <w:r>
              <w:rPr>
                <w:rFonts w:hint="eastAsia" w:asciiTheme="minorEastAsia" w:hAnsiTheme="minorEastAsia" w:cstheme="minorEastAsia"/>
                <w:bCs/>
                <w:color w:val="000000" w:themeColor="text1"/>
                <w:sz w:val="28"/>
                <w:szCs w:val="28"/>
                <w:lang w:val="en-US" w:eastAsia="zh-CN"/>
                <w14:textFill>
                  <w14:solidFill>
                    <w14:schemeClr w14:val="tx1"/>
                  </w14:solidFill>
                </w14:textFill>
              </w:rPr>
              <w:t>包一：</w:t>
            </w: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工程造价咨询、货物、服务造价咨询、工程项目预算评审</w:t>
            </w:r>
          </w:p>
        </w:tc>
        <w:tc>
          <w:tcPr>
            <w:tcW w:w="10045" w:type="dxa"/>
            <w:vAlign w:val="center"/>
          </w:tcPr>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宋体"/>
                <w:color w:val="000000" w:themeColor="text1"/>
                <w:sz w:val="28"/>
                <w:szCs w:val="28"/>
                <w14:textFill>
                  <w14:solidFill>
                    <w14:schemeClr w14:val="tx1"/>
                  </w14:solidFill>
                </w14:textFill>
              </w:rPr>
            </w:pPr>
            <w:r>
              <w:rPr>
                <w:rFonts w:hint="eastAsia" w:ascii="仿宋" w:hAnsi="仿宋" w:eastAsia="仿宋" w:cs="宋体"/>
                <w:color w:val="000000" w:themeColor="text1"/>
                <w:sz w:val="28"/>
                <w:szCs w:val="28"/>
                <w14:textFill>
                  <w14:solidFill>
                    <w14:schemeClr w14:val="tx1"/>
                  </w14:solidFill>
                </w14:textFill>
              </w:rPr>
              <w:t>1.工程造价咨询服务：提供</w:t>
            </w:r>
            <w:r>
              <w:rPr>
                <w:rFonts w:hint="eastAsia" w:ascii="仿宋" w:hAnsi="仿宋" w:eastAsia="仿宋" w:cs="宋体"/>
                <w:color w:val="000000" w:themeColor="text1"/>
                <w:sz w:val="28"/>
                <w:szCs w:val="28"/>
                <w:lang w:eastAsia="zh-CN"/>
                <w14:textFill>
                  <w14:solidFill>
                    <w14:schemeClr w14:val="tx1"/>
                  </w14:solidFill>
                </w14:textFill>
              </w:rPr>
              <w:t>采购人</w:t>
            </w:r>
            <w:r>
              <w:rPr>
                <w:rFonts w:hint="eastAsia" w:ascii="仿宋" w:hAnsi="仿宋" w:eastAsia="仿宋" w:cs="宋体"/>
                <w:color w:val="000000" w:themeColor="text1"/>
                <w:sz w:val="28"/>
                <w:szCs w:val="28"/>
                <w14:textFill>
                  <w14:solidFill>
                    <w14:schemeClr w14:val="tx1"/>
                  </w14:solidFill>
                </w14:textFill>
              </w:rPr>
              <w:t>工程项目造价咨询服务，包括</w:t>
            </w:r>
            <w:r>
              <w:rPr>
                <w:rFonts w:hint="eastAsia" w:ascii="仿宋" w:hAnsi="仿宋" w:eastAsia="仿宋"/>
                <w:color w:val="000000" w:themeColor="text1"/>
                <w:sz w:val="28"/>
                <w:szCs w:val="28"/>
                <w14:textFill>
                  <w14:solidFill>
                    <w14:schemeClr w14:val="tx1"/>
                  </w14:solidFill>
                </w14:textFill>
              </w:rPr>
              <w:t>娄底市中心医院</w:t>
            </w:r>
            <w:r>
              <w:rPr>
                <w:rFonts w:ascii="仿宋" w:hAnsi="仿宋" w:eastAsia="仿宋"/>
                <w:color w:val="000000" w:themeColor="text1"/>
                <w:sz w:val="28"/>
                <w:szCs w:val="28"/>
                <w14:textFill>
                  <w14:solidFill>
                    <w14:schemeClr w14:val="tx1"/>
                  </w14:solidFill>
                </w14:textFill>
              </w:rPr>
              <w:t>自筹资金投资项目及</w:t>
            </w:r>
            <w:r>
              <w:rPr>
                <w:rFonts w:hint="eastAsia" w:ascii="仿宋" w:hAnsi="仿宋" w:eastAsia="仿宋" w:cs="宋体"/>
                <w:color w:val="000000" w:themeColor="text1"/>
                <w:sz w:val="28"/>
                <w:szCs w:val="28"/>
                <w14:textFill>
                  <w14:solidFill>
                    <w14:schemeClr w14:val="tx1"/>
                  </w14:solidFill>
                </w14:textFill>
              </w:rPr>
              <w:t>不列入娄底市财政局发布的最新版《</w:t>
            </w:r>
            <w:r>
              <w:rPr>
                <w:rFonts w:hint="eastAsia" w:ascii="仿宋" w:hAnsi="仿宋" w:eastAsia="仿宋"/>
                <w:color w:val="000000" w:themeColor="text1"/>
                <w:sz w:val="28"/>
                <w:szCs w:val="28"/>
                <w14:textFill>
                  <w14:solidFill>
                    <w14:schemeClr w14:val="tx1"/>
                  </w14:solidFill>
                </w14:textFill>
              </w:rPr>
              <w:t>娄底市本级财政投资评审管理办法》</w:t>
            </w:r>
            <w:r>
              <w:rPr>
                <w:rFonts w:hint="eastAsia" w:ascii="仿宋" w:hAnsi="仿宋" w:eastAsia="仿宋" w:cs="宋体"/>
                <w:color w:val="000000" w:themeColor="text1"/>
                <w:sz w:val="28"/>
                <w:szCs w:val="28"/>
                <w14:textFill>
                  <w14:solidFill>
                    <w14:schemeClr w14:val="tx1"/>
                  </w14:solidFill>
                </w14:textFill>
              </w:rPr>
              <w:t>范围之内的建设项目，并出具结论报告。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s="宋体"/>
                <w:color w:val="000000" w:themeColor="text1"/>
                <w:sz w:val="28"/>
                <w:szCs w:val="28"/>
                <w14:textFill>
                  <w14:solidFill>
                    <w14:schemeClr w14:val="tx1"/>
                  </w14:solidFill>
                </w14:textFill>
              </w:rPr>
            </w:pPr>
            <w:r>
              <w:rPr>
                <w:rFonts w:hint="eastAsia" w:ascii="仿宋" w:hAnsi="仿宋" w:eastAsia="仿宋" w:cs="宋体"/>
                <w:color w:val="000000" w:themeColor="text1"/>
                <w:sz w:val="28"/>
                <w:szCs w:val="28"/>
                <w14:textFill>
                  <w14:solidFill>
                    <w14:schemeClr w14:val="tx1"/>
                  </w14:solidFill>
                </w14:textFill>
              </w:rPr>
              <w:t>2.货物、服务采购项目价格咨询服务：提供</w:t>
            </w:r>
            <w:r>
              <w:rPr>
                <w:rFonts w:hint="eastAsia" w:ascii="仿宋" w:hAnsi="仿宋" w:eastAsia="仿宋" w:cs="宋体"/>
                <w:color w:val="000000" w:themeColor="text1"/>
                <w:sz w:val="28"/>
                <w:szCs w:val="28"/>
                <w:lang w:eastAsia="zh-CN"/>
                <w14:textFill>
                  <w14:solidFill>
                    <w14:schemeClr w14:val="tx1"/>
                  </w14:solidFill>
                </w14:textFill>
              </w:rPr>
              <w:t>采购人</w:t>
            </w:r>
            <w:r>
              <w:rPr>
                <w:rFonts w:hint="eastAsia" w:ascii="仿宋" w:hAnsi="仿宋" w:eastAsia="仿宋" w:cs="宋体"/>
                <w:color w:val="000000" w:themeColor="text1"/>
                <w:sz w:val="28"/>
                <w:szCs w:val="28"/>
                <w14:textFill>
                  <w14:solidFill>
                    <w14:schemeClr w14:val="tx1"/>
                  </w14:solidFill>
                </w14:textFill>
              </w:rPr>
              <w:t>货物、服务采购项目价格咨询服务，包括</w:t>
            </w:r>
            <w:r>
              <w:rPr>
                <w:rFonts w:hint="eastAsia" w:ascii="仿宋" w:hAnsi="仿宋" w:eastAsia="仿宋"/>
                <w:color w:val="000000" w:themeColor="text1"/>
                <w:sz w:val="28"/>
                <w:szCs w:val="28"/>
                <w14:textFill>
                  <w14:solidFill>
                    <w14:schemeClr w14:val="tx1"/>
                  </w14:solidFill>
                </w14:textFill>
              </w:rPr>
              <w:t>娄</w:t>
            </w:r>
            <w:r>
              <w:rPr>
                <w:rFonts w:hint="eastAsia" w:ascii="仿宋" w:hAnsi="仿宋" w:eastAsia="仿宋"/>
                <w:color w:val="000000" w:themeColor="text1"/>
                <w:sz w:val="28"/>
                <w:szCs w:val="28"/>
                <w14:textFill>
                  <w14:solidFill>
                    <w14:schemeClr w14:val="tx1"/>
                  </w14:solidFill>
                </w14:textFill>
              </w:rPr>
              <w:t>底市中心医院</w:t>
            </w:r>
            <w:r>
              <w:rPr>
                <w:rFonts w:ascii="仿宋" w:hAnsi="仿宋" w:eastAsia="仿宋"/>
                <w:color w:val="000000" w:themeColor="text1"/>
                <w:sz w:val="28"/>
                <w:szCs w:val="28"/>
                <w14:textFill>
                  <w14:solidFill>
                    <w14:schemeClr w14:val="tx1"/>
                  </w14:solidFill>
                </w14:textFill>
              </w:rPr>
              <w:t>自筹资金投资项目及</w:t>
            </w:r>
            <w:r>
              <w:rPr>
                <w:rFonts w:hint="eastAsia" w:ascii="仿宋" w:hAnsi="仿宋" w:eastAsia="仿宋" w:cs="宋体"/>
                <w:color w:val="000000" w:themeColor="text1"/>
                <w:sz w:val="28"/>
                <w:szCs w:val="28"/>
                <w14:textFill>
                  <w14:solidFill>
                    <w14:schemeClr w14:val="tx1"/>
                  </w14:solidFill>
                </w14:textFill>
              </w:rPr>
              <w:t>不列入娄底市财政局发布的最新版《</w:t>
            </w:r>
            <w:r>
              <w:rPr>
                <w:rFonts w:hint="eastAsia" w:ascii="仿宋" w:hAnsi="仿宋" w:eastAsia="仿宋"/>
                <w:color w:val="000000" w:themeColor="text1"/>
                <w:sz w:val="28"/>
                <w:szCs w:val="28"/>
                <w14:textFill>
                  <w14:solidFill>
                    <w14:schemeClr w14:val="tx1"/>
                  </w14:solidFill>
                </w14:textFill>
              </w:rPr>
              <w:t>娄底市本级财政投资评审管理办法》</w:t>
            </w:r>
            <w:r>
              <w:rPr>
                <w:rFonts w:hint="eastAsia" w:ascii="仿宋" w:hAnsi="仿宋" w:eastAsia="仿宋" w:cs="宋体"/>
                <w:color w:val="000000" w:themeColor="text1"/>
                <w:sz w:val="28"/>
                <w:szCs w:val="28"/>
                <w14:textFill>
                  <w14:solidFill>
                    <w14:schemeClr w14:val="tx1"/>
                  </w14:solidFill>
                </w14:textFill>
              </w:rPr>
              <w:t>范围之内的货物、服务采购项目，并出具结论报告。</w:t>
            </w:r>
          </w:p>
          <w:p>
            <w:pPr>
              <w:pStyle w:val="10"/>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3.工程项目预算评审</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s="宋体"/>
                <w:color w:val="000000" w:themeColor="text1"/>
                <w:sz w:val="28"/>
                <w:szCs w:val="28"/>
                <w14:textFill>
                  <w14:solidFill>
                    <w14:schemeClr w14:val="tx1"/>
                  </w14:solidFill>
                </w14:textFill>
              </w:rPr>
              <w:t>（1）提供</w:t>
            </w:r>
            <w:r>
              <w:rPr>
                <w:rFonts w:hint="eastAsia" w:ascii="仿宋" w:hAnsi="仿宋" w:eastAsia="仿宋" w:cs="宋体"/>
                <w:color w:val="000000" w:themeColor="text1"/>
                <w:sz w:val="28"/>
                <w:szCs w:val="28"/>
                <w:lang w:eastAsia="zh-CN"/>
                <w14:textFill>
                  <w14:solidFill>
                    <w14:schemeClr w14:val="tx1"/>
                  </w14:solidFill>
                </w14:textFill>
              </w:rPr>
              <w:t>采购人</w:t>
            </w:r>
            <w:r>
              <w:rPr>
                <w:rFonts w:hint="eastAsia" w:ascii="仿宋" w:hAnsi="仿宋" w:eastAsia="仿宋" w:cs="宋体"/>
                <w:color w:val="000000" w:themeColor="text1"/>
                <w:sz w:val="28"/>
                <w:szCs w:val="28"/>
                <w14:textFill>
                  <w14:solidFill>
                    <w14:schemeClr w14:val="tx1"/>
                  </w14:solidFill>
                </w14:textFill>
              </w:rPr>
              <w:t>工程项目造价咨询</w:t>
            </w:r>
            <w:r>
              <w:rPr>
                <w:rFonts w:hint="eastAsia" w:ascii="仿宋" w:hAnsi="仿宋" w:eastAsia="仿宋"/>
                <w:color w:val="000000" w:themeColor="text1"/>
                <w:sz w:val="28"/>
                <w:szCs w:val="28"/>
                <w14:textFill>
                  <w14:solidFill>
                    <w14:schemeClr w14:val="tx1"/>
                  </w14:solidFill>
                </w14:textFill>
              </w:rPr>
              <w:t>评审</w:t>
            </w:r>
            <w:r>
              <w:rPr>
                <w:rFonts w:hint="eastAsia" w:ascii="仿宋" w:hAnsi="仿宋" w:eastAsia="仿宋" w:cs="宋体"/>
                <w:color w:val="000000" w:themeColor="text1"/>
                <w:sz w:val="28"/>
                <w:szCs w:val="28"/>
                <w14:textFill>
                  <w14:solidFill>
                    <w14:schemeClr w14:val="tx1"/>
                  </w14:solidFill>
                </w14:textFill>
              </w:rPr>
              <w:t>服务，</w:t>
            </w:r>
            <w:r>
              <w:rPr>
                <w:rFonts w:hint="eastAsia" w:ascii="仿宋" w:hAnsi="仿宋" w:eastAsia="仿宋"/>
                <w:color w:val="000000" w:themeColor="text1"/>
                <w:sz w:val="28"/>
                <w:szCs w:val="28"/>
                <w14:textFill>
                  <w14:solidFill>
                    <w14:schemeClr w14:val="tx1"/>
                  </w14:solidFill>
                </w14:textFill>
              </w:rPr>
              <w:t xml:space="preserve">审核编制依据合法性、有效性和适用性； </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（2）审核补充项目计量规则的合理性、 适用性；</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（3）审核工程量清单的完整性，工程量清单项目编码的正确性，项目特征的正确性和充分性。审核工程计量的正确性；</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（4）审核工料机价格的准确性，</w:t>
            </w:r>
            <w:r>
              <w:rPr>
                <w:rFonts w:hint="eastAsia" w:ascii="仿宋" w:hAnsi="仿宋" w:eastAsia="仿宋"/>
                <w:color w:val="000000" w:themeColor="text1"/>
                <w:sz w:val="28"/>
                <w:szCs w:val="28"/>
                <w14:textFill>
                  <w14:solidFill>
                    <w14:schemeClr w14:val="tx1"/>
                  </w14:solidFill>
                </w14:textFill>
              </w:rPr>
              <w:t>有必要的需进行市场价格询价</w:t>
            </w:r>
            <w:r>
              <w:rPr>
                <w:rFonts w:hint="eastAsia" w:ascii="仿宋" w:hAnsi="仿宋" w:eastAsia="仿宋"/>
                <w:color w:val="000000" w:themeColor="text1"/>
                <w:sz w:val="28"/>
                <w:szCs w:val="28"/>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（5）项目特征描述正确性以及错项漏项等；</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（6）审核施工方案及措施项目的合理性；</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（7）进行综合单价分析，审核工程计价的合理性；</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（8）分析、 审核措施项目及措施项目费的合理性，审核编制说明；</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（9）工程取费标准参照现行娄底市财评中心评审标准；</w:t>
            </w:r>
          </w:p>
          <w:p>
            <w:pPr>
              <w:pStyle w:val="10"/>
              <w:keepNext w:val="0"/>
              <w:keepLines w:val="0"/>
              <w:pageBreakBefore w:val="0"/>
              <w:widowControl w:val="0"/>
              <w:kinsoku/>
              <w:wordWrap/>
              <w:overflowPunct/>
              <w:topLinePunct w:val="0"/>
              <w:autoSpaceDE/>
              <w:autoSpaceDN/>
              <w:bidi w:val="0"/>
              <w:adjustRightInd/>
              <w:snapToGrid/>
              <w:spacing w:line="520" w:lineRule="exact"/>
              <w:ind w:firstLine="280"/>
              <w:textAlignment w:val="auto"/>
              <w:rPr>
                <w:rFonts w:hint="eastAsia" w:cs="Times New Roman"/>
                <w:bCs/>
                <w:color w:val="000000" w:themeColor="text1"/>
                <w:sz w:val="21"/>
                <w:szCs w:val="21"/>
                <w:lang w:eastAsia="zh-CN"/>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（10）出具审核报告；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039" w:type="dxa"/>
            <w:vAlign w:val="center"/>
          </w:tcPr>
          <w:p>
            <w:pPr>
              <w:spacing w:before="78" w:beforeLines="25" w:line="300" w:lineRule="auto"/>
              <w:jc w:val="center"/>
              <w:textAlignment w:val="center"/>
              <w:rPr>
                <w:rFonts w:hint="default" w:ascii="Times New Roman" w:hAnsi="Times New Roman" w:eastAsia="宋体" w:cs="Times New Roman"/>
                <w:bCs/>
                <w:color w:val="000000" w:themeColor="text1"/>
                <w:kern w:val="2"/>
                <w:sz w:val="21"/>
                <w:szCs w:val="21"/>
                <w14:textFill>
                  <w14:solidFill>
                    <w14:schemeClr w14:val="tx1"/>
                  </w14:solidFill>
                </w14:textFill>
              </w:rPr>
            </w:pPr>
            <w:r>
              <w:rPr>
                <w:rFonts w:hint="eastAsia" w:cs="Times New Roman"/>
                <w:b/>
                <w:bCs w:val="0"/>
                <w:color w:val="000000" w:themeColor="text1"/>
                <w:sz w:val="24"/>
                <w:szCs w:val="24"/>
                <w:lang w:val="en-US" w:eastAsia="zh-CN"/>
                <w14:textFill>
                  <w14:solidFill>
                    <w14:schemeClr w14:val="tx1"/>
                  </w14:solidFill>
                </w14:textFill>
              </w:rPr>
              <w:t>二包：</w:t>
            </w:r>
            <w:r>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t>工程项目竣工结算评审（初审）、工程项目竣工结算评审（复</w:t>
            </w:r>
            <w:r>
              <w:rPr>
                <w:rFonts w:hint="eastAsia" w:asciiTheme="minorEastAsia" w:hAnsiTheme="minorEastAsia" w:cstheme="minorEastAsia"/>
                <w:bCs/>
                <w:color w:val="000000" w:themeColor="text1"/>
                <w:sz w:val="28"/>
                <w:szCs w:val="28"/>
                <w:lang w:val="en-US" w:eastAsia="zh-CN"/>
                <w14:textFill>
                  <w14:solidFill>
                    <w14:schemeClr w14:val="tx1"/>
                  </w14:solidFill>
                </w14:textFill>
              </w:rPr>
              <w:t>审）</w:t>
            </w:r>
          </w:p>
        </w:tc>
        <w:tc>
          <w:tcPr>
            <w:tcW w:w="10045" w:type="dxa"/>
            <w:vAlign w:val="center"/>
          </w:tcPr>
          <w:p>
            <w:pPr>
              <w:pStyle w:val="10"/>
              <w:spacing w:line="600" w:lineRule="exac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lang w:val="en-US" w:eastAsia="zh-CN"/>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工程项目竣工结算评审（初审）</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（1）审核结算编制依据的有效性和适用性；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（2）审核工程结算依据的完备性；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（3）分析施工合同，审核结算方法的适用性；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（4）对照竣工图</w:t>
            </w:r>
            <w:r>
              <w:rPr>
                <w:rFonts w:hint="eastAsia" w:ascii="仿宋" w:hAnsi="仿宋" w:eastAsia="仿宋" w:cstheme="minorBidi"/>
                <w:color w:val="000000" w:themeColor="text1"/>
                <w:sz w:val="28"/>
                <w:szCs w:val="28"/>
                <w14:textFill>
                  <w14:solidFill>
                    <w14:schemeClr w14:val="tx1"/>
                  </w14:solidFill>
                </w14:textFill>
              </w:rPr>
              <w:t>以及建设方、施工方、监理方（如有）签证的工程量</w:t>
            </w:r>
            <w:r>
              <w:rPr>
                <w:rFonts w:ascii="仿宋" w:hAnsi="仿宋" w:eastAsia="仿宋" w:cstheme="minorBidi"/>
                <w:color w:val="000000" w:themeColor="text1"/>
                <w:sz w:val="28"/>
                <w:szCs w:val="28"/>
                <w14:textFill>
                  <w14:solidFill>
                    <w14:schemeClr w14:val="tx1"/>
                  </w14:solidFill>
                </w14:textFill>
              </w:rPr>
              <w:t>，审核工程量清单项目完整性；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（5）进行工程计量，审核工程量的准确性；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（6）进行工程计价，审核工程计价的合理性；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（7）审核新增项目综合单价分析的合理性；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（8）审核签证、索赔、变更等造价的合理性；</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（9）审核发现的异议，与编制单位进行技术核对，确定正确数据，并调整核对后工程量及造价；</w:t>
            </w:r>
            <w:r>
              <w:rPr>
                <w:rFonts w:hint="eastAsia" w:ascii="仿宋" w:hAnsi="仿宋" w:eastAsia="仿宋" w:cstheme="minorBidi"/>
                <w:color w:val="000000" w:themeColor="text1"/>
                <w:sz w:val="28"/>
                <w:szCs w:val="28"/>
                <w14:textFill>
                  <w14:solidFill>
                    <w14:schemeClr w14:val="tx1"/>
                  </w14:solidFill>
                </w14:textFill>
              </w:rPr>
              <w:t>建筑材料、设备、机械等有异议，需进行市场询价。</w:t>
            </w:r>
          </w:p>
          <w:p>
            <w:pPr>
              <w:pStyle w:val="10"/>
              <w:spacing w:line="600" w:lineRule="exact"/>
              <w:ind w:firstLine="280"/>
              <w:rPr>
                <w:rFonts w:ascii="仿宋" w:hAnsi="仿宋" w:eastAsia="仿宋"/>
                <w:color w:val="000000" w:themeColor="text1"/>
                <w:sz w:val="28"/>
                <w:szCs w:val="28"/>
                <w14:textFill>
                  <w14:solidFill>
                    <w14:schemeClr w14:val="tx1"/>
                  </w14:solidFill>
                </w14:textFill>
              </w:rPr>
            </w:pPr>
            <w:r>
              <w:rPr>
                <w:rFonts w:ascii="仿宋" w:hAnsi="仿宋" w:eastAsia="仿宋"/>
                <w:color w:val="000000" w:themeColor="text1"/>
                <w:sz w:val="28"/>
                <w:szCs w:val="28"/>
                <w14:textFill>
                  <w14:solidFill>
                    <w14:schemeClr w14:val="tx1"/>
                  </w14:solidFill>
                </w14:textFill>
              </w:rPr>
              <w:t>（10）出具审核报告书；</w:t>
            </w:r>
          </w:p>
          <w:p>
            <w:pPr>
              <w:pStyle w:val="10"/>
              <w:spacing w:line="600" w:lineRule="exac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lang w:val="en-US" w:eastAsia="zh-CN"/>
                <w14:textFill>
                  <w14:solidFill>
                    <w14:schemeClr w14:val="tx1"/>
                  </w14:solidFill>
                </w14:textFill>
              </w:rPr>
              <w:t>2</w:t>
            </w:r>
            <w:r>
              <w:rPr>
                <w:rFonts w:hint="eastAsia" w:ascii="仿宋" w:hAnsi="仿宋" w:eastAsia="仿宋"/>
                <w:color w:val="000000" w:themeColor="text1"/>
                <w:sz w:val="28"/>
                <w:szCs w:val="28"/>
                <w:lang w:eastAsia="zh-CN"/>
                <w14:textFill>
                  <w14:solidFill>
                    <w14:schemeClr w14:val="tx1"/>
                  </w14:solidFill>
                </w14:textFill>
              </w:rPr>
              <w:t>、</w:t>
            </w:r>
            <w:r>
              <w:rPr>
                <w:rFonts w:hint="eastAsia" w:ascii="仿宋" w:hAnsi="仿宋" w:eastAsia="仿宋"/>
                <w:color w:val="000000" w:themeColor="text1"/>
                <w:sz w:val="28"/>
                <w:szCs w:val="28"/>
                <w14:textFill>
                  <w14:solidFill>
                    <w14:schemeClr w14:val="tx1"/>
                  </w14:solidFill>
                </w14:textFill>
              </w:rPr>
              <w:t>工程项目竣工结算评审（复审）</w:t>
            </w:r>
          </w:p>
          <w:p>
            <w:pPr>
              <w:widowControl/>
              <w:spacing w:line="600" w:lineRule="exact"/>
              <w:ind w:firstLine="280" w:firstLineChars="100"/>
              <w:rPr>
                <w:rFonts w:ascii="仿宋" w:hAnsi="仿宋" w:eastAsia="仿宋" w:cstheme="minorBidi"/>
                <w:color w:val="000000" w:themeColor="text1"/>
                <w:sz w:val="28"/>
                <w:szCs w:val="28"/>
                <w14:textFill>
                  <w14:solidFill>
                    <w14:schemeClr w14:val="tx1"/>
                  </w14:solidFill>
                </w14:textFill>
              </w:rPr>
            </w:pPr>
            <w:r>
              <w:rPr>
                <w:rFonts w:ascii="仿宋" w:hAnsi="仿宋" w:eastAsia="仿宋" w:cstheme="minorBidi"/>
                <w:color w:val="000000" w:themeColor="text1"/>
                <w:sz w:val="28"/>
                <w:szCs w:val="28"/>
                <w14:textFill>
                  <w14:solidFill>
                    <w14:schemeClr w14:val="tx1"/>
                  </w14:solidFill>
                </w14:textFill>
              </w:rPr>
              <w:t>（1）审核</w:t>
            </w:r>
            <w:r>
              <w:rPr>
                <w:rFonts w:hint="eastAsia" w:ascii="仿宋" w:hAnsi="仿宋" w:eastAsia="仿宋" w:cstheme="minorBidi"/>
                <w:color w:val="000000" w:themeColor="text1"/>
                <w:sz w:val="28"/>
                <w:szCs w:val="28"/>
                <w14:textFill>
                  <w14:solidFill>
                    <w14:schemeClr w14:val="tx1"/>
                  </w14:solidFill>
                </w14:textFill>
              </w:rPr>
              <w:t>竣工结算评审（初审）结论的正确性</w:t>
            </w:r>
          </w:p>
          <w:p>
            <w:pPr>
              <w:pStyle w:val="10"/>
              <w:spacing w:line="600" w:lineRule="exact"/>
              <w:ind w:firstLine="280"/>
              <w:rPr>
                <w:rFonts w:ascii="仿宋" w:hAnsi="仿宋" w:eastAsia="仿宋"/>
                <w:color w:val="000000" w:themeColor="text1"/>
                <w:sz w:val="28"/>
                <w:szCs w:val="28"/>
                <w14:textFill>
                  <w14:solidFill>
                    <w14:schemeClr w14:val="tx1"/>
                  </w14:solidFill>
                </w14:textFill>
              </w:rPr>
            </w:pPr>
            <w:r>
              <w:rPr>
                <w:rFonts w:ascii="仿宋" w:hAnsi="仿宋" w:eastAsia="仿宋"/>
                <w:color w:val="000000" w:themeColor="text1"/>
                <w:sz w:val="28"/>
                <w:szCs w:val="28"/>
                <w14:textFill>
                  <w14:solidFill>
                    <w14:schemeClr w14:val="tx1"/>
                  </w14:solidFill>
                </w14:textFill>
              </w:rPr>
              <w:t>（</w:t>
            </w:r>
            <w:r>
              <w:rPr>
                <w:rFonts w:hint="eastAsia" w:ascii="仿宋" w:hAnsi="仿宋" w:eastAsia="仿宋"/>
                <w:color w:val="000000" w:themeColor="text1"/>
                <w:sz w:val="28"/>
                <w:szCs w:val="28"/>
                <w14:textFill>
                  <w14:solidFill>
                    <w14:schemeClr w14:val="tx1"/>
                  </w14:solidFill>
                </w14:textFill>
              </w:rPr>
              <w:t>2</w:t>
            </w:r>
            <w:r>
              <w:rPr>
                <w:rFonts w:ascii="仿宋" w:hAnsi="仿宋" w:eastAsia="仿宋"/>
                <w:color w:val="000000" w:themeColor="text1"/>
                <w:sz w:val="28"/>
                <w:szCs w:val="28"/>
                <w14:textFill>
                  <w14:solidFill>
                    <w14:schemeClr w14:val="tx1"/>
                  </w14:solidFill>
                </w14:textFill>
              </w:rPr>
              <w:t>）出具审核报告书；</w:t>
            </w:r>
          </w:p>
          <w:p>
            <w:pPr>
              <w:spacing w:line="360" w:lineRule="auto"/>
              <w:jc w:val="left"/>
              <w:rPr>
                <w:rFonts w:hint="default" w:ascii="Times New Roman" w:hAnsi="Times New Roman" w:eastAsia="宋体" w:cs="Times New Roman"/>
                <w:bCs/>
                <w:color w:val="000000" w:themeColor="text1"/>
                <w:sz w:val="21"/>
                <w:szCs w:val="21"/>
                <w14:textFill>
                  <w14:solidFill>
                    <w14:schemeClr w14:val="tx1"/>
                  </w14:solidFill>
                </w14:textFill>
              </w:rPr>
            </w:pPr>
          </w:p>
        </w:tc>
      </w:tr>
    </w:tbl>
    <w:p>
      <w:pPr>
        <w:pStyle w:val="5"/>
        <w:rPr>
          <w:rFonts w:hint="eastAsia"/>
          <w:color w:val="000000" w:themeColor="text1"/>
          <w:lang w:val="en-US" w:eastAsia="zh-CN"/>
          <w14:textFill>
            <w14:solidFill>
              <w14:schemeClr w14:val="tx1"/>
            </w14:solidFill>
          </w14:textFill>
        </w:rPr>
      </w:pPr>
    </w:p>
    <w:p>
      <w:pPr>
        <w:pStyle w:val="5"/>
        <w:rPr>
          <w:rFonts w:hint="eastAsia"/>
          <w:color w:val="000000" w:themeColor="text1"/>
          <w:lang w:val="en-US" w:eastAsia="zh-CN"/>
          <w14:textFill>
            <w14:solidFill>
              <w14:schemeClr w14:val="tx1"/>
            </w14:solidFill>
          </w14:textFill>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3、投标人身份证复印件；</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5、履行本项目所必需的资质证明；</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6、针对此项目的技术、服务方案；</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8、投标文件的每一页都必须加盖投标单位的公章；</w:t>
      </w:r>
    </w:p>
    <w:p>
      <w:pPr>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9、投标文件必须胶装并用纸质文件袋封好（一正</w:t>
      </w:r>
      <w:r>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t>一</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副），封口加盖单位公章，在开标现场验证时打开，采用现场开标的方</w:t>
      </w:r>
      <w:r>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t>法。</w:t>
      </w:r>
    </w:p>
    <w:p>
      <w:pPr>
        <w:pStyle w:val="11"/>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pPr>
    </w:p>
    <w:p>
      <w:pPr>
        <w:pStyle w:val="4"/>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cstheme="minorEastAsia"/>
          <w:bCs/>
          <w:color w:val="000000" w:themeColor="text1"/>
          <w:kern w:val="0"/>
          <w:sz w:val="28"/>
          <w:szCs w:val="28"/>
          <w:lang w:val="en-US" w:eastAsia="zh-CN" w:bidi="ar-SA"/>
          <w14:textFill>
            <w14:solidFill>
              <w14:schemeClr w14:val="tx1"/>
            </w14:solidFill>
          </w14:textFill>
        </w:rPr>
        <w:t>合同：</w:t>
      </w:r>
    </w:p>
    <w:p>
      <w:pPr>
        <w:spacing w:line="520" w:lineRule="exact"/>
        <w:jc w:val="righ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合同编号：</w:t>
      </w:r>
    </w:p>
    <w:p>
      <w:pPr>
        <w:spacing w:line="520" w:lineRule="exact"/>
        <w:jc w:val="center"/>
        <w:rPr>
          <w:rFonts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自筹资金投资预算控制、评审及竣工结算评审服务合同</w:t>
      </w:r>
    </w:p>
    <w:p>
      <w:pPr>
        <w:spacing w:line="520" w:lineRule="exact"/>
        <w:rPr>
          <w:rFonts w:ascii="宋体" w:hAnsi="宋体" w:eastAsia="宋体" w:cs="宋体"/>
          <w:b/>
          <w:bCs/>
          <w:color w:val="000000" w:themeColor="text1"/>
          <w:sz w:val="28"/>
          <w:szCs w:val="28"/>
          <w14:textFill>
            <w14:solidFill>
              <w14:schemeClr w14:val="tx1"/>
            </w14:solidFill>
          </w14:textFill>
        </w:rPr>
      </w:pPr>
    </w:p>
    <w:p>
      <w:pPr>
        <w:spacing w:line="520" w:lineRule="exac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甲方：娄底市中心医院</w:t>
      </w:r>
    </w:p>
    <w:p>
      <w:pPr>
        <w:spacing w:line="520" w:lineRule="exact"/>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社会统一信用代码：12431300447162073W。</w:t>
      </w:r>
    </w:p>
    <w:p>
      <w:pPr>
        <w:spacing w:line="520" w:lineRule="exact"/>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乙方：</w:t>
      </w:r>
      <w:r>
        <w:rPr>
          <w:rFonts w:hint="eastAsia" w:ascii="宋体" w:hAnsi="宋体" w:eastAsia="宋体" w:cs="宋体"/>
          <w:b/>
          <w:bCs/>
          <w:color w:val="000000" w:themeColor="text1"/>
          <w:sz w:val="28"/>
          <w:szCs w:val="28"/>
          <w:u w:val="single"/>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 xml:space="preserve"> </w:t>
      </w:r>
    </w:p>
    <w:p>
      <w:pPr>
        <w:spacing w:line="520" w:lineRule="exac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社会统一信用代码：</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xml:space="preserve">   </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甲方通过医院公开挂网方式遴选</w:t>
      </w:r>
      <w:r>
        <w:rPr>
          <w:rFonts w:hint="eastAsia" w:ascii="宋体" w:hAnsi="宋体" w:eastAsia="宋体" w:cs="宋体"/>
          <w:color w:val="000000" w:themeColor="text1"/>
          <w:sz w:val="28"/>
          <w:szCs w:val="28"/>
          <w:u w:val="single"/>
          <w14:textFill>
            <w14:solidFill>
              <w14:schemeClr w14:val="tx1"/>
            </w14:solidFill>
          </w14:textFill>
        </w:rPr>
        <w:t>自筹资金投资预算控制、评审及竣工结算评审服务</w:t>
      </w:r>
      <w:r>
        <w:rPr>
          <w:rFonts w:hint="eastAsia" w:ascii="宋体" w:hAnsi="宋体" w:eastAsia="宋体" w:cs="宋体"/>
          <w:color w:val="000000" w:themeColor="text1"/>
          <w:sz w:val="28"/>
          <w:szCs w:val="28"/>
          <w14:textFill>
            <w14:solidFill>
              <w14:schemeClr w14:val="tx1"/>
            </w14:solidFill>
          </w14:textFill>
        </w:rPr>
        <w:t>机构，乙方入选。现依据《中华人民共和国民法典》等相关法律法规之规定，双方就甲方委托乙方提供</w:t>
      </w:r>
      <w:r>
        <w:rPr>
          <w:rFonts w:hint="eastAsia" w:ascii="宋体" w:hAnsi="宋体" w:eastAsia="宋体" w:cs="宋体"/>
          <w:color w:val="000000" w:themeColor="text1"/>
          <w:sz w:val="28"/>
          <w:szCs w:val="28"/>
          <w:u w:val="single"/>
          <w14:textFill>
            <w14:solidFill>
              <w14:schemeClr w14:val="tx1"/>
            </w14:solidFill>
          </w14:textFill>
        </w:rPr>
        <w:t>自筹资金投资预算控制、评审及竣工结算评审服务</w:t>
      </w:r>
      <w:r>
        <w:rPr>
          <w:rFonts w:hint="eastAsia" w:ascii="宋体" w:hAnsi="宋体" w:eastAsia="宋体" w:cs="宋体"/>
          <w:color w:val="000000" w:themeColor="text1"/>
          <w:sz w:val="28"/>
          <w:szCs w:val="28"/>
          <w14:textFill>
            <w14:solidFill>
              <w14:schemeClr w14:val="tx1"/>
            </w14:solidFill>
          </w14:textFill>
        </w:rPr>
        <w:t>事宜达成一致，特订立本合同，以资共同遵守。</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1.服务内容</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  乙方提供甲方自筹资金投资预算控制、评审及竣工结算评审服务，具体如下：</w:t>
      </w:r>
    </w:p>
    <w:p>
      <w:pPr>
        <w:spacing w:line="520" w:lineRule="exact"/>
        <w:ind w:firstLine="562"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1.1.1 工程项目预算控制服务：</w:t>
      </w:r>
      <w:r>
        <w:rPr>
          <w:rFonts w:hint="eastAsia" w:ascii="宋体" w:hAnsi="宋体" w:eastAsia="宋体" w:cs="宋体"/>
          <w:color w:val="000000" w:themeColor="text1"/>
          <w:sz w:val="28"/>
          <w:szCs w:val="28"/>
          <w14:textFill>
            <w14:solidFill>
              <w14:schemeClr w14:val="tx1"/>
            </w14:solidFill>
          </w14:textFill>
        </w:rPr>
        <w:t>提供甲方工程项目预算控制服务，包括甲方自筹资金投资项目及不列入娄底市财政局发布的最新版《娄底市本级财政投资评审管理办法》范围之内的建设项目，并出具结论报告。</w:t>
      </w:r>
    </w:p>
    <w:p>
      <w:pPr>
        <w:spacing w:line="520" w:lineRule="exact"/>
        <w:ind w:firstLine="562" w:firstLineChars="200"/>
        <w:rPr>
          <w:rFonts w:ascii="宋体" w:hAnsi="宋体" w:eastAsia="宋体" w:cs="宋体"/>
          <w:color w:val="000000" w:themeColor="text1"/>
          <w:sz w:val="28"/>
          <w:szCs w:val="28"/>
          <w:highlight w:val="yellow"/>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1.1.2 货物、服务项目预算控制服务：</w:t>
      </w:r>
      <w:r>
        <w:rPr>
          <w:rFonts w:hint="eastAsia" w:ascii="宋体" w:hAnsi="宋体" w:eastAsia="宋体" w:cs="宋体"/>
          <w:color w:val="000000" w:themeColor="text1"/>
          <w:sz w:val="28"/>
          <w:szCs w:val="28"/>
          <w14:textFill>
            <w14:solidFill>
              <w14:schemeClr w14:val="tx1"/>
            </w14:solidFill>
          </w14:textFill>
        </w:rPr>
        <w:t>提供甲方货物、服务采购项目预算控制服务，包括甲方自筹资金投资项目及不列入娄底市财政局发布的最新版《娄底市本级财政投资评审管理办法》范围之内的货物、服务采购项目，并出具结论报告。</w:t>
      </w:r>
    </w:p>
    <w:p>
      <w:pPr>
        <w:spacing w:line="520" w:lineRule="exact"/>
        <w:ind w:firstLine="562"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1.1.3 工程项目预算评审服务：</w:t>
      </w:r>
      <w:r>
        <w:rPr>
          <w:rFonts w:hint="eastAsia" w:ascii="宋体" w:hAnsi="宋体" w:eastAsia="宋体" w:cs="宋体"/>
          <w:color w:val="000000" w:themeColor="text1"/>
          <w:sz w:val="28"/>
          <w:szCs w:val="28"/>
          <w14:textFill>
            <w14:solidFill>
              <w14:schemeClr w14:val="tx1"/>
            </w14:solidFill>
          </w14:textFill>
        </w:rPr>
        <w:t>审核工程项目预算控制结论报告，包括审核编制依据合法性、有效性和适用性，审核补充项目计量规则的合理性、 适用性，审核工程量清单的完整性，工程量清单项目编码的正确性，项目特征的正确性和充分性，审核工程计量的正确性，审核工料机价格的准确性（有必要的需进行市场价格询价），审核项目特征描述正确性以及错项漏项等，审核施工方案及措施项目的合理性，审核进行综合单价分析，审核工程计价的合理性，审核分析、 审核措施项目及措施项目费的合理性，审核编制说明，工程取费标准参照现行娄底市财评中心评审标准，并出具审核报告。</w:t>
      </w:r>
    </w:p>
    <w:p>
      <w:pPr>
        <w:spacing w:line="520" w:lineRule="exact"/>
        <w:ind w:firstLine="562"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1.1.4 工程项目竣工结算评审（初审）服务：</w:t>
      </w:r>
      <w:r>
        <w:rPr>
          <w:rFonts w:hint="eastAsia" w:ascii="宋体" w:hAnsi="宋体" w:eastAsia="宋体" w:cs="宋体"/>
          <w:color w:val="000000" w:themeColor="text1"/>
          <w:sz w:val="28"/>
          <w:szCs w:val="28"/>
          <w14:textFill>
            <w14:solidFill>
              <w14:schemeClr w14:val="tx1"/>
            </w14:solidFill>
          </w14:textFill>
        </w:rPr>
        <w:t>审核结算编制依据的有效性和适用性；审核工程结算依据的完备性；分析施工合同，审核结算方法的适用性；对照竣工图以及建设方、施工方、监理方（如有）签证的工程量，审核工程量清单项目完整性；进行工程计量，审核工程量的准确性；进行工程计价，审核工程计价的合理性；审核新增项目综合单价分析的合理性；审核签证、索赔、变更等造价的合理性；审核发现的异议，与编制单位进行技术核对，确定正确数据，并调整核对后工程量及造价；建筑材料、设备、机械等有异议，需进行市场询价，出具审核报告书。</w:t>
      </w:r>
    </w:p>
    <w:p>
      <w:pPr>
        <w:spacing w:line="520" w:lineRule="exact"/>
        <w:ind w:firstLine="562"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1.1.5 工程项目竣工结算评审（复审）服务：</w:t>
      </w:r>
      <w:r>
        <w:rPr>
          <w:rFonts w:hint="eastAsia" w:ascii="宋体" w:hAnsi="宋体" w:eastAsia="宋体" w:cs="宋体"/>
          <w:color w:val="000000" w:themeColor="text1"/>
          <w:sz w:val="28"/>
          <w:szCs w:val="28"/>
          <w14:textFill>
            <w14:solidFill>
              <w14:schemeClr w14:val="tx1"/>
            </w14:solidFill>
          </w14:textFill>
        </w:rPr>
        <w:t>审核工程项目竣工结算评审（初审）结论的正确性并出具审核报告书。</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1.2 乙方提供服务的具体项目以甲方通知为准。乙方应在接到甲方通知之日起</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日内，完成具体项目服务并向甲方交付结论纸质一式叁份、电子档壹份。</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2.服务期限</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2.1 服务期限为</w:t>
      </w:r>
      <w:r>
        <w:rPr>
          <w:rFonts w:hint="eastAsia" w:ascii="宋体" w:hAnsi="宋体" w:eastAsia="宋体" w:cs="宋体"/>
          <w:color w:val="000000" w:themeColor="text1"/>
          <w:sz w:val="28"/>
          <w:szCs w:val="28"/>
          <w:u w:val="single"/>
          <w14:textFill>
            <w14:solidFill>
              <w14:schemeClr w14:val="tx1"/>
            </w14:solidFill>
          </w14:textFill>
        </w:rPr>
        <w:t xml:space="preserve"> 2 </w:t>
      </w:r>
      <w:r>
        <w:rPr>
          <w:rFonts w:hint="eastAsia" w:ascii="宋体" w:hAnsi="宋体" w:eastAsia="宋体" w:cs="宋体"/>
          <w:color w:val="000000" w:themeColor="text1"/>
          <w:sz w:val="28"/>
          <w:szCs w:val="28"/>
          <w14:textFill>
            <w14:solidFill>
              <w14:schemeClr w14:val="tx1"/>
            </w14:solidFill>
          </w14:textFill>
        </w:rPr>
        <w:t>年，自</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日起至</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日止。</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2.2 服务期限内，如甲方遴选的全部自筹资金投资预算控制、评审及竣工结算评审服务机构产生的服务费用总额达到娄底市财政局发布的最新版《娄底市预算单位政府集中采购目录及标准指引》中规定的限额，本合同自动终止。</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3.甲方权利和义务</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3.1 书面通知乙方开展具体项目服务，按照乙方提交的资料清单及时提供资料，并对资料的真实性、合法性负责。 </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3.2 如乙方需来甲方现场办公，由甲方负责协调。</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3.3 有权向乙方询问工作进展情况及相关的内容，提出具体问题的意见和建议，并要求乙方予书面答复。</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3.4 如甲方认为乙方工作人员存在工作态度、责任心、技术能力、协调能力等方面的问题，未按合同约定履行职责，已经或可能给甲方造成经济损失的，甲方有权要求更换工作人员。</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3.5 甲方有权根据服务机构的业务特长，在遵循回避原则、不相容业务分离原则的前提下采取抽签或议价办法选择具体项目的服务机构，如具体项目预算金额超过1000万元，甲方组织入围的服务机构对服务费用进行二次议价，要求服务机构按本合同约定费用标准下降费率。</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4.乙方权利和义务</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4.1 按照甲方通知提供具体项目的服务，在约定时间内出具结论报告及有关成果并对结论报告真实准确性负责，无条件接受甲方服务考核。乙方结论报告误差率应控制在5%以内，如有违反，甲方有权按本合同约定扣除相应项目的服务费用。</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4.2 指派具备资质的咨询人员组成项目组提供服务，确保足够的人力、物力等资源保证按时按质按量完成乙方委托并出具报告。如乙方更换项目组人员应提前5个工作日书面报告甲方，经甲方同意后可以更换；如甲方提出更换项目组工作人员，乙方应在接到甲方通知之日起3日内更换到位。</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4.3 指派履行本合同的人员应完整、准确、真实反映并记录过程中的工作情况，做好审核资料、工作底稿整理、归集，并按规定格式和质量要求提供需求方案和评估文件。</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4.4 乙方负责与自筹资金投资预算控制、评审及竣工结算评审业务有关的第三方/第三人的协调，为服务工作提供外部条件，如需外聘专家协助，由乙方承担由此产生的费用。</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4.5 乙方在收到甲方提供的资料信息时应进行书面签收，如对资料信息有异议的，乙方应在收到之日起2个工作日内向甲方反映，否则视为认可甲方提供的资料信息，后续因资料信息错误或者缺陷等而导致的一切后果由乙方自行承担。</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4.6 乙方无条件认可甲方选择具体项目的服务机构方式，积极响应参与，并承诺二次报价的费用标准低于本合同约定的费用标准。如甲方选定乙方为具体项目的服务机构，乙方必须按本合同约定完成服务，不得拒绝接受委托。</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5.知识产权</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5.1 乙方为实施项目提供的所有资料及工作成果归甲方所有。乙方不得使用或者授权他人使用本合同项下的任何成果及相关信息，否则应赔偿甲方由此造成的全部经济损失。</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5.2 乙方确保履行本合同不会侵犯第三方的知识产权或引发知识产权纠纷；如因乙方违反前述约定导致第三方向甲方主张任何权利，由乙方负责处理并赔偿甲方由此产生的诉讼费、差旅费、律师费等全部经济损失。</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6.风险承担</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6.1 乙方在履行本合同期间应当采取有效安全措施，如乙方及其指派人员在履行本合同过程(包括但不限于勘查等)中发生事故，给甲方、乙方或第三方人身、财产造成的所有损失，均由乙方负责处理和承担赔偿全部经济损失等所有法律责任。</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6.2 如甲方因乙方服务原因涉及纠纷、诉讼或被处以行政处罚，由乙方承担甲方因纠纷、诉讼、罚款等造成的全部经济损失。</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7.廉洁条款</w:t>
      </w:r>
    </w:p>
    <w:p>
      <w:pPr>
        <w:spacing w:line="520" w:lineRule="exact"/>
        <w:ind w:firstLine="560"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7.1 乙方应严格遵守国家相关法律法规，涉及合同的有关业务活动必须坚持公开、公平、公正、诚信原则，不得参与可能与甲方利益相冲突的任何活动，不得为获取不正当利益损害国家、集体和甲方利益。</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7.3 乙方违反前述廉洁约定的，甲方有权要求乙方按本合同约定向甲方支付违反廉洁条款的惩罚性违约金。</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8.保密条款</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8.1 本合同订立、履行、变更等产生的研究、商讨、交流等信息，履行本合同获悉的甲方商业秘密、运营信息、工作人员信息、患陪个人信息等，均属保密信息。乙方对履行本合同获悉的甲方商业秘密、业务信息及接触到的甲方内部文件资料（包括内部发文、各类通知及会议记录等）等内容应严格保密，不得擅自记录、复制、拍摄、摘抄、收藏等，不得将乙方的任何资料、数据透露或以其他方式提供给与履行合同无关的任何人员。</w:t>
      </w:r>
    </w:p>
    <w:p>
      <w:pPr>
        <w:spacing w:line="520" w:lineRule="exact"/>
        <w:ind w:firstLine="56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8.2 乙方应对保密信息应当采取有效手段严格保密，不得用于非本合同之目的或向第三方泄露。如政府部门、法院或其他有权部门要求乙方提供保密信息，乙方应当立即向甲方通报。</w:t>
      </w:r>
    </w:p>
    <w:p>
      <w:pPr>
        <w:spacing w:line="520" w:lineRule="exact"/>
        <w:ind w:firstLine="56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8.3 因乙方未履行本合同保密义务造成甲方或第三方损失的，由乙方承担全部赔偿责任。</w:t>
      </w:r>
    </w:p>
    <w:p>
      <w:pPr>
        <w:spacing w:line="520" w:lineRule="exact"/>
        <w:ind w:firstLine="56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8.4 本合同保密条款在合同被认定无效、被撤销或终止、解除后仍然有效。</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9.服务费用及结算、支付</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9.1 服务费用</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9.1.1 乙方服务费用按具体项目服务计算，标准如下：工程项目预算控制服务费用为具体项目预算的千分之（  ），货物、服务预算控制服务费用为具体项目预算的千分之（  ）；工程项目预算评审服务费用为具体工程项目预算造价的千分之（  ）；工程项目竣工结算评审（初审）服务费用为具体项目工程结算书金额的千分之（  ）；工程项目竣工结算评审（复审）服务费用为具体项目工程结算书金额的千分之（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如工程</w:t>
      </w:r>
      <w:r>
        <w:rPr>
          <w:rFonts w:hint="eastAsia" w:ascii="宋体" w:hAnsi="宋体" w:eastAsia="宋体" w:cs="宋体"/>
          <w:color w:val="000000" w:themeColor="text1"/>
          <w:sz w:val="28"/>
          <w:szCs w:val="28"/>
          <w:lang w:eastAsia="zh-CN"/>
          <w14:textFill>
            <w14:solidFill>
              <w14:schemeClr w14:val="tx1"/>
            </w14:solidFill>
          </w14:textFill>
        </w:rPr>
        <w:t>项目预算控制</w:t>
      </w:r>
      <w:r>
        <w:rPr>
          <w:rFonts w:hint="eastAsia" w:ascii="宋体" w:hAnsi="宋体" w:eastAsia="宋体" w:cs="宋体"/>
          <w:color w:val="000000" w:themeColor="text1"/>
          <w:sz w:val="28"/>
          <w:szCs w:val="28"/>
          <w14:textFill>
            <w14:solidFill>
              <w14:schemeClr w14:val="tx1"/>
            </w14:solidFill>
          </w14:textFill>
        </w:rPr>
        <w:t>服务</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工程项目预算评审服务</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工程项目竣工结算评审（初审）服务</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工程项目竣工结算评审（复审）服务</w:t>
      </w:r>
      <w:r>
        <w:rPr>
          <w:rFonts w:hint="eastAsia" w:ascii="宋体" w:hAnsi="宋体" w:eastAsia="宋体" w:cs="宋体"/>
          <w:color w:val="000000" w:themeColor="text1"/>
          <w:sz w:val="28"/>
          <w:szCs w:val="28"/>
          <w:lang w:eastAsia="zh-CN"/>
          <w14:textFill>
            <w14:solidFill>
              <w14:schemeClr w14:val="tx1"/>
            </w14:solidFill>
          </w14:textFill>
        </w:rPr>
        <w:t>的服务</w:t>
      </w:r>
      <w:r>
        <w:rPr>
          <w:rFonts w:hint="eastAsia" w:ascii="宋体" w:hAnsi="宋体" w:eastAsia="宋体" w:cs="宋体"/>
          <w:color w:val="000000" w:themeColor="text1"/>
          <w:sz w:val="28"/>
          <w:szCs w:val="28"/>
          <w14:textFill>
            <w14:solidFill>
              <w14:schemeClr w14:val="tx1"/>
            </w14:solidFill>
          </w14:textFill>
        </w:rPr>
        <w:t>费用</w:t>
      </w:r>
      <w:r>
        <w:rPr>
          <w:rFonts w:hint="eastAsia" w:ascii="宋体" w:hAnsi="宋体" w:eastAsia="宋体" w:cs="宋体"/>
          <w:color w:val="000000" w:themeColor="text1"/>
          <w:sz w:val="28"/>
          <w:szCs w:val="28"/>
          <w:lang w:eastAsia="zh-CN"/>
          <w14:textFill>
            <w14:solidFill>
              <w14:schemeClr w14:val="tx1"/>
            </w14:solidFill>
          </w14:textFill>
        </w:rPr>
        <w:t>，按前述标准</w:t>
      </w:r>
      <w:r>
        <w:rPr>
          <w:rFonts w:hint="eastAsia" w:ascii="宋体" w:hAnsi="宋体" w:eastAsia="宋体" w:cs="宋体"/>
          <w:color w:val="000000" w:themeColor="text1"/>
          <w:sz w:val="28"/>
          <w:szCs w:val="28"/>
          <w14:textFill>
            <w14:solidFill>
              <w14:schemeClr w14:val="tx1"/>
            </w14:solidFill>
          </w14:textFill>
        </w:rPr>
        <w:t>计算后不足1000元</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则按1000元计。</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9.1.2 如甲乙双方就具体项目进行了二次议价，则该具体项目的服务费用按二次议价的标准计算。</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9.1.3 本合同约定的服务费用已经包含乙方履行本合同正常工作、附加工作和额外工作的酬金、税费等所有费用，甲方不再另行支付附加工作和额外工作酬金等其他任何费用。</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9.2 费用结算</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9.2.1 甲乙双方每半年对服务费用进行一次结算。</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9.2.2 甲方根据项目具体情况对预算控制、评审服务费用进行考核确认：如具体项目结论误差率&lt;5%，该项目服务费用按全款结算；如结论误差率</w:t>
      </w:r>
      <w:r>
        <w:rPr>
          <w:rFonts w:ascii="Arial" w:hAnsi="Arial" w:eastAsia="宋体" w:cs="Arial"/>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 xml:space="preserve"> 5%且&lt;10%，该项目服务费用按全款的80%结算；如结论误差率</w:t>
      </w:r>
      <w:r>
        <w:rPr>
          <w:rFonts w:ascii="Arial" w:hAnsi="Arial" w:eastAsia="宋体" w:cs="Arial"/>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10%且&lt;15%，该项目服务费用按全款的70%结算；如结论误差率</w:t>
      </w:r>
      <w:r>
        <w:rPr>
          <w:rFonts w:ascii="Arial" w:hAnsi="Arial" w:eastAsia="宋体" w:cs="Arial"/>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15%，该项目服务费用不予结算。结论误差率=（具体项目结论价格-项目合同签订成交价格）/具体项目结论价格*100%。</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9.2.3 乙方指定</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办理结算，如结算人员发生变更，乙方应及时通知甲方，否则承担一切后果。</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9.3 费用支付</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9.3.1 甲方在结算确认之日起</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日内通过银行转账方式一次性支付该次结算价款给乙方。</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9.3.2 乙方指定收款银行账户：开户名：</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；开户银行：</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；账号：</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9.3.3 乙方须在甲方每次支付前提供以乙方名义开具的与结算金额等额的增值税普通发票，如未提供，甲方顺延付款期限，由此产生的责任均由乙方自行承担。</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10.通知和送达</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10.1 </w:t>
      </w:r>
      <w:r>
        <w:rPr>
          <w:rFonts w:ascii="宋体" w:hAnsi="宋体" w:eastAsia="宋体" w:cs="宋体"/>
          <w:color w:val="000000" w:themeColor="text1"/>
          <w:sz w:val="28"/>
          <w:szCs w:val="28"/>
          <w14:textFill>
            <w14:solidFill>
              <w14:schemeClr w14:val="tx1"/>
            </w14:solidFill>
          </w14:textFill>
        </w:rPr>
        <w:t>甲乙双方同意，与本合同有关的任何文书，应以书面方式送达本合同约定的联系方式。书面形式包括手机短信、微信、书面函件、电子邮件等形式。</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10.2 </w:t>
      </w:r>
      <w:r>
        <w:rPr>
          <w:rFonts w:ascii="宋体" w:hAnsi="宋体" w:eastAsia="宋体" w:cs="宋体"/>
          <w:color w:val="000000" w:themeColor="text1"/>
          <w:sz w:val="28"/>
          <w:szCs w:val="28"/>
          <w14:textFill>
            <w14:solidFill>
              <w14:schemeClr w14:val="tx1"/>
            </w14:solidFill>
          </w14:textFill>
        </w:rPr>
        <w:t>双方确认的文书（包括未来可能发生的诉讼或仲裁活动中法院或仲裁机构的送达法律文书）送达地址：</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10.2.1 </w:t>
      </w:r>
      <w:r>
        <w:rPr>
          <w:rFonts w:ascii="宋体" w:hAnsi="宋体" w:eastAsia="宋体" w:cs="宋体"/>
          <w:color w:val="000000" w:themeColor="text1"/>
          <w:sz w:val="28"/>
          <w:szCs w:val="28"/>
          <w14:textFill>
            <w14:solidFill>
              <w14:schemeClr w14:val="tx1"/>
            </w14:solidFill>
          </w14:textFill>
        </w:rPr>
        <w:t>甲方的文书送达地址：</w:t>
      </w:r>
      <w:r>
        <w:rPr>
          <w:rFonts w:ascii="宋体" w:hAnsi="宋体" w:eastAsia="宋体" w:cs="宋体"/>
          <w:color w:val="000000" w:themeColor="text1"/>
          <w:sz w:val="28"/>
          <w:szCs w:val="28"/>
          <w:u w:val="single"/>
          <w14:textFill>
            <w14:solidFill>
              <w14:schemeClr w14:val="tx1"/>
            </w14:solidFill>
          </w14:textFill>
        </w:rPr>
        <w:t>娄底市中心医院</w:t>
      </w:r>
      <w:r>
        <w:rPr>
          <w:rFonts w:hint="eastAsia" w:ascii="宋体" w:hAnsi="宋体" w:eastAsia="宋体" w:cs="宋体"/>
          <w:color w:val="000000" w:themeColor="text1"/>
          <w:sz w:val="28"/>
          <w:szCs w:val="28"/>
          <w:u w:val="single"/>
          <w14:textFill>
            <w14:solidFill>
              <w14:schemeClr w14:val="tx1"/>
            </w14:solidFill>
          </w14:textFill>
        </w:rPr>
        <w:t>监审</w:t>
      </w:r>
      <w:r>
        <w:rPr>
          <w:rFonts w:ascii="宋体" w:hAnsi="宋体" w:eastAsia="宋体" w:cs="宋体"/>
          <w:color w:val="000000" w:themeColor="text1"/>
          <w:sz w:val="28"/>
          <w:szCs w:val="28"/>
          <w:u w:val="single"/>
          <w14:textFill>
            <w14:solidFill>
              <w14:schemeClr w14:val="tx1"/>
            </w14:solidFill>
          </w14:textFill>
        </w:rPr>
        <w:t>科</w:t>
      </w:r>
      <w:r>
        <w:rPr>
          <w:rFonts w:ascii="宋体" w:hAnsi="宋体" w:eastAsia="宋体" w:cs="宋体"/>
          <w:color w:val="000000" w:themeColor="text1"/>
          <w:sz w:val="28"/>
          <w:szCs w:val="28"/>
          <w14:textFill>
            <w14:solidFill>
              <w14:schemeClr w14:val="tx1"/>
            </w14:solidFill>
          </w14:textFill>
        </w:rPr>
        <w:t>，收件人：</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，联系电话：</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，电子邮箱：</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 xml:space="preserve">。                 </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10.2.2 </w:t>
      </w:r>
      <w:r>
        <w:rPr>
          <w:rFonts w:ascii="宋体" w:hAnsi="宋体" w:eastAsia="宋体" w:cs="宋体"/>
          <w:color w:val="000000" w:themeColor="text1"/>
          <w:sz w:val="28"/>
          <w:szCs w:val="28"/>
          <w14:textFill>
            <w14:solidFill>
              <w14:schemeClr w14:val="tx1"/>
            </w14:solidFill>
          </w14:textFill>
        </w:rPr>
        <w:t>乙方的文书送达地址：</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，收件人：</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，联系电话：</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，电子邮箱：</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ascii="宋体" w:hAnsi="宋体" w:eastAsia="宋体" w:cs="宋体"/>
          <w:color w:val="000000" w:themeColor="text1"/>
          <w:sz w:val="28"/>
          <w:szCs w:val="28"/>
          <w14:textFill>
            <w14:solidFill>
              <w14:schemeClr w14:val="tx1"/>
            </w14:solidFill>
          </w14:textFill>
        </w:rPr>
        <w:t>。</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10.2.3 </w:t>
      </w:r>
      <w:r>
        <w:rPr>
          <w:rFonts w:ascii="宋体" w:hAnsi="宋体" w:eastAsia="宋体" w:cs="宋体"/>
          <w:color w:val="000000" w:themeColor="text1"/>
          <w:sz w:val="28"/>
          <w:szCs w:val="28"/>
          <w14:textFill>
            <w14:solidFill>
              <w14:schemeClr w14:val="tx1"/>
            </w14:solidFill>
          </w14:textFill>
        </w:rPr>
        <w:t>上述通知应被视为在下列时间送达：以快递或专人发送的，在收件人签收之日或拒收之日；以挂号邮件发出的，在发出之日起7个工作日；以电子邮件发出的，在电子邮件进入收件方电子邮箱服务器之日。</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10.2.4 </w:t>
      </w:r>
      <w:r>
        <w:rPr>
          <w:rFonts w:ascii="宋体" w:hAnsi="宋体" w:eastAsia="宋体" w:cs="宋体"/>
          <w:color w:val="000000" w:themeColor="text1"/>
          <w:sz w:val="28"/>
          <w:szCs w:val="28"/>
          <w14:textFill>
            <w14:solidFill>
              <w14:schemeClr w14:val="tx1"/>
            </w14:solidFill>
          </w14:textFill>
        </w:rPr>
        <w:t>以上地址和联系方式，任何一方发生变更应在变更之日起</w:t>
      </w:r>
      <w:r>
        <w:rPr>
          <w:rFonts w:hint="eastAsia" w:ascii="宋体" w:hAnsi="宋体" w:eastAsia="宋体" w:cs="宋体"/>
          <w:color w:val="000000" w:themeColor="text1"/>
          <w:sz w:val="28"/>
          <w:szCs w:val="28"/>
          <w14:textFill>
            <w14:solidFill>
              <w14:schemeClr w14:val="tx1"/>
            </w14:solidFill>
          </w14:textFill>
        </w:rPr>
        <w:t>3</w:t>
      </w:r>
      <w:r>
        <w:rPr>
          <w:rFonts w:ascii="宋体" w:hAnsi="宋体" w:eastAsia="宋体" w:cs="宋体"/>
          <w:color w:val="000000" w:themeColor="text1"/>
          <w:sz w:val="28"/>
          <w:szCs w:val="28"/>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11.合同的变更和解除</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11.1 本合同未尽事宜，双方另行协商签订补充协议。</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11.2 如甲方因政策变化等非自身主观原因不需要乙方提供服务，经书面通知乙方后可以提前终止本合同。</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 如乙方存在以下情形之一，甲方有权单方解除合同：</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11.3.1 未按甲方要求在规定时间内提供合格报告，经甲方催告后</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仍不能提供的；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11.3.2 经甲方发送更换工作人员的通知之日起</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日仍未更换到位的；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11.3.3 存在拒绝参与甲方组织的二次议价或拒不接收甲方指派项目情形的；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11.3.4 存在违反本合同第7条、第8条约定情形的；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11.3.5 存在过错、过失，导致甲方经济损失的；</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11.3.6 将合同项下义务转包、分包的。</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12.违约责任</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12.1 甲方因11.2情形提前终止本合同无须承担违约责任，乙方不得因此要求甲方予以任何经济赔偿或补偿。</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12.2 乙方逾期提供合格报告的，每逾期一日，应向甲方支付违约金 </w:t>
      </w:r>
    </w:p>
    <w:p>
      <w:pPr>
        <w:spacing w:line="520" w:lineRule="exac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12.3 </w:t>
      </w:r>
      <w:r>
        <w:rPr>
          <w:rFonts w:ascii="宋体" w:hAnsi="宋体" w:eastAsia="宋体" w:cs="宋体"/>
          <w:color w:val="000000" w:themeColor="text1"/>
          <w:sz w:val="28"/>
          <w:szCs w:val="28"/>
          <w14:textFill>
            <w14:solidFill>
              <w14:schemeClr w14:val="tx1"/>
            </w14:solidFill>
          </w14:textFill>
        </w:rPr>
        <w:t>如</w:t>
      </w:r>
      <w:r>
        <w:rPr>
          <w:rFonts w:hint="eastAsia" w:ascii="宋体" w:hAnsi="宋体" w:eastAsia="宋体" w:cs="宋体"/>
          <w:color w:val="000000" w:themeColor="text1"/>
          <w:sz w:val="28"/>
          <w:szCs w:val="28"/>
          <w14:textFill>
            <w14:solidFill>
              <w14:schemeClr w14:val="tx1"/>
            </w14:solidFill>
          </w14:textFill>
        </w:rPr>
        <w:t>乙方单方解除合同或甲方因乙方原因解除合同的，乙方应赔偿甲方由此造成的全部经济损失</w:t>
      </w:r>
      <w:r>
        <w:rPr>
          <w:rFonts w:ascii="宋体" w:hAnsi="宋体" w:eastAsia="宋体" w:cs="宋体"/>
          <w:color w:val="000000" w:themeColor="text1"/>
          <w:sz w:val="28"/>
          <w:szCs w:val="28"/>
          <w14:textFill>
            <w14:solidFill>
              <w14:schemeClr w14:val="tx1"/>
            </w14:solidFill>
          </w14:textFill>
        </w:rPr>
        <w:t>（包括但不限于实际经济损失、期待利益损失、由此产生的诉讼费、律师费、鉴定费、差旅费等费用）</w:t>
      </w:r>
      <w:r>
        <w:rPr>
          <w:rFonts w:hint="eastAsia" w:ascii="宋体" w:hAnsi="宋体" w:eastAsia="宋体" w:cs="宋体"/>
          <w:color w:val="000000" w:themeColor="text1"/>
          <w:sz w:val="28"/>
          <w:szCs w:val="28"/>
          <w14:textFill>
            <w14:solidFill>
              <w14:schemeClr w14:val="tx1"/>
            </w14:solidFill>
          </w14:textFill>
        </w:rPr>
        <w:t>，并向甲方支付违约金</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w:t>
      </w:r>
    </w:p>
    <w:p>
      <w:pPr>
        <w:spacing w:line="520" w:lineRule="exact"/>
        <w:ind w:firstLine="560" w:firstLineChars="200"/>
        <w:rPr>
          <w:rFonts w:ascii="宋体" w:hAnsi="宋体" w:eastAsia="宋体" w:cs="宋体"/>
          <w:color w:val="000000" w:themeColor="text1"/>
          <w:sz w:val="28"/>
          <w:szCs w:val="28"/>
          <w:u w:val="single"/>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宋体" w:hAnsi="宋体" w:eastAsia="宋体" w:cs="宋体"/>
          <w:color w:val="000000" w:themeColor="text1"/>
          <w:sz w:val="28"/>
          <w:szCs w:val="28"/>
          <w:u w:val="single"/>
          <w14:textFill>
            <w14:solidFill>
              <w14:schemeClr w14:val="tx1"/>
            </w14:solidFill>
          </w14:textFill>
        </w:rPr>
        <w:t xml:space="preserve"> </w:t>
      </w:r>
    </w:p>
    <w:p>
      <w:pPr>
        <w:spacing w:line="520" w:lineRule="exac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元。如乙方除需承担违反廉洁条款的违约责任外，同时存在其他违约行为，乙方仍须就其他违约行为承担相应违约责任。</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12.5 依据本合同约定乙方应支付给甲方的违约金，甲方有权在应支付给乙方的任意价款中直接予以扣除，如扣除部分不足，乙方应在接到甲方通知后3日内补足。 </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13.争议解决的方式</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13.1 本合同适用中华人民共和国法律，并按其解释。</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13.2 如双方在履行本合同过程中发生争议，双方应先协商解决，协商解决不成的，任一方均可向甲方所在地有管辖权的人民法院提起诉讼解决。</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14.附则</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14.1 履行本合同中甲方发出的具体项目通知作为本合同的附件，与本合同具有同等法律效力。</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14.2 本合同组成文件及解释顺序如下：乙方履行本合同中作出的承诺、本合同补充协议；本合同及附件；成交通知书；采购文件、响应文件；与本合同有关的资料。</w:t>
      </w: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14.3 本合同一式四份，甲方执三份、乙方执一份，自双方签字并盖章后生效。</w:t>
      </w:r>
    </w:p>
    <w:p>
      <w:pPr>
        <w:spacing w:line="520" w:lineRule="exact"/>
        <w:ind w:firstLine="562" w:firstLineChars="200"/>
        <w:rPr>
          <w:rFonts w:ascii="宋体" w:hAnsi="宋体" w:eastAsia="宋体" w:cs="宋体"/>
          <w:b/>
          <w:bCs/>
          <w:color w:val="000000" w:themeColor="text1"/>
          <w:sz w:val="28"/>
          <w:szCs w:val="28"/>
          <w14:textFill>
            <w14:solidFill>
              <w14:schemeClr w14:val="tx1"/>
            </w14:solidFill>
          </w14:textFill>
        </w:rPr>
      </w:pP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甲方（盖章）：                乙方（盖章）：</w:t>
      </w:r>
    </w:p>
    <w:p>
      <w:pPr>
        <w:spacing w:line="520" w:lineRule="exact"/>
        <w:rPr>
          <w:rFonts w:ascii="宋体" w:hAnsi="宋体" w:eastAsia="宋体" w:cs="宋体"/>
          <w:color w:val="000000" w:themeColor="text1"/>
          <w:sz w:val="28"/>
          <w:szCs w:val="28"/>
          <w14:textFill>
            <w14:solidFill>
              <w14:schemeClr w14:val="tx1"/>
            </w14:solidFill>
          </w14:textFill>
        </w:rPr>
      </w:pP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法定代表人（签字）：          法定代表人（签字）：</w:t>
      </w:r>
    </w:p>
    <w:p>
      <w:pPr>
        <w:spacing w:line="520" w:lineRule="exact"/>
        <w:rPr>
          <w:rFonts w:ascii="宋体" w:hAnsi="宋体" w:eastAsia="宋体" w:cs="宋体"/>
          <w:color w:val="000000" w:themeColor="text1"/>
          <w:sz w:val="28"/>
          <w:szCs w:val="28"/>
          <w14:textFill>
            <w14:solidFill>
              <w14:schemeClr w14:val="tx1"/>
            </w14:solidFill>
          </w14:textFill>
        </w:rPr>
      </w:pPr>
    </w:p>
    <w:p>
      <w:pPr>
        <w:spacing w:line="52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或委托代理人（签字）：        或委托代理人（签字）：</w:t>
      </w:r>
    </w:p>
    <w:p>
      <w:pPr>
        <w:spacing w:line="520" w:lineRule="exact"/>
        <w:rPr>
          <w:rFonts w:ascii="宋体" w:hAnsi="宋体" w:eastAsia="宋体" w:cs="宋体"/>
          <w:color w:val="000000" w:themeColor="text1"/>
          <w:sz w:val="28"/>
          <w:szCs w:val="28"/>
          <w14:textFill>
            <w14:solidFill>
              <w14:schemeClr w14:val="tx1"/>
            </w14:solidFill>
          </w14:textFill>
        </w:rPr>
      </w:pPr>
    </w:p>
    <w:p>
      <w:pPr>
        <w:spacing w:line="520" w:lineRule="exact"/>
        <w:ind w:firstLine="560"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签订地点：娄底市娄星区        签订日期：  年  月  日 </w:t>
      </w:r>
      <w:r>
        <w:rPr>
          <w:rFonts w:hint="eastAsia" w:ascii="宋体" w:hAnsi="宋体" w:eastAsia="宋体" w:cs="宋体"/>
          <w:b/>
          <w:bCs/>
          <w:color w:val="000000" w:themeColor="text1"/>
          <w:sz w:val="28"/>
          <w:szCs w:val="28"/>
          <w14:textFill>
            <w14:solidFill>
              <w14:schemeClr w14:val="tx1"/>
            </w14:solidFill>
          </w14:textFill>
        </w:rPr>
        <w:t xml:space="preserve">  </w:t>
      </w:r>
    </w:p>
    <w:p>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br w:type="page"/>
      </w:r>
    </w:p>
    <w:p>
      <w:pPr>
        <w:pStyle w:val="5"/>
        <w:rPr>
          <w:rFonts w:hint="default"/>
          <w:color w:val="000000" w:themeColor="text1"/>
          <w:lang w:val="en-US" w:eastAsia="zh-CN"/>
          <w14:textFill>
            <w14:solidFill>
              <w14:schemeClr w14:val="tx1"/>
            </w14:solidFill>
          </w14:textFill>
        </w:rPr>
      </w:pPr>
    </w:p>
    <w:p>
      <w:pPr>
        <w:pStyle w:val="2"/>
        <w:jc w:val="center"/>
        <w:rPr>
          <w:rFonts w:hint="eastAsia" w:ascii="宋体" w:hAnsi="宋体" w:cs="宋体"/>
          <w:color w:val="000000" w:themeColor="text1"/>
          <w:sz w:val="44"/>
          <w:szCs w:val="44"/>
          <w:lang w:val="en-US" w:eastAsia="zh-CN"/>
          <w14:textFill>
            <w14:solidFill>
              <w14:schemeClr w14:val="tx1"/>
            </w14:solidFill>
          </w14:textFill>
        </w:rPr>
      </w:pPr>
      <w:bookmarkStart w:id="1" w:name="_Toc16523574"/>
      <w:r>
        <w:rPr>
          <w:rFonts w:hint="eastAsia" w:ascii="宋体" w:hAnsi="宋体" w:cs="宋体"/>
          <w:color w:val="000000" w:themeColor="text1"/>
          <w:sz w:val="44"/>
          <w:szCs w:val="44"/>
          <w:lang w:val="en-US" w:eastAsia="zh-CN"/>
          <w14:textFill>
            <w14:solidFill>
              <w14:schemeClr w14:val="tx1"/>
            </w14:solidFill>
          </w14:textFill>
        </w:rPr>
        <w:t xml:space="preserve">   第三章投标文件的格式</w:t>
      </w:r>
    </w:p>
    <w:p>
      <w:pPr>
        <w:pStyle w:val="2"/>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pPr>
        <w:rPr>
          <w:rFonts w:hint="eastAsia" w:ascii="宋体" w:hAnsi="宋体" w:cs="宋体"/>
          <w:color w:val="000000" w:themeColor="text1"/>
          <w14:textFill>
            <w14:solidFill>
              <w14:schemeClr w14:val="tx1"/>
            </w14:solidFill>
          </w14:textFill>
        </w:rPr>
      </w:pPr>
    </w:p>
    <w:bookmarkEnd w:id="1"/>
    <w:p>
      <w:pPr>
        <w:rPr>
          <w:rFonts w:hint="eastAsia"/>
          <w:color w:val="000000" w:themeColor="text1"/>
          <w14:textFill>
            <w14:solidFill>
              <w14:schemeClr w14:val="tx1"/>
            </w14:solidFill>
          </w14:textFill>
        </w:rPr>
      </w:pPr>
    </w:p>
    <w:p>
      <w:pPr>
        <w:jc w:val="center"/>
        <w:rPr>
          <w:b/>
          <w:color w:val="000000" w:themeColor="text1"/>
          <w:sz w:val="24"/>
          <w14:textFill>
            <w14:solidFill>
              <w14:schemeClr w14:val="tx1"/>
            </w14:solidFill>
          </w14:textFill>
        </w:rPr>
      </w:pPr>
      <w:r>
        <w:rPr>
          <w:b/>
          <w:color w:val="000000" w:themeColor="text1"/>
          <w:sz w:val="28"/>
          <w:szCs w:val="28"/>
          <w14:textFill>
            <w14:solidFill>
              <w14:schemeClr w14:val="tx1"/>
            </w14:solidFill>
          </w14:textFill>
        </w:rPr>
        <w:t>第一部分、开标一览表</w:t>
      </w:r>
    </w:p>
    <w:p>
      <w:pPr>
        <w:jc w:val="center"/>
        <w:rPr>
          <w:rFonts w:hint="eastAsia" w:eastAsia="宋体"/>
          <w:b/>
          <w:color w:val="000000" w:themeColor="text1"/>
          <w:sz w:val="24"/>
          <w:lang w:eastAsia="zh-CN"/>
          <w14:textFill>
            <w14:solidFill>
              <w14:schemeClr w14:val="tx1"/>
            </w14:solidFill>
          </w14:textFill>
        </w:rPr>
      </w:pPr>
      <w:r>
        <w:rPr>
          <w:rFonts w:hint="eastAsia"/>
          <w:b/>
          <w:color w:val="000000" w:themeColor="text1"/>
          <w:sz w:val="24"/>
          <w:lang w:eastAsia="zh-CN"/>
          <w14:textFill>
            <w14:solidFill>
              <w14:schemeClr w14:val="tx1"/>
            </w14:solidFill>
          </w14:textFill>
        </w:rPr>
        <w:t>注：此项内容需包含投标商品名称、规格型号、生产厂家、数量、单价、总价、质保年限等信息</w:t>
      </w:r>
    </w:p>
    <w:p>
      <w:pPr>
        <w:pStyle w:val="16"/>
        <w:rPr>
          <w:color w:val="000000" w:themeColor="text1"/>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pPr>
        <w:pStyle w:val="14"/>
        <w:rPr>
          <w:rFonts w:hint="eastAsia"/>
          <w:color w:val="000000" w:themeColor="text1"/>
          <w:lang w:eastAsia="zh-CN"/>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日签字生效，特此声明。</w:t>
      </w:r>
    </w:p>
    <w:p>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二、投标人资格声明</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一、我单位是按照中华人民共和国法律规定登记注册的，注册地点为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，全称为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，统一社会信用代码为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，法定代表人为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六、</w:t>
      </w:r>
      <w:r>
        <w:rPr>
          <w:rFonts w:hint="eastAsia" w:ascii="宋体" w:hAnsi="宋体" w:cs="宋体"/>
          <w:color w:val="000000" w:themeColor="text1"/>
          <w:sz w:val="24"/>
          <w14:textFill>
            <w14:solidFill>
              <w14:schemeClr w14:val="tx1"/>
            </w14:solidFill>
          </w14:textFill>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1、与我单位的法定代表人（单位负责人）为同一人的其他法人单位如下：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2、我单位直接控股的其他法人单位如下：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3、与我单位存在管理关系的其他法人单位如下：</w:t>
      </w:r>
      <w:r>
        <w:rPr>
          <w:rFonts w:hint="eastAsia" w:ascii="宋体" w:hAnsi="宋体" w:cs="宋体"/>
          <w:color w:val="000000" w:themeColor="text1"/>
          <w:sz w:val="24"/>
          <w:u w:val="single"/>
          <w14:textFill>
            <w14:solidFill>
              <w14:schemeClr w14:val="tx1"/>
            </w14:solidFill>
          </w14:textFill>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投标人名称（盖单位公章）：</w:t>
      </w:r>
    </w:p>
    <w:p>
      <w:pPr>
        <w:widowControl/>
        <w:adjustRightInd w:val="0"/>
        <w:snapToGrid w:val="0"/>
        <w:spacing w:before="120" w:beforeLines="50" w:line="360" w:lineRule="auto"/>
        <w:jc w:val="left"/>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w:t>
      </w:r>
    </w:p>
    <w:p>
      <w:pPr>
        <w:widowControl/>
        <w:adjustRightInd w:val="0"/>
        <w:snapToGrid w:val="0"/>
        <w:spacing w:before="120" w:beforeLines="50"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三、符合基本资格条件证明材料复印件或者情况说明</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pStyle w:val="3"/>
        <w:keepLines w:val="0"/>
        <w:snapToGrid w:val="0"/>
        <w:spacing w:before="0" w:after="0" w:line="520" w:lineRule="exact"/>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注：</w:t>
      </w:r>
      <w:r>
        <w:rPr>
          <w:rFonts w:hint="eastAsia" w:ascii="宋体" w:hAnsi="宋体" w:cs="宋体"/>
          <w:b w:val="0"/>
          <w:color w:val="000000" w:themeColor="text1"/>
          <w:sz w:val="24"/>
          <w:szCs w:val="24"/>
          <w:lang w:bidi="zh-CN"/>
          <w14:textFill>
            <w14:solidFill>
              <w14:schemeClr w14:val="tx1"/>
            </w14:solidFill>
          </w14:textFill>
        </w:rPr>
        <w:t>投标公司的营业执照</w:t>
      </w:r>
      <w:r>
        <w:rPr>
          <w:rFonts w:hint="eastAsia" w:ascii="宋体" w:hAnsi="宋体" w:cs="宋体"/>
          <w:b w:val="0"/>
          <w:color w:val="000000" w:themeColor="text1"/>
          <w:sz w:val="24"/>
          <w:szCs w:val="24"/>
          <w:lang w:val="en-US" w:bidi="zh-CN"/>
          <w14:textFill>
            <w14:solidFill>
              <w14:schemeClr w14:val="tx1"/>
            </w14:solidFill>
          </w14:textFill>
        </w:rPr>
        <w:t>及资格要求的证明材料，</w:t>
      </w:r>
      <w:r>
        <w:rPr>
          <w:rFonts w:hint="eastAsia" w:ascii="宋体" w:hAnsi="宋体" w:cs="宋体"/>
          <w:b w:val="0"/>
          <w:color w:val="000000" w:themeColor="text1"/>
          <w:sz w:val="24"/>
          <w:szCs w:val="24"/>
          <w:lang w:bidi="zh-CN"/>
          <w14:textFill>
            <w14:solidFill>
              <w14:schemeClr w14:val="tx1"/>
            </w14:solidFill>
          </w14:textFill>
        </w:rPr>
        <w:t>并加盖单位公章（按顺序装订）。</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手机号：             ；</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手机号：               。  </w:t>
      </w:r>
    </w:p>
    <w:p>
      <w:pPr>
        <w:adjustRightInd w:val="0"/>
        <w:snapToGrid w:val="0"/>
        <w:spacing w:line="360" w:lineRule="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2022年     月     日</w:t>
      </w: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注、企业规模划分标准：《关于印发中小企业划型标准规定的通知》（工信部联企业〔2011〕300号）</w:t>
      </w:r>
    </w:p>
    <w:p>
      <w:pPr>
        <w:jc w:val="center"/>
        <w:rPr>
          <w:rFonts w:hint="eastAsia" w:ascii="宋体" w:hAnsi="宋体" w:cs="宋体"/>
          <w:b/>
          <w:color w:val="000000" w:themeColor="text1"/>
          <w:sz w:val="24"/>
          <w14:textFill>
            <w14:solidFill>
              <w14:schemeClr w14:val="tx1"/>
            </w14:solidFill>
          </w14:textFill>
        </w:rPr>
        <w:sectPr>
          <w:footerReference r:id="rId3"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2" w:name="_Toc486424819"/>
      <w:bookmarkStart w:id="3" w:name="_Toc476514128"/>
    </w:p>
    <w:p>
      <w:pPr>
        <w:pStyle w:val="14"/>
        <w:rPr>
          <w:rFonts w:hint="eastAsia"/>
          <w:color w:val="000000" w:themeColor="text1"/>
          <w:lang w:eastAsia="zh-CN"/>
          <w14:textFill>
            <w14:solidFill>
              <w14:schemeClr w14:val="tx1"/>
            </w14:solidFill>
          </w14:textFill>
        </w:rPr>
      </w:pPr>
    </w:p>
    <w:p>
      <w:pPr>
        <w:spacing w:before="120" w:beforeLines="50" w:after="120" w:afterLines="50" w:line="276" w:lineRule="auto"/>
        <w:jc w:val="center"/>
        <w:rPr>
          <w:rFonts w:hint="eastAsia" w:eastAsia="宋体"/>
          <w:b/>
          <w:color w:val="000000" w:themeColor="text1"/>
          <w:sz w:val="24"/>
          <w:lang w:eastAsia="zh-CN"/>
          <w14:textFill>
            <w14:solidFill>
              <w14:schemeClr w14:val="tx1"/>
            </w14:solidFill>
          </w14:textFill>
        </w:rPr>
      </w:pPr>
      <w:r>
        <w:rPr>
          <w:b/>
          <w:color w:val="000000" w:themeColor="text1"/>
          <w:sz w:val="24"/>
          <w14:textFill>
            <w14:solidFill>
              <w14:schemeClr w14:val="tx1"/>
            </w14:solidFill>
          </w14:textFill>
        </w:rPr>
        <w:t>采购需求响应</w:t>
      </w:r>
      <w:r>
        <w:rPr>
          <w:rFonts w:hint="eastAsia"/>
          <w:b/>
          <w:color w:val="000000" w:themeColor="text1"/>
          <w:sz w:val="24"/>
          <w:lang w:eastAsia="zh-CN"/>
          <w14:textFill>
            <w14:solidFill>
              <w14:schemeClr w14:val="tx1"/>
            </w14:solidFill>
          </w14:textFill>
        </w:rPr>
        <w:t>表</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1000"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采购需求必须全部满足，不得有偏离，否则投标无效</w:t>
      </w:r>
      <w:r>
        <w:rPr>
          <w:color w:val="000000" w:themeColor="text1"/>
          <w:sz w:val="24"/>
          <w14:textFill>
            <w14:solidFill>
              <w14:schemeClr w14:val="tx1"/>
            </w14:solidFill>
          </w14:textFill>
        </w:rPr>
        <w:t>；</w:t>
      </w:r>
    </w:p>
    <w:bookmarkEnd w:id="2"/>
    <w:bookmarkEnd w:id="3"/>
    <w:p>
      <w:pPr>
        <w:pStyle w:val="16"/>
        <w:rPr>
          <w:color w:val="000000" w:themeColor="text1"/>
          <w14:textFill>
            <w14:solidFill>
              <w14:schemeClr w14:val="tx1"/>
            </w14:solidFill>
          </w14:textFill>
        </w:rPr>
      </w:pPr>
    </w:p>
    <w:p>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第四部分、</w:t>
      </w:r>
      <w:r>
        <w:rPr>
          <w:rFonts w:hint="eastAsia" w:ascii="宋体" w:hAnsi="宋体" w:cs="宋体"/>
          <w:b/>
          <w:color w:val="000000" w:themeColor="text1"/>
          <w:sz w:val="28"/>
          <w:szCs w:val="28"/>
          <w:lang w:eastAsia="zh-CN"/>
          <w14:textFill>
            <w14:solidFill>
              <w14:schemeClr w14:val="tx1"/>
            </w14:solidFill>
          </w14:textFill>
        </w:rPr>
        <w:t>其他需提供的材料</w:t>
      </w:r>
    </w:p>
    <w:p>
      <w:pPr>
        <w:adjustRightInd w:val="0"/>
        <w:snapToGrid w:val="0"/>
        <w:spacing w:before="120" w:beforeLines="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w:t>
      </w:r>
      <w:r>
        <w:rPr>
          <w:rFonts w:hint="eastAsia" w:ascii="宋体" w:hAnsi="宋体" w:cs="宋体"/>
          <w:color w:val="000000" w:themeColor="text1"/>
          <w:sz w:val="24"/>
          <w:lang w:eastAsia="zh-CN"/>
          <w14:textFill>
            <w14:solidFill>
              <w14:schemeClr w14:val="tx1"/>
            </w14:solidFill>
          </w14:textFill>
        </w:rPr>
        <w:t>按要求提供</w:t>
      </w:r>
      <w:r>
        <w:rPr>
          <w:rFonts w:ascii="宋体" w:hAnsi="宋体" w:cs="宋体"/>
          <w:color w:val="000000" w:themeColor="text1"/>
          <w:sz w:val="24"/>
          <w14:textFill>
            <w14:solidFill>
              <w14:schemeClr w14:val="tx1"/>
            </w14:solidFill>
          </w14:textFill>
        </w:rPr>
        <w:t>提供材料</w:t>
      </w: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5"/>
        <w:tabs>
          <w:tab w:val="left" w:pos="2312"/>
          <w:tab w:val="left" w:pos="2313"/>
        </w:tabs>
        <w:autoSpaceDE w:val="0"/>
        <w:autoSpaceDN w:val="0"/>
        <w:spacing w:before="43"/>
        <w:ind w:left="0" w:leftChars="0" w:firstLine="0" w:firstLineChars="0"/>
        <w:rPr>
          <w:rFonts w:ascii="Times New Roman" w:hAnsi="Times New Roman"/>
          <w:b/>
          <w:bCs/>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5"/>
        <w:rPr>
          <w:rFonts w:hint="default"/>
          <w:color w:val="000000" w:themeColor="text1"/>
          <w:lang w:val="en-US"/>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9DE7A"/>
    <w:multiLevelType w:val="singleLevel"/>
    <w:tmpl w:val="1099DE7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0000000"/>
    <w:rsid w:val="0F0A729D"/>
    <w:rsid w:val="18F71640"/>
    <w:rsid w:val="1AE92D7B"/>
    <w:rsid w:val="1E535D8D"/>
    <w:rsid w:val="205F264F"/>
    <w:rsid w:val="21CD73E2"/>
    <w:rsid w:val="23056708"/>
    <w:rsid w:val="26146B0C"/>
    <w:rsid w:val="290D4568"/>
    <w:rsid w:val="339C4E66"/>
    <w:rsid w:val="3A322081"/>
    <w:rsid w:val="4DAA42E0"/>
    <w:rsid w:val="4F02202B"/>
    <w:rsid w:val="5DB3068D"/>
    <w:rsid w:val="6E565636"/>
    <w:rsid w:val="7FE03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w:basedOn w:val="1"/>
    <w:qFormat/>
    <w:uiPriority w:val="99"/>
    <w:pPr>
      <w:ind w:left="120"/>
    </w:pPr>
    <w:rPr>
      <w:sz w:val="24"/>
    </w:rPr>
  </w:style>
  <w:style w:type="paragraph" w:styleId="7">
    <w:name w:val="Body Text Indent"/>
    <w:basedOn w:val="1"/>
    <w:next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Normal (Web)"/>
    <w:basedOn w:val="1"/>
    <w:qFormat/>
    <w:uiPriority w:val="0"/>
    <w:rPr>
      <w:sz w:val="24"/>
    </w:rPr>
  </w:style>
  <w:style w:type="paragraph" w:styleId="10">
    <w:name w:val="Body Text First Indent"/>
    <w:basedOn w:val="6"/>
    <w:qFormat/>
    <w:uiPriority w:val="99"/>
    <w:pPr>
      <w:spacing w:after="120"/>
      <w:ind w:left="0" w:firstLine="420" w:firstLineChars="100"/>
    </w:pPr>
    <w:rPr>
      <w:rFonts w:asciiTheme="minorHAnsi" w:hAnsiTheme="minorHAnsi" w:eastAsiaTheme="minorEastAsia" w:cstheme="minorBidi"/>
      <w:sz w:val="21"/>
    </w:rPr>
  </w:style>
  <w:style w:type="paragraph" w:styleId="11">
    <w:name w:val="Body Text First Indent 2"/>
    <w:basedOn w:val="7"/>
    <w:next w:val="4"/>
    <w:qFormat/>
    <w:uiPriority w:val="0"/>
    <w:pPr>
      <w:ind w:firstLine="420" w:firstLineChars="200"/>
    </w:pPr>
  </w:style>
  <w:style w:type="paragraph" w:customStyle="1" w:styleId="14">
    <w:name w:val="列出段落1"/>
    <w:basedOn w:val="1"/>
    <w:qFormat/>
    <w:uiPriority w:val="99"/>
    <w:pPr>
      <w:ind w:firstLine="420" w:firstLineChars="200"/>
    </w:p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17">
    <w:name w:val="网格型1"/>
    <w:basedOn w:val="12"/>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10072</Words>
  <Characters>10476</Characters>
  <Lines>0</Lines>
  <Paragraphs>0</Paragraphs>
  <TotalTime>15</TotalTime>
  <ScaleCrop>false</ScaleCrop>
  <LinksUpToDate>false</LinksUpToDate>
  <CharactersWithSpaces>11467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2024-06-26T02:54:00Z</dcterms:created>
  <dc:creator>Administrator</dc:creator>
  <cp:lastModifiedBy>是小豹子</cp:lastModifiedBy>
  <cp:lastPrinted>2024-07-08T00:39:00Z</cp:lastPrinted>
  <dcterms:modified xsi:type="dcterms:W3CDTF">2024-07-08T02:44:35Z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9F9ACBD2141546508C1CF8C5C70B798E_13</vt:lpwstr>
  </property>
</Properties>
</file>