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3"/>
        <w:snapToGrid w:val="0"/>
        <w:jc w:val="center"/>
        <w:rPr>
          <w:rFonts w:hint="eastAsia" w:ascii="Arial" w:hAnsi="Arial" w:eastAsia="方正小标宋简体" w:cs="Arial"/>
          <w:color w:val="auto"/>
          <w:sz w:val="72"/>
          <w:szCs w:val="72"/>
          <w:lang w:eastAsia="zh-CN"/>
        </w:rPr>
      </w:pPr>
      <w:bookmarkStart w:id="0" w:name="_Toc16523570"/>
    </w:p>
    <w:p>
      <w:pPr>
        <w:pStyle w:val="13"/>
        <w:tabs>
          <w:tab w:val="left" w:pos="312"/>
        </w:tabs>
        <w:snapToGrid w:val="0"/>
        <w:spacing w:line="288" w:lineRule="auto"/>
        <w:jc w:val="center"/>
        <w:rPr>
          <w:rFonts w:ascii="Arial" w:hAnsi="Arial" w:eastAsia="方正小标宋简体" w:cs="Arial"/>
          <w:sz w:val="72"/>
          <w:szCs w:val="72"/>
        </w:rPr>
      </w:pPr>
      <w:r>
        <w:rPr>
          <w:rFonts w:hint="eastAsia" w:ascii="Arial" w:hAnsi="Arial" w:eastAsia="方正小标宋简体" w:cs="Arial"/>
          <w:sz w:val="72"/>
          <w:szCs w:val="72"/>
        </w:rPr>
        <w:t>娄底市中心医院院内</w:t>
      </w:r>
    </w:p>
    <w:p>
      <w:pPr>
        <w:pStyle w:val="13"/>
        <w:snapToGrid w:val="0"/>
        <w:jc w:val="center"/>
        <w:rPr>
          <w:rFonts w:ascii="Arial" w:hAnsi="Arial" w:eastAsia="方正小标宋简体" w:cs="Arial"/>
          <w:sz w:val="72"/>
          <w:szCs w:val="72"/>
        </w:rPr>
      </w:pPr>
    </w:p>
    <w:p>
      <w:pPr>
        <w:pStyle w:val="13"/>
        <w:snapToGrid w:val="0"/>
        <w:jc w:val="center"/>
        <w:rPr>
          <w:rFonts w:ascii="Arial" w:hAnsi="Arial" w:eastAsia="方正小标宋简体" w:cs="Arial"/>
          <w:sz w:val="72"/>
          <w:szCs w:val="72"/>
        </w:rPr>
      </w:pPr>
      <w:r>
        <w:rPr>
          <w:rFonts w:hint="eastAsia" w:ascii="Arial" w:hAnsi="Arial" w:eastAsia="方正小标宋简体" w:cs="Arial"/>
          <w:sz w:val="72"/>
          <w:szCs w:val="72"/>
        </w:rPr>
        <w:t>招</w:t>
      </w:r>
    </w:p>
    <w:p>
      <w:pPr>
        <w:pStyle w:val="13"/>
        <w:snapToGrid w:val="0"/>
        <w:jc w:val="center"/>
        <w:rPr>
          <w:rFonts w:ascii="Arial" w:hAnsi="Arial" w:eastAsia="方正小标宋简体" w:cs="Arial"/>
          <w:sz w:val="72"/>
          <w:szCs w:val="72"/>
        </w:rPr>
      </w:pPr>
    </w:p>
    <w:p>
      <w:pPr>
        <w:pStyle w:val="13"/>
        <w:snapToGrid w:val="0"/>
        <w:jc w:val="center"/>
        <w:rPr>
          <w:rFonts w:ascii="Arial" w:hAnsi="Arial" w:eastAsia="方正小标宋简体" w:cs="Arial"/>
          <w:sz w:val="72"/>
          <w:szCs w:val="72"/>
        </w:rPr>
      </w:pPr>
      <w:r>
        <w:rPr>
          <w:rFonts w:ascii="Arial" w:hAnsi="Arial" w:eastAsia="方正小标宋简体" w:cs="Arial"/>
          <w:sz w:val="72"/>
          <w:szCs w:val="72"/>
        </w:rPr>
        <w:t>标</w:t>
      </w:r>
    </w:p>
    <w:p>
      <w:pPr>
        <w:pStyle w:val="13"/>
        <w:snapToGrid w:val="0"/>
        <w:jc w:val="center"/>
        <w:rPr>
          <w:rFonts w:ascii="Arial" w:hAnsi="Arial" w:eastAsia="方正小标宋简体" w:cs="Arial"/>
          <w:sz w:val="72"/>
          <w:szCs w:val="72"/>
        </w:rPr>
      </w:pPr>
    </w:p>
    <w:p>
      <w:pPr>
        <w:pStyle w:val="13"/>
        <w:snapToGrid w:val="0"/>
        <w:jc w:val="center"/>
        <w:rPr>
          <w:rFonts w:ascii="Arial" w:hAnsi="Arial" w:eastAsia="方正小标宋简体" w:cs="Arial"/>
          <w:sz w:val="72"/>
          <w:szCs w:val="72"/>
        </w:rPr>
      </w:pPr>
      <w:r>
        <w:rPr>
          <w:rFonts w:ascii="Arial" w:hAnsi="Arial" w:eastAsia="方正小标宋简体" w:cs="Arial"/>
          <w:sz w:val="72"/>
          <w:szCs w:val="72"/>
        </w:rPr>
        <w:t>文</w:t>
      </w:r>
    </w:p>
    <w:p>
      <w:pPr>
        <w:pStyle w:val="13"/>
        <w:snapToGrid w:val="0"/>
        <w:jc w:val="center"/>
        <w:rPr>
          <w:rFonts w:ascii="Arial" w:hAnsi="Arial" w:eastAsia="方正小标宋简体" w:cs="Arial"/>
          <w:sz w:val="72"/>
          <w:szCs w:val="72"/>
        </w:rPr>
      </w:pPr>
    </w:p>
    <w:p>
      <w:pPr>
        <w:pStyle w:val="13"/>
        <w:snapToGrid w:val="0"/>
        <w:jc w:val="center"/>
        <w:rPr>
          <w:rFonts w:ascii="Arial" w:hAnsi="Arial" w:eastAsia="方正小标宋简体" w:cs="Arial"/>
          <w:sz w:val="36"/>
          <w:szCs w:val="36"/>
        </w:rPr>
      </w:pPr>
      <w:r>
        <w:rPr>
          <w:rFonts w:ascii="Arial" w:hAnsi="Arial" w:eastAsia="方正小标宋简体" w:cs="Arial"/>
          <w:sz w:val="72"/>
          <w:szCs w:val="72"/>
        </w:rPr>
        <w:t>件</w:t>
      </w:r>
    </w:p>
    <w:p>
      <w:pPr>
        <w:pStyle w:val="13"/>
        <w:snapToGrid w:val="0"/>
        <w:jc w:val="center"/>
        <w:rPr>
          <w:rFonts w:ascii="Arial" w:hAnsi="Arial" w:cs="Arial"/>
          <w:sz w:val="32"/>
          <w:szCs w:val="32"/>
        </w:rPr>
      </w:pPr>
    </w:p>
    <w:p>
      <w:pPr>
        <w:pStyle w:val="13"/>
        <w:snapToGrid w:val="0"/>
        <w:jc w:val="center"/>
        <w:rPr>
          <w:rFonts w:ascii="Arial" w:hAnsi="Arial" w:cs="Arial"/>
          <w:sz w:val="32"/>
          <w:szCs w:val="32"/>
        </w:rPr>
      </w:pPr>
    </w:p>
    <w:p>
      <w:pPr>
        <w:pStyle w:val="13"/>
        <w:snapToGrid w:val="0"/>
        <w:jc w:val="center"/>
        <w:rPr>
          <w:rFonts w:ascii="Arial" w:hAnsi="Arial" w:cs="Arial"/>
          <w:sz w:val="32"/>
          <w:szCs w:val="32"/>
        </w:rPr>
      </w:pPr>
    </w:p>
    <w:p>
      <w:pPr>
        <w:spacing w:line="360" w:lineRule="auto"/>
        <w:rPr>
          <w:rFonts w:hint="eastAsia"/>
          <w:bCs/>
          <w:sz w:val="32"/>
          <w:szCs w:val="32"/>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bCs/>
          <w:sz w:val="32"/>
          <w:szCs w:val="32"/>
        </w:rPr>
      </w:pPr>
      <w:r>
        <w:rPr>
          <w:rFonts w:hint="eastAsia"/>
          <w:bCs/>
          <w:sz w:val="32"/>
          <w:szCs w:val="32"/>
        </w:rPr>
        <w:t>项目名称：</w:t>
      </w:r>
      <w:r>
        <w:rPr>
          <w:rFonts w:hint="eastAsia"/>
          <w:bCs/>
          <w:sz w:val="32"/>
          <w:szCs w:val="32"/>
          <w:lang w:val="en-US" w:eastAsia="zh-CN"/>
        </w:rPr>
        <w:t>娄底市中心医院设备科医疗器械招标文件</w:t>
      </w:r>
    </w:p>
    <w:p>
      <w:pPr>
        <w:jc w:val="center"/>
        <w:rPr>
          <w:rFonts w:hint="default" w:ascii="Times New Roman" w:hAnsi="Times New Roman" w:eastAsia="宋体" w:cs="Times New Roman"/>
          <w:b/>
          <w:bCs/>
          <w:kern w:val="44"/>
          <w:sz w:val="32"/>
          <w:szCs w:val="32"/>
          <w:lang w:val="en-US" w:eastAsia="zh-CN" w:bidi="ar-SA"/>
        </w:rPr>
      </w:pPr>
      <w:r>
        <w:rPr>
          <w:rFonts w:hint="eastAsia" w:cs="Times New Roman"/>
          <w:b/>
          <w:bCs/>
          <w:kern w:val="44"/>
          <w:sz w:val="32"/>
          <w:szCs w:val="32"/>
          <w:lang w:val="en-US" w:eastAsia="zh-CN" w:bidi="ar-SA"/>
        </w:rPr>
        <w:t>（等离子电切镜等设备医院公开挂网</w:t>
      </w:r>
      <w:r>
        <w:rPr>
          <w:rFonts w:hint="eastAsia" w:ascii="Times New Roman" w:hAnsi="Times New Roman" w:eastAsia="宋体" w:cs="Times New Roman"/>
          <w:b/>
          <w:bCs/>
          <w:kern w:val="44"/>
          <w:sz w:val="32"/>
          <w:szCs w:val="32"/>
          <w:lang w:val="en-US" w:eastAsia="zh-CN" w:bidi="ar-SA"/>
        </w:rPr>
        <w:t>）</w:t>
      </w:r>
    </w:p>
    <w:p>
      <w:pPr>
        <w:spacing w:line="320" w:lineRule="exact"/>
        <w:jc w:val="left"/>
        <w:rPr>
          <w:sz w:val="24"/>
        </w:rPr>
      </w:pPr>
    </w:p>
    <w:p>
      <w:pPr>
        <w:spacing w:line="320" w:lineRule="exact"/>
        <w:ind w:firstLine="3520" w:firstLineChars="1100"/>
        <w:jc w:val="both"/>
        <w:rPr>
          <w:rFonts w:hint="eastAsia" w:ascii="宋体" w:hAnsi="宋体" w:cs="宋体"/>
          <w:bCs/>
          <w:sz w:val="32"/>
          <w:szCs w:val="32"/>
        </w:rPr>
      </w:pPr>
      <w:r>
        <w:rPr>
          <w:rFonts w:hint="eastAsia" w:ascii="宋体" w:hAnsi="宋体" w:cs="宋体"/>
          <w:bCs/>
          <w:sz w:val="32"/>
          <w:szCs w:val="32"/>
        </w:rPr>
        <w:t>二〇二</w:t>
      </w:r>
      <w:r>
        <w:rPr>
          <w:rFonts w:hint="eastAsia" w:ascii="宋体" w:hAnsi="宋体" w:cs="宋体"/>
          <w:bCs/>
          <w:sz w:val="32"/>
          <w:szCs w:val="32"/>
          <w:lang w:val="en-US" w:eastAsia="zh-CN"/>
        </w:rPr>
        <w:t>四</w:t>
      </w:r>
      <w:r>
        <w:rPr>
          <w:rFonts w:hint="eastAsia" w:ascii="宋体" w:hAnsi="宋体" w:cs="宋体"/>
          <w:bCs/>
          <w:sz w:val="32"/>
          <w:szCs w:val="32"/>
        </w:rPr>
        <w:t>年</w:t>
      </w:r>
      <w:r>
        <w:rPr>
          <w:rFonts w:hint="eastAsia" w:ascii="宋体" w:hAnsi="宋体" w:cs="宋体"/>
          <w:bCs/>
          <w:sz w:val="32"/>
          <w:szCs w:val="32"/>
          <w:lang w:eastAsia="zh-CN"/>
        </w:rPr>
        <w:t>七</w:t>
      </w:r>
      <w:r>
        <w:rPr>
          <w:rFonts w:hint="eastAsia" w:ascii="宋体" w:hAnsi="宋体" w:cs="宋体"/>
          <w:bCs/>
          <w:sz w:val="32"/>
          <w:szCs w:val="32"/>
        </w:rPr>
        <w:t>月</w:t>
      </w:r>
    </w:p>
    <w:p>
      <w:pPr>
        <w:pStyle w:val="3"/>
        <w:numPr>
          <w:ilvl w:val="0"/>
          <w:numId w:val="0"/>
        </w:numPr>
        <w:spacing w:line="240" w:lineRule="auto"/>
        <w:ind w:leftChars="0"/>
        <w:jc w:val="center"/>
        <w:rPr>
          <w:rFonts w:hint="eastAsia"/>
          <w:b/>
          <w:bCs w:val="0"/>
          <w:color w:val="auto"/>
          <w:sz w:val="44"/>
          <w:szCs w:val="44"/>
        </w:rPr>
      </w:pPr>
      <w:r>
        <w:rPr>
          <w:rFonts w:hint="eastAsia" w:ascii="宋体" w:hAnsi="宋体" w:cs="宋体"/>
          <w:color w:val="auto"/>
          <w:sz w:val="44"/>
          <w:szCs w:val="44"/>
          <w:lang w:val="en-US" w:eastAsia="zh-CN"/>
        </w:rPr>
        <w:t xml:space="preserve">第一章 </w:t>
      </w:r>
      <w:r>
        <w:rPr>
          <w:rFonts w:hint="eastAsia" w:ascii="宋体" w:hAnsi="宋体" w:cs="宋体"/>
          <w:color w:val="auto"/>
          <w:sz w:val="44"/>
          <w:szCs w:val="44"/>
        </w:rPr>
        <w:t>投标邀请</w:t>
      </w:r>
    </w:p>
    <w:p>
      <w:pPr>
        <w:pStyle w:val="13"/>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u w:val="single"/>
          <w:lang w:val="en-US" w:eastAsia="zh-CN"/>
        </w:rPr>
        <w:t>等离子电切镜等设备</w:t>
      </w:r>
      <w:r>
        <w:rPr>
          <w:rFonts w:hint="eastAsia" w:asciiTheme="minorEastAsia" w:hAnsiTheme="minorEastAsia" w:eastAsiaTheme="minorEastAsia" w:cstheme="minorEastAsia"/>
          <w:bCs/>
          <w:color w:val="auto"/>
          <w:sz w:val="24"/>
          <w:szCs w:val="24"/>
          <w:lang w:val="en-US" w:eastAsia="zh-CN"/>
        </w:rPr>
        <w:t>项目进行院内挂网招标，将招标事项公告如下：</w:t>
      </w:r>
    </w:p>
    <w:p>
      <w:pPr>
        <w:pStyle w:val="13"/>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一、项目信息</w:t>
      </w:r>
    </w:p>
    <w:p>
      <w:pPr>
        <w:pStyle w:val="13"/>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 w:val="0"/>
          <w:bCs/>
          <w:color w:val="auto"/>
          <w:sz w:val="24"/>
          <w:szCs w:val="24"/>
          <w:lang w:val="en-US" w:eastAsia="zh-CN"/>
        </w:rPr>
      </w:pPr>
      <w:r>
        <w:rPr>
          <w:rFonts w:hint="eastAsia" w:asciiTheme="minorEastAsia" w:hAnsiTheme="minorEastAsia" w:eastAsiaTheme="minorEastAsia" w:cstheme="minorEastAsia"/>
          <w:b w:val="0"/>
          <w:bCs/>
          <w:color w:val="auto"/>
          <w:sz w:val="24"/>
          <w:szCs w:val="24"/>
          <w:lang w:val="en-US" w:eastAsia="zh-CN"/>
        </w:rPr>
        <w:t>项目名称：</w:t>
      </w:r>
      <w:r>
        <w:rPr>
          <w:rFonts w:hint="eastAsia" w:asciiTheme="minorEastAsia" w:hAnsiTheme="minorEastAsia" w:eastAsiaTheme="minorEastAsia" w:cstheme="minorEastAsia"/>
          <w:bCs/>
          <w:color w:val="auto"/>
          <w:sz w:val="24"/>
          <w:szCs w:val="24"/>
          <w:u w:val="single"/>
          <w:lang w:val="en-US" w:eastAsia="zh-CN"/>
        </w:rPr>
        <w:t>等离子电切镜等设备</w:t>
      </w:r>
      <w:r>
        <w:rPr>
          <w:rFonts w:hint="eastAsia" w:asciiTheme="minorEastAsia" w:hAnsiTheme="minorEastAsia" w:eastAsiaTheme="minorEastAsia" w:cstheme="minorEastAsia"/>
          <w:b w:val="0"/>
          <w:bCs/>
          <w:color w:val="auto"/>
          <w:sz w:val="24"/>
          <w:szCs w:val="24"/>
          <w:lang w:val="en-US" w:eastAsia="zh-CN"/>
        </w:rPr>
        <w:t>项目</w:t>
      </w:r>
    </w:p>
    <w:p>
      <w:pPr>
        <w:pStyle w:val="13"/>
        <w:keepNext w:val="0"/>
        <w:keepLines w:val="0"/>
        <w:pageBreakBefore w:val="0"/>
        <w:widowControl w:val="0"/>
        <w:numPr>
          <w:ilvl w:val="0"/>
          <w:numId w:val="1"/>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采购方式</w:t>
      </w:r>
    </w:p>
    <w:p>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bidi="ar-SA"/>
        </w:rPr>
        <w:t>1、医院</w:t>
      </w:r>
      <w:r>
        <w:rPr>
          <w:rFonts w:hint="eastAsia" w:asciiTheme="minorEastAsia" w:hAnsiTheme="minorEastAsia" w:eastAsiaTheme="minorEastAsia" w:cstheme="minorEastAsia"/>
          <w:bCs/>
          <w:color w:val="auto"/>
          <w:sz w:val="24"/>
          <w:szCs w:val="24"/>
          <w:lang w:val="en-US" w:eastAsia="zh-CN"/>
        </w:rPr>
        <w:t>公开挂网，最低评标价法，在满足所有参数的条件下，报价最低者中标，如有多个并列最低价，则由并列最低价投标人再次报价，直至出现最低报价为止。</w:t>
      </w:r>
    </w:p>
    <w:bookmarkEnd w:id="0"/>
    <w:p>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三、投标人资格要求</w:t>
      </w:r>
    </w:p>
    <w:p>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1、投标人的基本资格条件：投标人必须是在中华人民共和国境内注册登记的法人、其他组织或者自然人，且应当符合《政府采购法》第二十二条第一款的规定；</w:t>
      </w:r>
    </w:p>
    <w:p>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2、参加政府采购活动近3年内，在经营活动中没有重大违法记录；</w:t>
      </w:r>
    </w:p>
    <w:p>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3、投标人未列入经营异常名录和未列入严重违法失信企业名单（黑名单），投标人企业法人代表未被列入失信被执行人名单；</w:t>
      </w:r>
    </w:p>
    <w:p>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720" w:firstLineChars="3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投标人在“信用中国”（www.creditchina.gov.cn）、中国政府采购网（www.ccgp.gov.cn）等网站，未被列入“失信被执行人”、“重大税收违法案件当事人名单”、“政府采购严重违法失信行为记录名单”；</w:t>
      </w:r>
    </w:p>
    <w:p>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4、本项目不接受联合体投标，不得分包、转包；</w:t>
      </w:r>
    </w:p>
    <w:p>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5、单位负责人为同一人或者存在直接控股、管理关系的不同投标人，不得参加本次采购活动。</w:t>
      </w:r>
    </w:p>
    <w:p>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四、投标截止时间、开标时间及地点：</w:t>
      </w:r>
    </w:p>
    <w:p>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1、投标截止时间、开标时间：具体时间另行通知</w:t>
      </w:r>
    </w:p>
    <w:p>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2、开标地点;娄底市中心医院</w:t>
      </w:r>
    </w:p>
    <w:p>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五、招标人地址和联系方法：</w:t>
      </w:r>
    </w:p>
    <w:p>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1、招标人名称：娄底市中心医院</w:t>
      </w:r>
    </w:p>
    <w:p>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2、联系人及联系方式：张思远 15115875288</w:t>
      </w:r>
    </w:p>
    <w:p>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3、招标人地址：娄底市长青中街51号</w:t>
      </w:r>
    </w:p>
    <w:p>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六、投标须知</w:t>
      </w:r>
    </w:p>
    <w:p>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1、否决投标的情形：</w:t>
      </w:r>
    </w:p>
    <w:p>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1.1、投标人以他人名义投标、串通投标、以行贿手段谋取中标的；</w:t>
      </w:r>
    </w:p>
    <w:p>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1.2、资格评审时，投标人资格条件不符合国家有关规定或者招标文件要求的，或者拒不按照要求对投标文件进行澄清、说明或补正，或者其说明补正无法证明其为合格投标人的；</w:t>
      </w:r>
    </w:p>
    <w:p>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1.3、评标委员会认定投标人以低于成本报价竞标的；</w:t>
      </w:r>
    </w:p>
    <w:p>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1.4、投标人未按照要求出席开标会的；</w:t>
      </w:r>
    </w:p>
    <w:p>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1.5、投标报价有错误的，评标委员会将要求投标人作出书面澄清说明和确认，投标人拒不作出澄清说明和确认的；</w:t>
      </w:r>
    </w:p>
    <w:p>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1.6、投标文件存在弄虚作假或者隐瞒事实，或者未按照招标文件要求如实提供有关情况和文件，以及证明资料且对投标人有利的，应当否决其投标。被列为中标候选人的，应当取消其中标候选人资格。</w:t>
      </w:r>
    </w:p>
    <w:p>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2、有下列情形之一的，招标人将重新招标：</w:t>
      </w:r>
    </w:p>
    <w:p>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2.1、投标截止时间止，投标人少于3家的；</w:t>
      </w:r>
    </w:p>
    <w:p>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2.2、经评标委员会评审后，符合资格审查的投标人少于3家的。</w:t>
      </w:r>
    </w:p>
    <w:p>
      <w:pPr>
        <w:pStyle w:val="14"/>
        <w:rPr>
          <w:rFonts w:hint="eastAsia"/>
          <w:lang w:val="en-US" w:eastAsia="zh-CN"/>
        </w:rPr>
      </w:pPr>
    </w:p>
    <w:p>
      <w:pPr>
        <w:pStyle w:val="14"/>
        <w:jc w:val="both"/>
        <w:rPr>
          <w:rFonts w:hint="default"/>
          <w:lang w:val="en-US" w:eastAsia="zh-CN"/>
        </w:rPr>
      </w:pPr>
    </w:p>
    <w:p>
      <w:pPr>
        <w:pStyle w:val="13"/>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pPr>
        <w:pStyle w:val="13"/>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pPr>
        <w:pStyle w:val="14"/>
        <w:rPr>
          <w:rFonts w:hint="eastAsia" w:ascii="宋体" w:hAnsi="宋体" w:cs="宋体"/>
          <w:b/>
          <w:bCs/>
          <w:color w:val="auto"/>
          <w:sz w:val="44"/>
          <w:szCs w:val="44"/>
          <w:lang w:val="en-US" w:eastAsia="zh-CN"/>
        </w:rPr>
      </w:pPr>
    </w:p>
    <w:p>
      <w:pPr>
        <w:pStyle w:val="6"/>
        <w:rPr>
          <w:rFonts w:hint="eastAsia" w:ascii="宋体" w:hAnsi="宋体" w:cs="宋体"/>
          <w:b/>
          <w:bCs/>
          <w:color w:val="auto"/>
          <w:sz w:val="44"/>
          <w:szCs w:val="44"/>
          <w:lang w:val="en-US" w:eastAsia="zh-CN"/>
        </w:rPr>
      </w:pPr>
    </w:p>
    <w:p>
      <w:pPr>
        <w:rPr>
          <w:rFonts w:hint="eastAsia" w:ascii="宋体" w:hAnsi="宋体" w:cs="宋体"/>
          <w:b/>
          <w:bCs/>
          <w:color w:val="auto"/>
          <w:sz w:val="44"/>
          <w:szCs w:val="44"/>
          <w:lang w:val="en-US" w:eastAsia="zh-CN"/>
        </w:rPr>
      </w:pPr>
    </w:p>
    <w:p>
      <w:pPr>
        <w:pStyle w:val="12"/>
        <w:rPr>
          <w:rFonts w:hint="eastAsia"/>
          <w:lang w:val="en-US" w:eastAsia="zh-CN"/>
        </w:rPr>
      </w:pPr>
    </w:p>
    <w:p>
      <w:pPr>
        <w:pStyle w:val="3"/>
        <w:rPr>
          <w:rFonts w:hint="eastAsia" w:ascii="宋体" w:hAnsi="宋体" w:cs="宋体"/>
          <w:b/>
          <w:bCs/>
          <w:color w:val="auto"/>
          <w:sz w:val="44"/>
          <w:szCs w:val="44"/>
          <w:lang w:val="en-US" w:eastAsia="zh-CN"/>
        </w:rPr>
      </w:pPr>
    </w:p>
    <w:p>
      <w:pPr>
        <w:rPr>
          <w:rFonts w:hint="eastAsia" w:ascii="宋体" w:hAnsi="宋体" w:cs="宋体"/>
          <w:b/>
          <w:bCs/>
          <w:color w:val="auto"/>
          <w:sz w:val="44"/>
          <w:szCs w:val="44"/>
          <w:lang w:val="en-US" w:eastAsia="zh-CN"/>
        </w:rPr>
      </w:pPr>
    </w:p>
    <w:p>
      <w:pPr>
        <w:rPr>
          <w:rFonts w:hint="eastAsia" w:ascii="宋体" w:hAnsi="宋体" w:cs="宋体"/>
          <w:b/>
          <w:bCs/>
          <w:color w:val="auto"/>
          <w:sz w:val="44"/>
          <w:szCs w:val="44"/>
          <w:lang w:val="en-US" w:eastAsia="zh-CN"/>
        </w:rPr>
      </w:pPr>
    </w:p>
    <w:p>
      <w:pPr>
        <w:rPr>
          <w:rFonts w:hint="eastAsia"/>
          <w:lang w:val="en-US" w:eastAsia="zh-CN"/>
        </w:rPr>
      </w:pPr>
    </w:p>
    <w:p>
      <w:pPr>
        <w:pStyle w:val="13"/>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r>
        <w:rPr>
          <w:rFonts w:hint="eastAsia" w:ascii="宋体" w:hAnsi="宋体" w:cs="宋体"/>
          <w:b/>
          <w:bCs/>
          <w:color w:val="auto"/>
          <w:sz w:val="44"/>
          <w:szCs w:val="44"/>
          <w:lang w:val="en-US" w:eastAsia="zh-CN"/>
        </w:rPr>
        <w:t>第二章采购需求</w:t>
      </w:r>
    </w:p>
    <w:p>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一、采购清单、采购项目交付或者实施的时间和地点</w:t>
      </w: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1.采购项目</w:t>
      </w:r>
    </w:p>
    <w:tbl>
      <w:tblPr>
        <w:tblStyle w:val="10"/>
        <w:tblW w:w="9309" w:type="dxa"/>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autofit"/>
        <w:tblCellMar>
          <w:top w:w="15" w:type="dxa"/>
          <w:left w:w="15" w:type="dxa"/>
          <w:bottom w:w="15" w:type="dxa"/>
          <w:right w:w="15" w:type="dxa"/>
        </w:tblCellMar>
      </w:tblPr>
      <w:tblGrid>
        <w:gridCol w:w="958"/>
        <w:gridCol w:w="2370"/>
        <w:gridCol w:w="1665"/>
        <w:gridCol w:w="2310"/>
        <w:gridCol w:w="2006"/>
      </w:tblGrid>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70"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pStyle w:val="9"/>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序号</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pStyle w:val="9"/>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设备名称</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pStyle w:val="9"/>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数量</w:t>
            </w:r>
            <w:r>
              <w:rPr>
                <w:rFonts w:hint="eastAsia" w:asciiTheme="minorEastAsia" w:hAnsiTheme="minorEastAsia" w:eastAsiaTheme="minorEastAsia" w:cstheme="minorEastAsia"/>
                <w:sz w:val="24"/>
                <w:szCs w:val="24"/>
              </w:rPr>
              <w:t>(台/套)</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pPr>
              <w:pStyle w:val="9"/>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预算</w:t>
            </w:r>
            <w:r>
              <w:rPr>
                <w:rFonts w:hint="eastAsia" w:asciiTheme="minorEastAsia" w:hAnsiTheme="minorEastAsia" w:eastAsiaTheme="minorEastAsia" w:cstheme="minorEastAsia"/>
                <w:kern w:val="2"/>
                <w:sz w:val="24"/>
                <w:szCs w:val="24"/>
                <w:lang w:eastAsia="zh-CN"/>
              </w:rPr>
              <w:t>总</w:t>
            </w:r>
            <w:r>
              <w:rPr>
                <w:rFonts w:hint="eastAsia" w:asciiTheme="minorEastAsia" w:hAnsiTheme="minorEastAsia" w:eastAsiaTheme="minorEastAsia" w:cstheme="minorEastAsia"/>
                <w:kern w:val="2"/>
                <w:sz w:val="24"/>
                <w:szCs w:val="24"/>
              </w:rPr>
              <w:t>价（元）</w:t>
            </w:r>
          </w:p>
        </w:tc>
        <w:tc>
          <w:tcPr>
            <w:tcW w:w="2006"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是否允许进口设备投标</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1</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内窥镜</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default" w:asciiTheme="minorEastAsia" w:hAnsiTheme="minorEastAsia" w:eastAsiaTheme="minorEastAsia" w:cstheme="minorEastAsia"/>
                <w:kern w:val="2"/>
                <w:sz w:val="24"/>
                <w:szCs w:val="24"/>
                <w:lang w:val="en-US" w:eastAsia="zh-CN" w:bidi="ar-SA"/>
              </w:rPr>
              <w:t>4</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pPr>
              <w:keepNext w:val="0"/>
              <w:keepLines w:val="0"/>
              <w:widowControl/>
              <w:suppressLineNumbers w:val="0"/>
              <w:jc w:val="center"/>
              <w:textAlignment w:val="center"/>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59400</w:t>
            </w:r>
          </w:p>
        </w:tc>
        <w:tc>
          <w:tcPr>
            <w:tcW w:w="2006" w:type="dxa"/>
            <w:vMerge w:val="restart"/>
            <w:tcBorders>
              <w:top w:val="single" w:color="000000" w:sz="6" w:space="0"/>
              <w:left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lang w:val="en-US" w:eastAsia="zh-CN" w:bidi="ar-SA"/>
              </w:rPr>
              <w:t>否</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2</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工作把手</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default" w:asciiTheme="minorEastAsia" w:hAnsiTheme="minorEastAsia" w:eastAsiaTheme="minorEastAsia" w:cstheme="minorEastAsia"/>
                <w:kern w:val="2"/>
                <w:sz w:val="24"/>
                <w:szCs w:val="24"/>
                <w:lang w:val="en-US" w:eastAsia="zh-CN" w:bidi="ar-SA"/>
              </w:rPr>
              <w:t>3</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44400</w:t>
            </w:r>
          </w:p>
        </w:tc>
        <w:tc>
          <w:tcPr>
            <w:tcW w:w="2006" w:type="dxa"/>
            <w:vMerge w:val="continue"/>
            <w:tcBorders>
              <w:left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bidi="ar-SA"/>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3</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内鞘</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default" w:asciiTheme="minorEastAsia" w:hAnsiTheme="minorEastAsia" w:eastAsiaTheme="minorEastAsia" w:cstheme="minorEastAsia"/>
                <w:kern w:val="2"/>
                <w:sz w:val="24"/>
                <w:szCs w:val="24"/>
                <w:lang w:val="en-US" w:eastAsia="zh-CN" w:bidi="ar-SA"/>
              </w:rPr>
              <w:t>3</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7350</w:t>
            </w:r>
          </w:p>
        </w:tc>
        <w:tc>
          <w:tcPr>
            <w:tcW w:w="2006" w:type="dxa"/>
            <w:vMerge w:val="continue"/>
            <w:tcBorders>
              <w:left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bidi="ar-SA"/>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4</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外鞘</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default" w:asciiTheme="minorEastAsia" w:hAnsiTheme="minorEastAsia" w:eastAsiaTheme="minorEastAsia" w:cstheme="minorEastAsia"/>
                <w:kern w:val="2"/>
                <w:sz w:val="24"/>
                <w:szCs w:val="24"/>
                <w:lang w:val="en-US" w:eastAsia="zh-CN" w:bidi="ar-SA"/>
              </w:rPr>
              <w:t>3</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885</w:t>
            </w:r>
          </w:p>
        </w:tc>
        <w:tc>
          <w:tcPr>
            <w:tcW w:w="2006" w:type="dxa"/>
            <w:vMerge w:val="continue"/>
            <w:tcBorders>
              <w:left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bidi="ar-SA"/>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5</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闭孔器</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default" w:asciiTheme="minorEastAsia" w:hAnsiTheme="minorEastAsia" w:eastAsiaTheme="minorEastAsia" w:cstheme="minorEastAsia"/>
                <w:kern w:val="2"/>
                <w:sz w:val="24"/>
                <w:szCs w:val="24"/>
                <w:lang w:val="en-US" w:eastAsia="zh-CN" w:bidi="ar-SA"/>
              </w:rPr>
              <w:t>3</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4500</w:t>
            </w:r>
          </w:p>
        </w:tc>
        <w:tc>
          <w:tcPr>
            <w:tcW w:w="2006" w:type="dxa"/>
            <w:vMerge w:val="continue"/>
            <w:tcBorders>
              <w:left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bidi="ar-SA"/>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6</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冲洗接头</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default" w:asciiTheme="minorEastAsia" w:hAnsiTheme="minorEastAsia" w:eastAsiaTheme="minorEastAsia" w:cstheme="minorEastAsia"/>
                <w:kern w:val="2"/>
                <w:sz w:val="24"/>
                <w:szCs w:val="24"/>
                <w:lang w:val="en-US" w:eastAsia="zh-CN" w:bidi="ar-SA"/>
              </w:rPr>
              <w:t>3</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960</w:t>
            </w:r>
          </w:p>
        </w:tc>
        <w:tc>
          <w:tcPr>
            <w:tcW w:w="2006" w:type="dxa"/>
            <w:vMerge w:val="continue"/>
            <w:tcBorders>
              <w:left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bidi="ar-SA"/>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7</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內鞘接头</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default" w:asciiTheme="minorEastAsia" w:hAnsiTheme="minorEastAsia" w:eastAsiaTheme="minorEastAsia" w:cstheme="minorEastAsia"/>
                <w:kern w:val="2"/>
                <w:sz w:val="24"/>
                <w:szCs w:val="24"/>
                <w:lang w:val="en-US" w:eastAsia="zh-CN" w:bidi="ar-SA"/>
              </w:rPr>
              <w:t>3</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1800</w:t>
            </w:r>
          </w:p>
        </w:tc>
        <w:tc>
          <w:tcPr>
            <w:tcW w:w="2006" w:type="dxa"/>
            <w:vMerge w:val="continue"/>
            <w:tcBorders>
              <w:left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bidi="ar-SA"/>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8</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高频双极线</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default" w:asciiTheme="minorEastAsia" w:hAnsiTheme="minorEastAsia" w:eastAsiaTheme="minorEastAsia" w:cstheme="minorEastAsia"/>
                <w:kern w:val="2"/>
                <w:sz w:val="24"/>
                <w:szCs w:val="24"/>
                <w:lang w:val="en-US" w:eastAsia="zh-CN" w:bidi="ar-SA"/>
              </w:rPr>
              <w:t>3</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705</w:t>
            </w:r>
          </w:p>
        </w:tc>
        <w:tc>
          <w:tcPr>
            <w:tcW w:w="2006" w:type="dxa"/>
            <w:vMerge w:val="continue"/>
            <w:tcBorders>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bidi="ar-SA"/>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rPr>
            </w:pP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widowControl/>
              <w:suppressLineNumbers w:val="0"/>
              <w:jc w:val="center"/>
              <w:textAlignment w:val="center"/>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合计</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rPr>
            </w:pP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bidi="ar-SA"/>
              </w:rPr>
              <w:t>120000</w:t>
            </w:r>
            <w:bookmarkStart w:id="5" w:name="_GoBack"/>
            <w:bookmarkEnd w:id="5"/>
          </w:p>
        </w:tc>
        <w:tc>
          <w:tcPr>
            <w:tcW w:w="2006"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bidi="ar-SA"/>
              </w:rPr>
            </w:pPr>
          </w:p>
        </w:tc>
      </w:tr>
    </w:tbl>
    <w:p>
      <w:pPr>
        <w:spacing w:line="360" w:lineRule="auto"/>
        <w:rPr>
          <w:rFonts w:hint="eastAsia" w:asciiTheme="minorEastAsia" w:hAnsiTheme="minorEastAsia" w:eastAsiaTheme="minorEastAsia" w:cstheme="minorEastAsia"/>
          <w:bCs/>
          <w:color w:val="auto"/>
          <w:kern w:val="0"/>
          <w:sz w:val="24"/>
          <w:szCs w:val="24"/>
          <w:lang w:val="en-US" w:eastAsia="zh-CN" w:bidi="ar-SA"/>
        </w:rPr>
      </w:pP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2、服务时间：双方签订合同时具体约定。</w:t>
      </w: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3、服务地点：娄底市中心医院。</w:t>
      </w:r>
    </w:p>
    <w:p>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二、项目内容及要求（以下内容必须全部响应，否则视为无效投标）</w:t>
      </w:r>
    </w:p>
    <w:p>
      <w:pPr>
        <w:spacing w:line="360" w:lineRule="auto"/>
        <w:ind w:firstLine="482" w:firstLineChars="200"/>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技术参数：</w:t>
      </w:r>
    </w:p>
    <w:p>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b/>
          <w:bCs/>
          <w:color w:val="auto"/>
          <w:sz w:val="24"/>
          <w:szCs w:val="24"/>
          <w:lang w:val="en-US" w:eastAsia="zh-CN"/>
        </w:rPr>
        <w:t>1、电切镜：</w:t>
      </w:r>
      <w:r>
        <w:rPr>
          <w:rFonts w:hint="eastAsia" w:ascii="宋体" w:hAnsi="宋体" w:eastAsia="宋体" w:cs="宋体"/>
          <w:color w:val="auto"/>
          <w:sz w:val="24"/>
          <w:szCs w:val="24"/>
          <w:lang w:val="en-US" w:eastAsia="zh-CN"/>
        </w:rPr>
        <w:t xml:space="preserve">                                                          </w:t>
      </w:r>
    </w:p>
    <w:p>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1-1、内窥镜：</w:t>
      </w:r>
      <w:r>
        <w:rPr>
          <w:rFonts w:hint="eastAsia" w:ascii="宋体" w:hAnsi="宋体" w:eastAsia="宋体" w:cs="宋体"/>
          <w:color w:val="FF0000"/>
          <w:sz w:val="24"/>
          <w:szCs w:val="24"/>
          <w:lang w:val="en-US" w:eastAsia="zh-CN"/>
        </w:rPr>
        <w:t>镜体外径2.9 mm --4 mm，工作长度280 mm--310 mm，</w:t>
      </w:r>
      <w:r>
        <w:rPr>
          <w:rFonts w:hint="eastAsia" w:ascii="宋体" w:hAnsi="宋体" w:eastAsia="宋体" w:cs="宋体"/>
          <w:color w:val="auto"/>
          <w:sz w:val="24"/>
          <w:szCs w:val="24"/>
          <w:lang w:val="en-US" w:eastAsia="zh-CN"/>
        </w:rPr>
        <w:t>视向角12度或30度可选，视场角不小于60度，</w:t>
      </w:r>
      <w:r>
        <w:rPr>
          <w:rFonts w:hint="eastAsia" w:ascii="宋体" w:hAnsi="宋体" w:eastAsia="宋体" w:cs="宋体"/>
          <w:color w:val="FF0000"/>
          <w:sz w:val="24"/>
          <w:szCs w:val="24"/>
          <w:lang w:val="en-US" w:eastAsia="zh-CN"/>
        </w:rPr>
        <w:t>光学工作距15 mm --20mm</w:t>
      </w:r>
      <w:r>
        <w:rPr>
          <w:rFonts w:hint="eastAsia" w:ascii="宋体" w:hAnsi="宋体" w:eastAsia="宋体" w:cs="宋体"/>
          <w:color w:val="auto"/>
          <w:sz w:val="24"/>
          <w:szCs w:val="24"/>
          <w:lang w:val="en-US" w:eastAsia="zh-CN"/>
        </w:rPr>
        <w:t>，有效景深范围3-100mm，视场内装有三角形方向标，与工作把手安装带定位针，可高温高压消毒、可低温等离子消毒；</w:t>
      </w:r>
    </w:p>
    <w:p>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1-2、工作把手：被动式，单双极一体式，滑块工作距离不小于24mm；</w:t>
      </w:r>
    </w:p>
    <w:p>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1-3、内鞘：周径不大于25Fr，鞘唇外径8毫米-8.2毫米，进出水持续灌流；</w:t>
      </w:r>
    </w:p>
    <w:p>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1-4、外鞘：周径不大于27Fr，最大插入部外径8.5毫米-8.8毫米，可360°旋转；</w:t>
      </w:r>
    </w:p>
    <w:p>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1-5、闭孔器：可在弯曲活动式与直头间切换；</w:t>
      </w:r>
    </w:p>
    <w:p>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1-6、冲洗接头：需具有</w:t>
      </w:r>
    </w:p>
    <w:p>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1-7、内鞘接头:双阀门式</w:t>
      </w:r>
    </w:p>
    <w:p>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1-8、高频双极线：双极式，长度不小于2800mm；</w:t>
      </w:r>
    </w:p>
    <w:p>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w:t>
      </w:r>
      <w:r>
        <w:rPr>
          <w:rFonts w:hint="eastAsia" w:ascii="宋体" w:hAnsi="宋体" w:cs="宋体"/>
          <w:color w:val="auto"/>
          <w:sz w:val="24"/>
          <w:szCs w:val="24"/>
          <w:lang w:val="en-US" w:eastAsia="zh-CN"/>
        </w:rPr>
        <w:t>9</w:t>
      </w:r>
      <w:r>
        <w:rPr>
          <w:rFonts w:hint="eastAsia" w:ascii="宋体" w:hAnsi="宋体" w:eastAsia="宋体" w:cs="宋体"/>
          <w:color w:val="auto"/>
          <w:sz w:val="24"/>
          <w:szCs w:val="24"/>
          <w:lang w:val="en-US" w:eastAsia="zh-CN"/>
        </w:rPr>
        <w:t>、以上所有配套附件必须与我院手术室现有</w:t>
      </w:r>
      <w:r>
        <w:rPr>
          <w:rFonts w:hint="eastAsia" w:ascii="宋体" w:hAnsi="宋体" w:eastAsia="宋体" w:cs="宋体"/>
          <w:color w:val="FF0000"/>
          <w:sz w:val="24"/>
          <w:szCs w:val="24"/>
          <w:lang w:val="en-US" w:eastAsia="zh-CN"/>
        </w:rPr>
        <w:t>奥林巴斯主机</w:t>
      </w:r>
      <w:bookmarkStart w:id="1" w:name="_Hlk170901585"/>
      <w:r>
        <w:rPr>
          <w:rFonts w:hint="eastAsia" w:ascii="宋体" w:hAnsi="宋体" w:eastAsia="宋体" w:cs="宋体"/>
        </w:rPr>
        <w:t>（UES-40）</w:t>
      </w:r>
      <w:bookmarkEnd w:id="1"/>
      <w:r>
        <w:rPr>
          <w:rFonts w:hint="eastAsia" w:ascii="宋体" w:hAnsi="宋体" w:eastAsia="宋体" w:cs="宋体"/>
          <w:color w:val="FF0000"/>
          <w:sz w:val="24"/>
          <w:szCs w:val="24"/>
          <w:lang w:val="en-US" w:eastAsia="zh-CN"/>
        </w:rPr>
        <w:t>兼容匹配。</w:t>
      </w:r>
    </w:p>
    <w:p>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2、电切镜手术电极：（配套耗材）</w:t>
      </w:r>
    </w:p>
    <w:p>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2-1、电切环头部形状有环状、钩针状、滚球状、蘑菇头状等可选择，电切环头部材质为贵金属。</w:t>
      </w:r>
    </w:p>
    <w:p>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2-2、适用范围可用于经尿道前列腺电切术，经尿道前列腺剜除术，膀胱肿瘤电切术等；也可用于子宫肌瘤电切术，子宫息肉电切术，子宫纵隔电切术，宫颈电切术等类似手术环境下人体组织的电切和电凝。</w:t>
      </w:r>
    </w:p>
    <w:p>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2-3、匹配性</w:t>
      </w:r>
      <w:r>
        <w:rPr>
          <w:rFonts w:hint="eastAsia" w:ascii="宋体" w:hAnsi="宋体" w:cs="宋体"/>
          <w:color w:val="auto"/>
          <w:sz w:val="24"/>
          <w:szCs w:val="24"/>
          <w:lang w:val="en-US" w:eastAsia="zh-CN"/>
        </w:rPr>
        <w:t>：</w:t>
      </w:r>
      <w:r>
        <w:rPr>
          <w:rFonts w:hint="eastAsia" w:ascii="宋体" w:hAnsi="宋体" w:eastAsia="宋体" w:cs="宋体"/>
          <w:color w:val="FF0000"/>
          <w:sz w:val="24"/>
          <w:szCs w:val="24"/>
          <w:lang w:val="en-US" w:eastAsia="zh-CN"/>
        </w:rPr>
        <w:t>必须匹配我院手术室现有奥林巴斯电切镜及等离子主机</w:t>
      </w:r>
      <w:r>
        <w:rPr>
          <w:rFonts w:hint="eastAsia" w:ascii="宋体" w:hAnsi="宋体" w:eastAsia="宋体" w:cs="宋体"/>
        </w:rPr>
        <w:t>（UES-40）</w:t>
      </w:r>
      <w:r>
        <w:rPr>
          <w:rFonts w:hint="eastAsia" w:ascii="宋体" w:hAnsi="宋体" w:eastAsia="宋体" w:cs="宋体"/>
          <w:color w:val="FF0000"/>
          <w:sz w:val="24"/>
          <w:szCs w:val="24"/>
          <w:lang w:val="en-US" w:eastAsia="zh-CN"/>
        </w:rPr>
        <w:t>使用。</w:t>
      </w:r>
      <w:r>
        <w:rPr>
          <w:rFonts w:hint="eastAsia" w:ascii="宋体" w:hAnsi="宋体" w:eastAsia="宋体" w:cs="宋体"/>
          <w:color w:val="auto"/>
          <w:sz w:val="24"/>
          <w:szCs w:val="24"/>
          <w:lang w:val="en-US" w:eastAsia="zh-CN"/>
        </w:rPr>
        <w:t>2-4、灭菌方式</w:t>
      </w:r>
      <w:r>
        <w:rPr>
          <w:rFonts w:hint="eastAsia" w:ascii="宋体" w:hAnsi="宋体" w:eastAsia="宋体" w:cs="宋体"/>
          <w:color w:val="auto"/>
          <w:sz w:val="24"/>
          <w:szCs w:val="24"/>
          <w:lang w:val="en-US" w:eastAsia="zh-CN"/>
        </w:rPr>
        <w:tab/>
      </w:r>
      <w:r>
        <w:rPr>
          <w:rFonts w:hint="eastAsia" w:ascii="宋体" w:hAnsi="宋体" w:eastAsia="宋体" w:cs="宋体"/>
          <w:color w:val="auto"/>
          <w:sz w:val="24"/>
          <w:szCs w:val="24"/>
          <w:lang w:val="en-US" w:eastAsia="zh-CN"/>
        </w:rPr>
        <w:t>可低温等离子灭菌。</w:t>
      </w:r>
    </w:p>
    <w:p>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2-5、电气安全</w:t>
      </w:r>
      <w:r>
        <w:rPr>
          <w:rFonts w:hint="eastAsia" w:ascii="宋体" w:hAnsi="宋体" w:eastAsia="宋体" w:cs="宋体"/>
          <w:color w:val="auto"/>
          <w:sz w:val="24"/>
          <w:szCs w:val="24"/>
          <w:lang w:val="en-US" w:eastAsia="zh-CN"/>
        </w:rPr>
        <w:tab/>
      </w:r>
      <w:r>
        <w:rPr>
          <w:rFonts w:hint="eastAsia" w:ascii="宋体" w:hAnsi="宋体" w:eastAsia="宋体" w:cs="宋体"/>
          <w:color w:val="auto"/>
          <w:sz w:val="24"/>
          <w:szCs w:val="24"/>
          <w:lang w:val="en-US" w:eastAsia="zh-CN"/>
        </w:rPr>
        <w:t>应符合GB 9706.1-2007、GB 9706.4-2009、GB 9706.19-2000的要求。</w:t>
      </w:r>
    </w:p>
    <w:p>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2-6、电磁兼容</w:t>
      </w:r>
      <w:r>
        <w:rPr>
          <w:rFonts w:hint="eastAsia" w:ascii="宋体" w:hAnsi="宋体" w:eastAsia="宋体" w:cs="宋体"/>
          <w:color w:val="auto"/>
          <w:sz w:val="24"/>
          <w:szCs w:val="24"/>
          <w:lang w:val="en-US" w:eastAsia="zh-CN"/>
        </w:rPr>
        <w:tab/>
      </w:r>
      <w:r>
        <w:rPr>
          <w:rFonts w:hint="eastAsia" w:ascii="宋体" w:hAnsi="宋体" w:eastAsia="宋体" w:cs="宋体"/>
          <w:color w:val="auto"/>
          <w:sz w:val="24"/>
          <w:szCs w:val="24"/>
          <w:lang w:val="en-US" w:eastAsia="zh-CN"/>
        </w:rPr>
        <w:t>应符合YY 0505-2012以及GB 9706.4-2009第36章的要求。</w:t>
      </w:r>
    </w:p>
    <w:p>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2-7、注册证类型</w:t>
      </w:r>
      <w:r>
        <w:rPr>
          <w:rFonts w:hint="eastAsia" w:ascii="宋体" w:hAnsi="宋体" w:eastAsia="宋体" w:cs="宋体"/>
          <w:color w:val="auto"/>
          <w:sz w:val="24"/>
          <w:szCs w:val="24"/>
          <w:lang w:val="en-US" w:eastAsia="zh-CN"/>
        </w:rPr>
        <w:tab/>
      </w:r>
      <w:r>
        <w:rPr>
          <w:rFonts w:hint="eastAsia" w:ascii="宋体" w:hAnsi="宋体" w:eastAsia="宋体" w:cs="宋体"/>
          <w:color w:val="auto"/>
          <w:sz w:val="24"/>
          <w:szCs w:val="24"/>
          <w:lang w:val="en-US" w:eastAsia="zh-CN"/>
        </w:rPr>
        <w:t>电极需三类单独注册证聚光，光源≥18组</w:t>
      </w:r>
    </w:p>
    <w:p>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w:t>
      </w:r>
      <w:r>
        <w:rPr>
          <w:rFonts w:hint="eastAsia" w:ascii="宋体" w:hAnsi="宋体" w:cs="宋体"/>
          <w:color w:val="auto"/>
          <w:sz w:val="24"/>
          <w:szCs w:val="24"/>
          <w:lang w:val="en-US" w:eastAsia="zh-CN"/>
        </w:rPr>
        <w:t>8、耗材报价要求：不得高于湖南省招采平台中标价，不得高于下表限价，具体价格由评审委员会负责现场谈判</w:t>
      </w:r>
    </w:p>
    <w:p>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eastAsia" w:ascii="宋体" w:hAnsi="宋体" w:cs="宋体"/>
          <w:b/>
          <w:bCs/>
          <w:color w:val="auto"/>
          <w:sz w:val="24"/>
          <w:szCs w:val="24"/>
          <w:lang w:val="en-US" w:eastAsia="zh-CN"/>
        </w:rPr>
      </w:pPr>
      <w:r>
        <w:rPr>
          <w:rFonts w:hint="eastAsia" w:ascii="宋体" w:hAnsi="宋体" w:cs="宋体"/>
          <w:b/>
          <w:bCs/>
          <w:color w:val="auto"/>
          <w:sz w:val="24"/>
          <w:szCs w:val="24"/>
          <w:lang w:val="en-US" w:eastAsia="zh-CN"/>
        </w:rPr>
        <w:t>配套耗材：</w:t>
      </w:r>
    </w:p>
    <w:tbl>
      <w:tblPr>
        <w:tblStyle w:val="10"/>
        <w:tblW w:w="688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483"/>
        <w:gridCol w:w="2307"/>
        <w:gridCol w:w="209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24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b w:val="0"/>
                <w:bCs w:val="0"/>
                <w:color w:val="000000" w:themeColor="text1"/>
                <w:kern w:val="0"/>
                <w:sz w:val="24"/>
                <w:szCs w:val="24"/>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14:textFill>
                  <w14:solidFill>
                    <w14:schemeClr w14:val="tx1"/>
                  </w14:solidFill>
                </w14:textFill>
              </w:rPr>
              <w:t>专机专用耗材名称</w:t>
            </w:r>
          </w:p>
        </w:tc>
        <w:tc>
          <w:tcPr>
            <w:tcW w:w="2307" w:type="dxa"/>
            <w:tcBorders>
              <w:top w:val="single" w:color="auto" w:sz="4" w:space="0"/>
              <w:left w:val="single" w:color="auto"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b w:val="0"/>
                <w:bCs w:val="0"/>
                <w:color w:val="000000" w:themeColor="text1"/>
                <w:kern w:val="0"/>
                <w:sz w:val="24"/>
                <w:szCs w:val="24"/>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14:textFill>
                  <w14:solidFill>
                    <w14:schemeClr w14:val="tx1"/>
                  </w14:solidFill>
                </w14:textFill>
              </w:rPr>
              <w:t>功能描述</w:t>
            </w:r>
          </w:p>
        </w:tc>
        <w:tc>
          <w:tcPr>
            <w:tcW w:w="20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b w:val="0"/>
                <w:bCs w:val="0"/>
                <w:color w:val="000000" w:themeColor="text1"/>
                <w:kern w:val="0"/>
                <w:sz w:val="24"/>
                <w:szCs w:val="24"/>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14:textFill>
                  <w14:solidFill>
                    <w14:schemeClr w14:val="tx1"/>
                  </w14:solidFill>
                </w14:textFill>
              </w:rPr>
              <w:t>限价单价（</w:t>
            </w:r>
            <w:r>
              <w:rPr>
                <w:rFonts w:hint="eastAsia" w:asciiTheme="minorEastAsia" w:hAnsiTheme="minorEastAsia" w:cstheme="minorEastAsia"/>
                <w:b w:val="0"/>
                <w:bCs w:val="0"/>
                <w:color w:val="000000" w:themeColor="text1"/>
                <w:kern w:val="0"/>
                <w:sz w:val="24"/>
                <w:szCs w:val="24"/>
                <w:lang w:val="en-US" w:eastAsia="zh-CN"/>
                <w14:textFill>
                  <w14:solidFill>
                    <w14:schemeClr w14:val="tx1"/>
                  </w14:solidFill>
                </w14:textFill>
              </w:rPr>
              <w:t>个</w:t>
            </w:r>
            <w:r>
              <w:rPr>
                <w:rFonts w:hint="eastAsia" w:asciiTheme="minorEastAsia" w:hAnsiTheme="minorEastAsia" w:eastAsiaTheme="minorEastAsia" w:cstheme="minorEastAsia"/>
                <w:b w:val="0"/>
                <w:bCs w:val="0"/>
                <w:color w:val="000000" w:themeColor="text1"/>
                <w:kern w:val="0"/>
                <w:sz w:val="24"/>
                <w:szCs w:val="24"/>
                <w:lang w:val="en-US" w:eastAsia="zh-CN"/>
                <w14:textFill>
                  <w14:solidFill>
                    <w14:schemeClr w14:val="tx1"/>
                  </w14:solidFill>
                </w14:textFill>
              </w:rPr>
              <w:t>/元）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24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b w:val="0"/>
                <w:bCs w:val="0"/>
                <w:color w:val="000000" w:themeColor="text1"/>
                <w:kern w:val="0"/>
                <w:sz w:val="24"/>
                <w:szCs w:val="24"/>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电切镜手术电极</w:t>
            </w:r>
          </w:p>
        </w:tc>
        <w:tc>
          <w:tcPr>
            <w:tcW w:w="2307" w:type="dxa"/>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b w:val="0"/>
                <w:bCs w:val="0"/>
                <w:i w:val="0"/>
                <w:iCs w:val="0"/>
                <w:color w:val="000000" w:themeColor="text1"/>
                <w:kern w:val="2"/>
                <w:sz w:val="24"/>
                <w:szCs w:val="24"/>
                <w:u w:val="none"/>
                <w:lang w:val="en-US" w:eastAsia="zh-CN" w:bidi="ar-SA"/>
                <w14:textFill>
                  <w14:solidFill>
                    <w14:schemeClr w14:val="tx1"/>
                  </w14:solidFill>
                </w14:textFill>
              </w:rPr>
            </w:pPr>
            <w:r>
              <w:rPr>
                <w:rFonts w:hint="eastAsia" w:asciiTheme="minorEastAsia" w:hAnsiTheme="minorEastAsia" w:eastAsiaTheme="minorEastAsia" w:cstheme="minorEastAsia"/>
                <w:b w:val="0"/>
                <w:bCs w:val="0"/>
                <w:i w:val="0"/>
                <w:iCs w:val="0"/>
                <w:color w:val="000000" w:themeColor="text1"/>
                <w:kern w:val="2"/>
                <w:sz w:val="24"/>
                <w:szCs w:val="24"/>
                <w:u w:val="none"/>
                <w:lang w:val="en-US" w:eastAsia="zh-CN" w:bidi="ar-SA"/>
                <w14:textFill>
                  <w14:solidFill>
                    <w14:schemeClr w14:val="tx1"/>
                  </w14:solidFill>
                </w14:textFill>
              </w:rPr>
              <w:t>环状</w:t>
            </w:r>
          </w:p>
        </w:tc>
        <w:tc>
          <w:tcPr>
            <w:tcW w:w="20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default" w:asciiTheme="minorEastAsia" w:hAnsiTheme="minorEastAsia" w:eastAsiaTheme="minorEastAsia" w:cstheme="minorEastAsia"/>
                <w:b w:val="0"/>
                <w:bCs w:val="0"/>
                <w:i w:val="0"/>
                <w:iCs w:val="0"/>
                <w:color w:val="000000" w:themeColor="text1"/>
                <w:sz w:val="24"/>
                <w:szCs w:val="24"/>
                <w:u w:val="none"/>
                <w:lang w:val="en-US" w:eastAsia="zh-CN"/>
                <w14:textFill>
                  <w14:solidFill>
                    <w14:schemeClr w14:val="tx1"/>
                  </w14:solidFill>
                </w14:textFill>
              </w:rPr>
            </w:pPr>
            <w:r>
              <w:rPr>
                <w:rFonts w:hint="eastAsia" w:asciiTheme="minorEastAsia" w:hAnsiTheme="minorEastAsia" w:eastAsiaTheme="minorEastAsia" w:cstheme="minorEastAsia"/>
                <w:b w:val="0"/>
                <w:bCs w:val="0"/>
                <w:i w:val="0"/>
                <w:iCs w:val="0"/>
                <w:color w:val="000000" w:themeColor="text1"/>
                <w:sz w:val="24"/>
                <w:szCs w:val="24"/>
                <w:u w:val="none"/>
                <w:lang w:val="en-US" w:eastAsia="zh-CN"/>
                <w14:textFill>
                  <w14:solidFill>
                    <w14:schemeClr w14:val="tx1"/>
                  </w14:solidFill>
                </w14:textFill>
              </w:rPr>
              <w:t>1600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24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b w:val="0"/>
                <w:bCs w:val="0"/>
                <w:color w:val="000000" w:themeColor="text1"/>
                <w:kern w:val="0"/>
                <w:sz w:val="24"/>
                <w:szCs w:val="24"/>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电切镜手术电极</w:t>
            </w:r>
          </w:p>
        </w:tc>
        <w:tc>
          <w:tcPr>
            <w:tcW w:w="2307" w:type="dxa"/>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b w:val="0"/>
                <w:bCs w:val="0"/>
                <w:i w:val="0"/>
                <w:iCs w:val="0"/>
                <w:color w:val="000000" w:themeColor="text1"/>
                <w:kern w:val="2"/>
                <w:sz w:val="24"/>
                <w:szCs w:val="24"/>
                <w:u w:val="none"/>
                <w:lang w:val="en-US" w:eastAsia="zh-CN" w:bidi="ar-SA"/>
                <w14:textFill>
                  <w14:solidFill>
                    <w14:schemeClr w14:val="tx1"/>
                  </w14:solidFill>
                </w14:textFill>
              </w:rPr>
            </w:pPr>
            <w:r>
              <w:rPr>
                <w:rFonts w:hint="eastAsia" w:asciiTheme="minorEastAsia" w:hAnsiTheme="minorEastAsia" w:eastAsiaTheme="minorEastAsia" w:cstheme="minorEastAsia"/>
                <w:b w:val="0"/>
                <w:bCs w:val="0"/>
                <w:i w:val="0"/>
                <w:iCs w:val="0"/>
                <w:color w:val="000000" w:themeColor="text1"/>
                <w:kern w:val="2"/>
                <w:sz w:val="24"/>
                <w:szCs w:val="24"/>
                <w:u w:val="none"/>
                <w:lang w:val="en-US" w:eastAsia="zh-CN" w:bidi="ar-SA"/>
                <w14:textFill>
                  <w14:solidFill>
                    <w14:schemeClr w14:val="tx1"/>
                  </w14:solidFill>
                </w14:textFill>
              </w:rPr>
              <w:t>钩状</w:t>
            </w:r>
          </w:p>
        </w:tc>
        <w:tc>
          <w:tcPr>
            <w:tcW w:w="20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b w:val="0"/>
                <w:bCs w:val="0"/>
                <w:i w:val="0"/>
                <w:iCs w:val="0"/>
                <w:color w:val="000000" w:themeColor="text1"/>
                <w:sz w:val="24"/>
                <w:szCs w:val="24"/>
                <w:u w:val="none"/>
                <w14:textFill>
                  <w14:solidFill>
                    <w14:schemeClr w14:val="tx1"/>
                  </w14:solidFill>
                </w14:textFill>
              </w:rPr>
            </w:pPr>
            <w:r>
              <w:rPr>
                <w:rFonts w:hint="eastAsia" w:asciiTheme="minorEastAsia" w:hAnsiTheme="minorEastAsia" w:eastAsiaTheme="minorEastAsia" w:cstheme="minorEastAsia"/>
                <w:b w:val="0"/>
                <w:bCs w:val="0"/>
                <w:i w:val="0"/>
                <w:iCs w:val="0"/>
                <w:color w:val="000000" w:themeColor="text1"/>
                <w:sz w:val="24"/>
                <w:szCs w:val="24"/>
                <w:u w:val="none"/>
                <w:lang w:val="en-US" w:eastAsia="zh-CN"/>
                <w14:textFill>
                  <w14:solidFill>
                    <w14:schemeClr w14:val="tx1"/>
                  </w14:solidFill>
                </w14:textFill>
              </w:rPr>
              <w:t>1600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24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b w:val="0"/>
                <w:bCs w:val="0"/>
                <w:color w:val="000000" w:themeColor="text1"/>
                <w:kern w:val="0"/>
                <w:sz w:val="24"/>
                <w:szCs w:val="24"/>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电切镜手术电极</w:t>
            </w:r>
          </w:p>
        </w:tc>
        <w:tc>
          <w:tcPr>
            <w:tcW w:w="2307" w:type="dxa"/>
            <w:tcBorders>
              <w:top w:val="single" w:color="000000" w:sz="4" w:space="0"/>
              <w:left w:val="single" w:color="auto"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b w:val="0"/>
                <w:bCs w:val="0"/>
                <w:i w:val="0"/>
                <w:iCs w:val="0"/>
                <w:color w:val="000000" w:themeColor="text1"/>
                <w:kern w:val="2"/>
                <w:sz w:val="24"/>
                <w:szCs w:val="24"/>
                <w:u w:val="none"/>
                <w:lang w:val="en-US" w:eastAsia="zh-CN" w:bidi="ar-SA"/>
                <w14:textFill>
                  <w14:solidFill>
                    <w14:schemeClr w14:val="tx1"/>
                  </w14:solidFill>
                </w14:textFill>
              </w:rPr>
            </w:pPr>
            <w:r>
              <w:rPr>
                <w:rFonts w:hint="eastAsia" w:asciiTheme="minorEastAsia" w:hAnsiTheme="minorEastAsia" w:eastAsiaTheme="minorEastAsia" w:cstheme="minorEastAsia"/>
                <w:b w:val="0"/>
                <w:bCs w:val="0"/>
                <w:i w:val="0"/>
                <w:iCs w:val="0"/>
                <w:color w:val="000000" w:themeColor="text1"/>
                <w:kern w:val="2"/>
                <w:sz w:val="24"/>
                <w:szCs w:val="24"/>
                <w:u w:val="none"/>
                <w:lang w:val="en-US" w:eastAsia="zh-CN" w:bidi="ar-SA"/>
                <w14:textFill>
                  <w14:solidFill>
                    <w14:schemeClr w14:val="tx1"/>
                  </w14:solidFill>
                </w14:textFill>
              </w:rPr>
              <w:t>滚球状</w:t>
            </w:r>
          </w:p>
        </w:tc>
        <w:tc>
          <w:tcPr>
            <w:tcW w:w="20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b w:val="0"/>
                <w:bCs w:val="0"/>
                <w:i w:val="0"/>
                <w:iCs w:val="0"/>
                <w:color w:val="000000" w:themeColor="text1"/>
                <w:sz w:val="24"/>
                <w:szCs w:val="24"/>
                <w:u w:val="none"/>
                <w14:textFill>
                  <w14:solidFill>
                    <w14:schemeClr w14:val="tx1"/>
                  </w14:solidFill>
                </w14:textFill>
              </w:rPr>
            </w:pPr>
            <w:r>
              <w:rPr>
                <w:rFonts w:hint="eastAsia" w:asciiTheme="minorEastAsia" w:hAnsiTheme="minorEastAsia" w:eastAsiaTheme="minorEastAsia" w:cstheme="minorEastAsia"/>
                <w:b w:val="0"/>
                <w:bCs w:val="0"/>
                <w:i w:val="0"/>
                <w:iCs w:val="0"/>
                <w:color w:val="000000" w:themeColor="text1"/>
                <w:sz w:val="24"/>
                <w:szCs w:val="24"/>
                <w:u w:val="none"/>
                <w:lang w:val="en-US" w:eastAsia="zh-CN"/>
                <w14:textFill>
                  <w14:solidFill>
                    <w14:schemeClr w14:val="tx1"/>
                  </w14:solidFill>
                </w14:textFill>
              </w:rPr>
              <w:t>1600</w:t>
            </w:r>
          </w:p>
        </w:tc>
      </w:tr>
    </w:tbl>
    <w:p>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b/>
          <w:bCs/>
          <w:color w:val="auto"/>
          <w:sz w:val="24"/>
          <w:szCs w:val="24"/>
          <w:lang w:val="en-US" w:eastAsia="zh-CN"/>
        </w:rPr>
        <w:t>商务参数</w:t>
      </w:r>
      <w:r>
        <w:rPr>
          <w:rFonts w:hint="eastAsia" w:ascii="宋体" w:hAnsi="宋体" w:eastAsia="宋体" w:cs="宋体"/>
          <w:color w:val="auto"/>
          <w:sz w:val="24"/>
          <w:szCs w:val="24"/>
          <w:lang w:val="en-US" w:eastAsia="zh-CN"/>
        </w:rPr>
        <w:t>：</w:t>
      </w:r>
    </w:p>
    <w:p>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color w:val="auto"/>
          <w:sz w:val="24"/>
          <w:szCs w:val="24"/>
          <w:lang w:val="en-US" w:eastAsia="zh-CN"/>
        </w:rPr>
      </w:pPr>
      <w:r>
        <w:rPr>
          <w:rFonts w:hint="eastAsia" w:ascii="宋体" w:hAnsi="宋体" w:eastAsia="宋体" w:cs="宋体"/>
          <w:color w:val="auto"/>
          <w:sz w:val="24"/>
          <w:szCs w:val="24"/>
        </w:rPr>
        <w:t>1、运输、装卸、培训、安装调试：由中标人负责承担，最终通过使用科室、设备科及相关部门确认验收交付使用。</w:t>
      </w:r>
      <w:r>
        <w:rPr>
          <w:rFonts w:hint="eastAsia" w:ascii="宋体" w:hAnsi="宋体" w:eastAsia="宋体" w:cs="宋体"/>
          <w:color w:val="auto"/>
          <w:sz w:val="24"/>
          <w:szCs w:val="24"/>
        </w:rPr>
        <w:cr/>
      </w:r>
      <w:r>
        <w:rPr>
          <w:rFonts w:hint="eastAsia" w:ascii="宋体" w:hAnsi="宋体" w:cs="宋体"/>
          <w:color w:val="auto"/>
          <w:sz w:val="24"/>
          <w:szCs w:val="24"/>
          <w:lang w:val="en-US" w:eastAsia="zh-CN"/>
        </w:rPr>
        <w:t xml:space="preserve">    </w:t>
      </w:r>
      <w:r>
        <w:rPr>
          <w:rFonts w:hint="eastAsia" w:ascii="宋体" w:hAnsi="宋体" w:eastAsia="宋体" w:cs="宋体"/>
          <w:color w:val="auto"/>
          <w:sz w:val="24"/>
          <w:szCs w:val="24"/>
        </w:rPr>
        <w:t>2、交货时间：按</w:t>
      </w:r>
      <w:r>
        <w:rPr>
          <w:rFonts w:hint="eastAsia" w:ascii="宋体" w:hAnsi="宋体" w:cs="宋体"/>
          <w:color w:val="auto"/>
          <w:sz w:val="24"/>
          <w:szCs w:val="24"/>
          <w:lang w:val="en-US" w:eastAsia="zh-CN"/>
        </w:rPr>
        <w:t>合同约定的日期交货。</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3</w:t>
      </w:r>
      <w:r>
        <w:rPr>
          <w:rFonts w:hint="eastAsia" w:ascii="宋体" w:hAnsi="宋体" w:eastAsia="宋体" w:cs="宋体"/>
          <w:color w:val="auto"/>
          <w:sz w:val="24"/>
          <w:szCs w:val="24"/>
        </w:rPr>
        <w:t>、交货地点：娄底市中心医院</w:t>
      </w:r>
      <w:r>
        <w:rPr>
          <w:rFonts w:hint="eastAsia" w:ascii="宋体" w:hAnsi="宋体" w:cs="宋体"/>
          <w:color w:val="auto"/>
          <w:sz w:val="24"/>
          <w:szCs w:val="24"/>
          <w:lang w:val="en-US" w:eastAsia="zh-CN"/>
        </w:rPr>
        <w:t>指定地点</w:t>
      </w:r>
      <w:r>
        <w:rPr>
          <w:rFonts w:hint="eastAsia" w:ascii="宋体" w:hAnsi="宋体" w:eastAsia="宋体" w:cs="宋体"/>
          <w:color w:val="auto"/>
          <w:sz w:val="24"/>
          <w:szCs w:val="24"/>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4</w:t>
      </w:r>
      <w:r>
        <w:rPr>
          <w:rFonts w:hint="eastAsia" w:ascii="宋体" w:hAnsi="宋体" w:eastAsia="宋体" w:cs="宋体"/>
          <w:color w:val="auto"/>
          <w:sz w:val="24"/>
          <w:szCs w:val="24"/>
        </w:rPr>
        <w:t>、付款方式：设备验收合格后，供应商将发票交到娄底市中心医院后按程序支付货款90%（按医院财务制度一般情况下4个月内支付、特殊情况下最多不超过6个月），甲方在设备验收合格</w:t>
      </w:r>
      <w:r>
        <w:rPr>
          <w:rFonts w:hint="eastAsia" w:ascii="宋体" w:hAnsi="宋体" w:eastAsia="宋体" w:cs="宋体"/>
          <w:color w:val="auto"/>
          <w:sz w:val="24"/>
          <w:szCs w:val="24"/>
          <w:lang w:val="en-US" w:eastAsia="zh-CN"/>
        </w:rPr>
        <w:t>满</w:t>
      </w:r>
      <w:r>
        <w:rPr>
          <w:rFonts w:hint="eastAsia" w:ascii="宋体" w:hAnsi="宋体" w:cs="宋体"/>
          <w:color w:val="auto"/>
          <w:sz w:val="24"/>
          <w:szCs w:val="24"/>
          <w:u w:val="none"/>
          <w:lang w:val="en-US" w:eastAsia="zh-CN"/>
        </w:rPr>
        <w:t>2年</w:t>
      </w:r>
      <w:r>
        <w:rPr>
          <w:rFonts w:hint="eastAsia" w:ascii="宋体" w:hAnsi="宋体" w:eastAsia="宋体" w:cs="宋体"/>
          <w:color w:val="auto"/>
          <w:sz w:val="24"/>
          <w:szCs w:val="24"/>
        </w:rPr>
        <w:t>后</w:t>
      </w:r>
      <w:r>
        <w:rPr>
          <w:rFonts w:hint="eastAsia" w:ascii="宋体" w:hAnsi="宋体" w:cs="宋体"/>
          <w:color w:val="auto"/>
          <w:sz w:val="24"/>
          <w:szCs w:val="24"/>
          <w:lang w:eastAsia="zh-CN"/>
        </w:rPr>
        <w:t>免息</w:t>
      </w:r>
      <w:r>
        <w:rPr>
          <w:rFonts w:hint="eastAsia" w:ascii="宋体" w:hAnsi="宋体" w:eastAsia="宋体" w:cs="宋体"/>
          <w:color w:val="auto"/>
          <w:sz w:val="24"/>
          <w:szCs w:val="24"/>
        </w:rPr>
        <w:t>支付10%余款给乙方。</w:t>
      </w:r>
      <w:r>
        <w:rPr>
          <w:rFonts w:hint="eastAsia" w:ascii="宋体" w:hAnsi="宋体" w:eastAsia="宋体" w:cs="宋体"/>
          <w:color w:val="auto"/>
          <w:sz w:val="24"/>
          <w:szCs w:val="24"/>
        </w:rPr>
        <w:cr/>
      </w:r>
      <w:r>
        <w:rPr>
          <w:rFonts w:hint="eastAsia" w:ascii="宋体" w:hAnsi="宋体" w:cs="宋体"/>
          <w:color w:val="auto"/>
          <w:sz w:val="24"/>
          <w:szCs w:val="24"/>
          <w:lang w:val="en-US" w:eastAsia="zh-CN"/>
        </w:rPr>
        <w:t xml:space="preserve">    </w:t>
      </w:r>
      <w:r>
        <w:rPr>
          <w:rFonts w:hint="eastAsia" w:ascii="宋体" w:hAnsi="宋体" w:eastAsia="宋体" w:cs="宋体"/>
          <w:color w:val="auto"/>
          <w:sz w:val="24"/>
          <w:szCs w:val="24"/>
        </w:rPr>
        <w:t>5、质保与售后：整机保修</w:t>
      </w:r>
      <w:r>
        <w:rPr>
          <w:rFonts w:hint="eastAsia" w:ascii="宋体" w:hAnsi="宋体" w:cs="宋体"/>
          <w:color w:val="auto"/>
          <w:sz w:val="24"/>
          <w:szCs w:val="24"/>
          <w:lang w:val="en-US" w:eastAsia="zh-CN"/>
        </w:rPr>
        <w:t>2</w:t>
      </w:r>
      <w:r>
        <w:rPr>
          <w:rFonts w:hint="eastAsia" w:ascii="宋体" w:hAnsi="宋体" w:eastAsia="宋体" w:cs="宋体"/>
          <w:color w:val="auto"/>
          <w:sz w:val="24"/>
          <w:szCs w:val="24"/>
        </w:rPr>
        <w:t>年，终身维修。</w:t>
      </w:r>
      <w:r>
        <w:rPr>
          <w:rFonts w:hint="eastAsia" w:ascii="宋体" w:hAnsi="宋体" w:cs="宋体"/>
          <w:color w:val="auto"/>
          <w:sz w:val="24"/>
          <w:szCs w:val="24"/>
          <w:lang w:val="en-US" w:eastAsia="zh-CN"/>
        </w:rPr>
        <w:t>验收时</w:t>
      </w:r>
      <w:r>
        <w:rPr>
          <w:rFonts w:hint="eastAsia" w:ascii="宋体" w:hAnsi="宋体" w:eastAsia="宋体" w:cs="宋体"/>
          <w:color w:val="auto"/>
          <w:sz w:val="24"/>
          <w:szCs w:val="24"/>
        </w:rPr>
        <w:t>出具原厂售后质保承诺书，质保期内每年巡检</w:t>
      </w:r>
      <w:r>
        <w:rPr>
          <w:rFonts w:hint="eastAsia" w:ascii="宋体" w:hAnsi="宋体" w:cs="宋体"/>
          <w:color w:val="auto"/>
          <w:sz w:val="24"/>
          <w:szCs w:val="24"/>
          <w:lang w:val="en-US" w:eastAsia="zh-CN"/>
        </w:rPr>
        <w:t>一</w:t>
      </w:r>
      <w:r>
        <w:rPr>
          <w:rFonts w:hint="eastAsia" w:ascii="宋体" w:hAnsi="宋体" w:eastAsia="宋体" w:cs="宋体"/>
          <w:color w:val="auto"/>
          <w:sz w:val="24"/>
          <w:szCs w:val="24"/>
        </w:rPr>
        <w:t>次</w:t>
      </w: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并提交巡检记录</w:t>
      </w:r>
      <w:r>
        <w:rPr>
          <w:rFonts w:hint="eastAsia" w:ascii="宋体" w:hAnsi="宋体" w:eastAsia="宋体" w:cs="宋体"/>
          <w:color w:val="auto"/>
          <w:sz w:val="24"/>
          <w:szCs w:val="24"/>
        </w:rPr>
        <w:t>。</w:t>
      </w:r>
      <w:r>
        <w:rPr>
          <w:rFonts w:hint="eastAsia" w:ascii="宋体" w:hAnsi="宋体" w:eastAsia="宋体" w:cs="宋体"/>
          <w:color w:val="auto"/>
          <w:sz w:val="24"/>
          <w:szCs w:val="24"/>
          <w:lang w:val="zh-CN" w:eastAsia="zh-CN"/>
        </w:rPr>
        <w:t>质保期内</w:t>
      </w:r>
      <w:r>
        <w:rPr>
          <w:rFonts w:hint="eastAsia" w:ascii="宋体" w:hAnsi="宋体" w:cs="宋体"/>
          <w:color w:val="auto"/>
          <w:sz w:val="24"/>
          <w:szCs w:val="24"/>
          <w:lang w:val="en-US" w:eastAsia="zh-CN"/>
        </w:rPr>
        <w:t>出现故障</w:t>
      </w:r>
      <w:r>
        <w:rPr>
          <w:rFonts w:hint="eastAsia" w:ascii="宋体" w:hAnsi="宋体" w:eastAsia="宋体" w:cs="宋体"/>
          <w:color w:val="auto"/>
          <w:sz w:val="24"/>
          <w:szCs w:val="24"/>
          <w:lang w:val="en-US" w:eastAsia="zh-CN"/>
        </w:rPr>
        <w:t>，24小时响应，响应后4小时上门服务</w:t>
      </w:r>
      <w:r>
        <w:rPr>
          <w:rFonts w:hint="eastAsia" w:ascii="宋体" w:hAnsi="宋体" w:cs="宋体"/>
          <w:color w:val="auto"/>
          <w:sz w:val="24"/>
          <w:szCs w:val="24"/>
          <w:lang w:val="en-US" w:eastAsia="zh-CN"/>
        </w:rPr>
        <w:t>。</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6、在投标文件中必须提供相关佐证资料（加盖投标人公章的技术参数、技术白皮书、说明书、彩页），并在响应表中备注该条参数响应或正偏离的佐证资料所在页码。</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textAlignment w:val="auto"/>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三、标书要求</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1、封面：需注明标的名称、投标文件、单位、时间；</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三证合一”或“五证合一”营业执照，医疗器械经营许可证或医疗器械经营备案凭证（按法律规定提供证件）、生产厂家营业执照、生产许可证（如按法律规定需提供）、产品注册证（如按法律规定需提供）；</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3、投标人身份证复印件；</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4、如投标人不是法定代表人，须持法定代表人亲笔签名的授权委托书,并提供法定代表人身份证明和法定代表人身份证复印件，同时要求法定代表人在身份证复印件上注明用途及签全名。</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5、履行本项目所必需的资质证明；</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6、针对此项目的技术、服务方案；</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7、投标人认为需提供的其他和评审有关的资料；</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8、投标文件的每一页都必须加盖投标单位的公章；</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9、投标文件参数响应表中必须标注响应项佐证材料所对应页面。</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10、所有资料均应编入投标文件，胶装并用纸质文件袋封好（一正一副），标书必须“A4规格纸张胶制（非打孔或夹装）装订成册，并编制总目录”,要求密封，否则视为符合性审查不合格，作无效投标处理，在开标现场验证时打开，采用现场开标的方式。</w:t>
      </w:r>
    </w:p>
    <w:p>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四、合同</w:t>
      </w:r>
    </w:p>
    <w:p>
      <w:pPr>
        <w:keepNext w:val="0"/>
        <w:keepLines w:val="0"/>
        <w:pageBreakBefore w:val="0"/>
        <w:widowControl w:val="0"/>
        <w:kinsoku/>
        <w:wordWrap/>
        <w:overflowPunct/>
        <w:topLinePunct w:val="0"/>
        <w:autoSpaceDE/>
        <w:autoSpaceDN/>
        <w:bidi w:val="0"/>
        <w:adjustRightInd/>
        <w:snapToGrid/>
        <w:spacing w:line="360" w:lineRule="exact"/>
        <w:ind w:firstLine="6720" w:firstLineChars="2800"/>
        <w:jc w:val="right"/>
        <w:textAlignment w:val="auto"/>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 xml:space="preserve">             </w:t>
      </w:r>
      <w:r>
        <w:rPr>
          <w:rFonts w:hint="eastAsia" w:ascii="宋体" w:hAnsi="宋体" w:eastAsia="宋体" w:cs="宋体"/>
          <w:b w:val="0"/>
          <w:bCs w:val="0"/>
          <w:color w:val="auto"/>
          <w:sz w:val="24"/>
          <w:szCs w:val="24"/>
          <w:lang w:val="en-US" w:eastAsia="zh-CN"/>
        </w:rPr>
        <w:t xml:space="preserve">                       </w:t>
      </w:r>
      <w:r>
        <w:rPr>
          <w:rFonts w:hint="eastAsia" w:ascii="宋体" w:hAnsi="宋体" w:eastAsia="宋体" w:cs="宋体"/>
          <w:color w:val="000000" w:themeColor="text1"/>
          <w:sz w:val="24"/>
          <w:szCs w:val="24"/>
          <w:lang w:val="en-US" w:eastAsia="zh-CN"/>
          <w14:textFill>
            <w14:solidFill>
              <w14:schemeClr w14:val="tx1"/>
            </w14:solidFill>
          </w14:textFill>
        </w:rPr>
        <w:t>合同编号：</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黑体" w:hAnsi="黑体" w:eastAsia="黑体" w:cs="黑体"/>
          <w:color w:val="000000" w:themeColor="text1"/>
          <w:sz w:val="44"/>
          <w:szCs w:val="44"/>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b/>
          <w:bCs/>
          <w:color w:val="000000" w:themeColor="text1"/>
          <w:sz w:val="24"/>
          <w:szCs w:val="24"/>
          <w:lang w:val="en-US" w:eastAsia="zh-CN"/>
          <w14:textFill>
            <w14:solidFill>
              <w14:schemeClr w14:val="tx1"/>
            </w14:solidFill>
          </w14:textFill>
        </w:rPr>
      </w:pPr>
      <w:r>
        <w:rPr>
          <w:rFonts w:hint="eastAsia" w:ascii="黑体" w:hAnsi="黑体" w:eastAsia="黑体" w:cs="黑体"/>
          <w:color w:val="000000" w:themeColor="text1"/>
          <w:sz w:val="44"/>
          <w:szCs w:val="44"/>
          <w:lang w:val="en-US" w:eastAsia="zh-CN"/>
          <w14:textFill>
            <w14:solidFill>
              <w14:schemeClr w14:val="tx1"/>
            </w14:solidFill>
          </w14:textFill>
        </w:rPr>
        <w:t>医疗设备及专机专用耗材采购合同</w:t>
      </w:r>
    </w:p>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宋体" w:hAnsi="宋体" w:eastAsia="宋体" w:cs="宋体"/>
          <w:b/>
          <w:bCs/>
          <w:color w:val="000000" w:themeColor="text1"/>
          <w:sz w:val="24"/>
          <w:szCs w:val="24"/>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b/>
          <w:bCs/>
          <w:color w:val="000000" w:themeColor="text1"/>
          <w:sz w:val="24"/>
          <w:szCs w:val="24"/>
          <w:lang w:val="en-US" w:eastAsia="zh-CN"/>
          <w14:textFill>
            <w14:solidFill>
              <w14:schemeClr w14:val="tx1"/>
            </w14:solidFill>
          </w14:textFill>
        </w:rPr>
        <w:t>甲方（采购方）：</w:t>
      </w:r>
      <w:r>
        <w:rPr>
          <w:rFonts w:hint="eastAsia" w:ascii="宋体" w:hAnsi="宋体" w:eastAsia="宋体" w:cs="宋体"/>
          <w:color w:val="000000" w:themeColor="text1"/>
          <w:sz w:val="24"/>
          <w:szCs w:val="24"/>
          <w:lang w:val="en-US" w:eastAsia="zh-CN"/>
          <w14:textFill>
            <w14:solidFill>
              <w14:schemeClr w14:val="tx1"/>
            </w14:solidFill>
          </w14:textFill>
        </w:rPr>
        <w:t>娄底市中心医院</w:t>
      </w:r>
    </w:p>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统一社会信用代码：12431300447162073W</w:t>
      </w:r>
    </w:p>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地址：湖南省娄底市娄星区长青中街51号</w:t>
      </w:r>
    </w:p>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联系人：朱振宇</w:t>
      </w:r>
    </w:p>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联系电话：15673845559</w:t>
      </w:r>
    </w:p>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b/>
          <w:bCs/>
          <w:color w:val="000000" w:themeColor="text1"/>
          <w:sz w:val="24"/>
          <w:szCs w:val="24"/>
          <w:lang w:val="en-US" w:eastAsia="zh-CN"/>
          <w14:textFill>
            <w14:solidFill>
              <w14:schemeClr w14:val="tx1"/>
            </w14:solidFill>
          </w14:textFill>
        </w:rPr>
        <w:t>乙方（供货方）：</w:t>
      </w:r>
    </w:p>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法定代表人：</w:t>
      </w:r>
    </w:p>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统一社会信用代码：</w:t>
      </w:r>
    </w:p>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地址：</w:t>
      </w:r>
    </w:p>
    <w:p>
      <w:pPr>
        <w:keepNext w:val="0"/>
        <w:keepLines w:val="0"/>
        <w:pageBreakBefore w:val="0"/>
        <w:widowControl/>
        <w:kinsoku/>
        <w:wordWrap/>
        <w:overflowPunct/>
        <w:topLinePunct w:val="0"/>
        <w:autoSpaceDE/>
        <w:autoSpaceDN/>
        <w:bidi w:val="0"/>
        <w:adjustRightInd/>
        <w:snapToGrid/>
        <w:spacing w:line="360" w:lineRule="exact"/>
        <w:ind w:left="5040" w:hanging="4320" w:hangingChars="1800"/>
        <w:jc w:val="left"/>
        <w:textAlignment w:val="auto"/>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联系人：</w:t>
      </w:r>
    </w:p>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联系电话：</w:t>
      </w:r>
    </w:p>
    <w:p>
      <w:pPr>
        <w:keepNext w:val="0"/>
        <w:keepLines w:val="0"/>
        <w:pageBreakBefore w:val="0"/>
        <w:widowControl w:val="0"/>
        <w:kinsoku/>
        <w:wordWrap/>
        <w:overflowPunct/>
        <w:topLinePunct w:val="0"/>
        <w:autoSpaceDE/>
        <w:autoSpaceDN/>
        <w:bidi w:val="0"/>
        <w:adjustRightInd/>
        <w:snapToGrid/>
        <w:spacing w:line="360" w:lineRule="exact"/>
        <w:ind w:firstLine="480" w:firstLineChars="200"/>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360" w:lineRule="exact"/>
        <w:ind w:firstLine="480" w:firstLineChars="200"/>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甲方通过</w:t>
      </w:r>
      <w:r>
        <w:rPr>
          <w:rFonts w:hint="eastAsia" w:ascii="宋体" w:hAnsi="宋体" w:eastAsia="宋体" w:cs="宋体"/>
          <w:color w:val="000000" w:themeColor="text1"/>
          <w:sz w:val="24"/>
          <w:szCs w:val="24"/>
          <w:u w:val="single"/>
          <w:lang w:val="en-US" w:eastAsia="zh-CN"/>
          <w14:textFill>
            <w14:solidFill>
              <w14:schemeClr w14:val="tx1"/>
            </w14:solidFill>
          </w14:textFill>
        </w:rPr>
        <w:t>医院公开挂网</w:t>
      </w:r>
      <w:r>
        <w:rPr>
          <w:rFonts w:hint="eastAsia" w:ascii="宋体" w:hAnsi="宋体" w:eastAsia="宋体" w:cs="宋体"/>
          <w:color w:val="000000" w:themeColor="text1"/>
          <w:sz w:val="24"/>
          <w:szCs w:val="24"/>
          <w:lang w:val="en-US" w:eastAsia="zh-CN"/>
          <w14:textFill>
            <w14:solidFill>
              <w14:schemeClr w14:val="tx1"/>
            </w14:solidFill>
          </w14:textFill>
        </w:rPr>
        <w:t>采购</w:t>
      </w:r>
      <w:r>
        <w:rPr>
          <w:rFonts w:hint="eastAsia" w:ascii="宋体" w:hAnsi="宋体" w:eastAsia="宋体" w:cs="宋体"/>
          <w:color w:val="000000" w:themeColor="text1"/>
          <w:sz w:val="24"/>
          <w:szCs w:val="24"/>
          <w:u w:val="single"/>
          <w:lang w:val="en-US" w:eastAsia="zh-CN"/>
          <w14:textFill>
            <w14:solidFill>
              <w14:schemeClr w14:val="tx1"/>
            </w14:solidFill>
          </w14:textFill>
        </w:rPr>
        <w:t>等离子电切镜等一批及专机专用耗材</w:t>
      </w:r>
      <w:r>
        <w:rPr>
          <w:rFonts w:hint="eastAsia" w:ascii="宋体" w:hAnsi="宋体" w:eastAsia="宋体" w:cs="宋体"/>
          <w:color w:val="000000" w:themeColor="text1"/>
          <w:sz w:val="24"/>
          <w:szCs w:val="24"/>
          <w:lang w:val="en-US" w:eastAsia="zh-CN"/>
          <w14:textFill>
            <w14:solidFill>
              <w14:schemeClr w14:val="tx1"/>
            </w14:solidFill>
          </w14:textFill>
        </w:rPr>
        <w:t>，乙方为成交供应商。根据《中华人民共和国民法典》《中华人民共和国政府采购法》等相关法律规定，甲乙双方在采购项目确定的基础上，就采购</w:t>
      </w:r>
      <w:r>
        <w:rPr>
          <w:rFonts w:hint="eastAsia" w:ascii="宋体" w:hAnsi="宋体" w:eastAsia="宋体" w:cs="宋体"/>
          <w:color w:val="000000" w:themeColor="text1"/>
          <w:sz w:val="24"/>
          <w:szCs w:val="24"/>
          <w:u w:val="single"/>
          <w:lang w:val="en-US" w:eastAsia="zh-CN"/>
          <w14:textFill>
            <w14:solidFill>
              <w14:schemeClr w14:val="tx1"/>
            </w14:solidFill>
          </w14:textFill>
        </w:rPr>
        <w:t>等离子电切镜等一批及专机专用耗材</w:t>
      </w:r>
      <w:r>
        <w:rPr>
          <w:rFonts w:hint="eastAsia" w:ascii="宋体" w:hAnsi="宋体" w:eastAsia="宋体" w:cs="宋体"/>
          <w:color w:val="000000" w:themeColor="text1"/>
          <w:sz w:val="24"/>
          <w:szCs w:val="24"/>
          <w:lang w:val="en-US" w:eastAsia="zh-CN"/>
          <w14:textFill>
            <w14:solidFill>
              <w14:schemeClr w14:val="tx1"/>
            </w14:solidFill>
          </w14:textFill>
        </w:rPr>
        <w:t>事宜平等、自愿、公平、诚信协商，达成一致，特订立本合同，以资共同遵守。</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82" w:firstLineChars="200"/>
        <w:jc w:val="both"/>
        <w:textAlignment w:val="auto"/>
        <w:rPr>
          <w:rFonts w:hint="eastAsia" w:ascii="宋体" w:hAnsi="宋体" w:eastAsia="宋体" w:cs="宋体"/>
          <w:b/>
          <w:bCs/>
          <w:color w:val="000000" w:themeColor="text1"/>
          <w:sz w:val="24"/>
          <w:szCs w:val="24"/>
          <w:lang w:val="en-US" w:eastAsia="zh-CN"/>
          <w14:textFill>
            <w14:solidFill>
              <w14:schemeClr w14:val="tx1"/>
            </w14:solidFill>
          </w14:textFill>
        </w:rPr>
      </w:pPr>
      <w:r>
        <w:rPr>
          <w:rFonts w:hint="eastAsia" w:ascii="宋体" w:hAnsi="宋体" w:eastAsia="宋体" w:cs="宋体"/>
          <w:b/>
          <w:bCs/>
          <w:color w:val="000000" w:themeColor="text1"/>
          <w:kern w:val="2"/>
          <w:sz w:val="24"/>
          <w:szCs w:val="24"/>
          <w:lang w:val="en-US" w:eastAsia="zh-CN" w:bidi="ar-SA"/>
          <w14:textFill>
            <w14:solidFill>
              <w14:schemeClr w14:val="tx1"/>
            </w14:solidFill>
          </w14:textFill>
        </w:rPr>
        <w:t xml:space="preserve">第一条  </w:t>
      </w:r>
      <w:r>
        <w:rPr>
          <w:rFonts w:hint="eastAsia" w:ascii="宋体" w:hAnsi="宋体" w:eastAsia="宋体" w:cs="宋体"/>
          <w:b/>
          <w:bCs/>
          <w:color w:val="000000" w:themeColor="text1"/>
          <w:sz w:val="24"/>
          <w:szCs w:val="24"/>
          <w:lang w:val="en-US" w:eastAsia="zh-CN"/>
          <w14:textFill>
            <w14:solidFill>
              <w14:schemeClr w14:val="tx1"/>
            </w14:solidFill>
          </w14:textFill>
        </w:rPr>
        <w:t>采购内容</w:t>
      </w:r>
    </w:p>
    <w:p>
      <w:pPr>
        <w:keepNext w:val="0"/>
        <w:keepLines w:val="0"/>
        <w:pageBreakBefore w:val="0"/>
        <w:widowControl w:val="0"/>
        <w:numPr>
          <w:ilvl w:val="1"/>
          <w:numId w:val="0"/>
        </w:numPr>
        <w:kinsoku/>
        <w:wordWrap/>
        <w:overflowPunct/>
        <w:topLinePunct w:val="0"/>
        <w:autoSpaceDE/>
        <w:autoSpaceDN/>
        <w:bidi w:val="0"/>
        <w:adjustRightInd/>
        <w:snapToGrid/>
        <w:spacing w:line="360" w:lineRule="exact"/>
        <w:ind w:left="0" w:leftChars="0" w:firstLine="482" w:firstLineChars="200"/>
        <w:jc w:val="both"/>
        <w:textAlignment w:val="auto"/>
        <w:rPr>
          <w:rFonts w:hint="eastAsia" w:ascii="宋体" w:hAnsi="宋体" w:eastAsia="宋体" w:cs="宋体"/>
          <w:b/>
          <w:bCs/>
          <w:color w:val="000000" w:themeColor="text1"/>
          <w:sz w:val="24"/>
          <w:szCs w:val="24"/>
          <w:lang w:val="en-US" w:eastAsia="zh-CN"/>
          <w14:textFill>
            <w14:solidFill>
              <w14:schemeClr w14:val="tx1"/>
            </w14:solidFill>
          </w14:textFill>
        </w:rPr>
      </w:pPr>
      <w:r>
        <w:rPr>
          <w:rFonts w:hint="default" w:ascii="宋体" w:hAnsi="宋体" w:eastAsia="宋体" w:cs="宋体"/>
          <w:b/>
          <w:bCs/>
          <w:color w:val="000000" w:themeColor="text1"/>
          <w:kern w:val="2"/>
          <w:sz w:val="24"/>
          <w:szCs w:val="24"/>
          <w:lang w:val="en-US" w:eastAsia="zh-CN" w:bidi="ar-SA"/>
          <w14:textFill>
            <w14:solidFill>
              <w14:schemeClr w14:val="tx1"/>
            </w14:solidFill>
          </w14:textFill>
        </w:rPr>
        <w:t>1.1</w:t>
      </w:r>
      <w:r>
        <w:rPr>
          <w:rFonts w:hint="eastAsia" w:ascii="宋体" w:hAnsi="宋体" w:eastAsia="宋体" w:cs="宋体"/>
          <w:b/>
          <w:bCs/>
          <w:color w:val="000000" w:themeColor="text1"/>
          <w:sz w:val="24"/>
          <w:szCs w:val="24"/>
          <w:lang w:val="en-US" w:eastAsia="zh-CN"/>
          <w14:textFill>
            <w14:solidFill>
              <w14:schemeClr w14:val="tx1"/>
            </w14:solidFill>
          </w14:textFill>
        </w:rPr>
        <w:t xml:space="preserve"> 采购设备</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200"/>
        <w:jc w:val="both"/>
        <w:textAlignment w:val="auto"/>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1.1.1 设备名称、品牌、型号、价格</w:t>
      </w:r>
    </w:p>
    <w:tbl>
      <w:tblPr>
        <w:tblStyle w:val="10"/>
        <w:tblpPr w:leftFromText="180" w:rightFromText="180" w:vertAnchor="text" w:horzAnchor="page" w:tblpX="1779" w:tblpY="148"/>
        <w:tblOverlap w:val="never"/>
        <w:tblW w:w="876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96"/>
        <w:gridCol w:w="1320"/>
        <w:gridCol w:w="1367"/>
        <w:gridCol w:w="1320"/>
        <w:gridCol w:w="1377"/>
        <w:gridCol w:w="13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trPr>
        <w:tc>
          <w:tcPr>
            <w:tcW w:w="1996"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lang w:val="en-US" w:eastAsia="zh-CN"/>
                <w14:textFill>
                  <w14:solidFill>
                    <w14:schemeClr w14:val="tx1"/>
                  </w14:solidFill>
                </w14:textFill>
              </w:rPr>
              <w:t>设备</w:t>
            </w:r>
            <w:r>
              <w:rPr>
                <w:rFonts w:hint="eastAsia" w:ascii="宋体" w:hAnsi="宋体" w:eastAsia="宋体" w:cs="宋体"/>
                <w:color w:val="000000" w:themeColor="text1"/>
                <w:kern w:val="0"/>
                <w:sz w:val="24"/>
                <w:szCs w:val="24"/>
                <w14:textFill>
                  <w14:solidFill>
                    <w14:schemeClr w14:val="tx1"/>
                  </w14:solidFill>
                </w14:textFill>
              </w:rPr>
              <w:t>名称</w:t>
            </w:r>
          </w:p>
        </w:tc>
        <w:tc>
          <w:tcPr>
            <w:tcW w:w="1320"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000000" w:themeColor="text1"/>
                <w:kern w:val="0"/>
                <w:sz w:val="24"/>
                <w:szCs w:val="24"/>
                <w:lang w:eastAsia="zh-CN"/>
                <w14:textFill>
                  <w14:solidFill>
                    <w14:schemeClr w14:val="tx1"/>
                  </w14:solidFill>
                </w14:textFill>
              </w:rPr>
            </w:pPr>
            <w:r>
              <w:rPr>
                <w:rFonts w:hint="eastAsia" w:ascii="宋体" w:hAnsi="宋体" w:eastAsia="宋体" w:cs="宋体"/>
                <w:color w:val="000000" w:themeColor="text1"/>
                <w:kern w:val="0"/>
                <w:sz w:val="24"/>
                <w:szCs w:val="24"/>
                <w:lang w:eastAsia="zh-CN"/>
                <w14:textFill>
                  <w14:solidFill>
                    <w14:schemeClr w14:val="tx1"/>
                  </w14:solidFill>
                </w14:textFill>
              </w:rPr>
              <w:t>品牌</w:t>
            </w:r>
          </w:p>
        </w:tc>
        <w:tc>
          <w:tcPr>
            <w:tcW w:w="1367"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000000" w:themeColor="text1"/>
                <w:kern w:val="0"/>
                <w:sz w:val="24"/>
                <w:szCs w:val="24"/>
                <w:lang w:eastAsia="zh-CN"/>
                <w14:textFill>
                  <w14:solidFill>
                    <w14:schemeClr w14:val="tx1"/>
                  </w14:solidFill>
                </w14:textFill>
              </w:rPr>
            </w:pPr>
            <w:r>
              <w:rPr>
                <w:rFonts w:hint="eastAsia" w:ascii="宋体" w:hAnsi="宋体" w:eastAsia="宋体" w:cs="宋体"/>
                <w:color w:val="000000" w:themeColor="text1"/>
                <w:kern w:val="0"/>
                <w:sz w:val="24"/>
                <w:szCs w:val="24"/>
                <w:lang w:eastAsia="zh-CN"/>
                <w14:textFill>
                  <w14:solidFill>
                    <w14:schemeClr w14:val="tx1"/>
                  </w14:solidFill>
                </w14:textFill>
              </w:rPr>
              <w:t>型号</w:t>
            </w:r>
          </w:p>
        </w:tc>
        <w:tc>
          <w:tcPr>
            <w:tcW w:w="1320"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单价（元）</w:t>
            </w:r>
          </w:p>
        </w:tc>
        <w:tc>
          <w:tcPr>
            <w:tcW w:w="1377"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数量</w:t>
            </w:r>
          </w:p>
        </w:tc>
        <w:tc>
          <w:tcPr>
            <w:tcW w:w="1388"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金额（元）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trPr>
        <w:tc>
          <w:tcPr>
            <w:tcW w:w="1996" w:type="dxa"/>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heme="minorHAnsi" w:hAnsiTheme="minorHAnsi" w:eastAsiaTheme="minorEastAsia" w:cstheme="minorBidi"/>
                <w:color w:val="000000" w:themeColor="text1"/>
                <w:kern w:val="2"/>
                <w:sz w:val="24"/>
                <w:szCs w:val="24"/>
                <w:lang w:val="en-US" w:eastAsia="zh-CN" w:bidi="ar-SA"/>
                <w14:textFill>
                  <w14:solidFill>
                    <w14:schemeClr w14:val="tx1"/>
                  </w14:solidFill>
                </w14:textFill>
              </w:rPr>
            </w:pPr>
            <w:r>
              <w:rPr>
                <w:rFonts w:hint="eastAsia"/>
                <w:color w:val="000000" w:themeColor="text1"/>
                <w:sz w:val="24"/>
                <w:szCs w:val="24"/>
                <w14:textFill>
                  <w14:solidFill>
                    <w14:schemeClr w14:val="tx1"/>
                  </w14:solidFill>
                </w14:textFill>
              </w:rPr>
              <w:t>内窥镜</w:t>
            </w:r>
          </w:p>
        </w:tc>
        <w:tc>
          <w:tcPr>
            <w:tcW w:w="1320"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宋体" w:hAnsi="宋体" w:eastAsia="宋体" w:cs="宋体"/>
                <w:color w:val="000000" w:themeColor="text1"/>
                <w:kern w:val="0"/>
                <w:sz w:val="24"/>
                <w:szCs w:val="24"/>
                <w:lang w:val="en-US" w:eastAsia="zh-CN"/>
                <w14:textFill>
                  <w14:solidFill>
                    <w14:schemeClr w14:val="tx1"/>
                  </w14:solidFill>
                </w14:textFill>
              </w:rPr>
            </w:pPr>
          </w:p>
        </w:tc>
        <w:tc>
          <w:tcPr>
            <w:tcW w:w="1367"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宋体" w:hAnsi="宋体" w:eastAsia="宋体" w:cs="宋体"/>
                <w:color w:val="000000" w:themeColor="text1"/>
                <w:kern w:val="0"/>
                <w:sz w:val="24"/>
                <w:szCs w:val="24"/>
                <w:lang w:val="en-US" w:eastAsia="zh-CN"/>
                <w14:textFill>
                  <w14:solidFill>
                    <w14:schemeClr w14:val="tx1"/>
                  </w14:solidFill>
                </w14:textFill>
              </w:rPr>
            </w:pPr>
          </w:p>
        </w:tc>
        <w:tc>
          <w:tcPr>
            <w:tcW w:w="1320"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宋体" w:hAnsi="宋体" w:eastAsia="宋体" w:cs="宋体"/>
                <w:color w:val="000000" w:themeColor="text1"/>
                <w:kern w:val="0"/>
                <w:sz w:val="24"/>
                <w:szCs w:val="24"/>
                <w:lang w:val="en-US" w:eastAsia="zh-CN"/>
                <w14:textFill>
                  <w14:solidFill>
                    <w14:schemeClr w14:val="tx1"/>
                  </w14:solidFill>
                </w14:textFill>
              </w:rPr>
            </w:pPr>
          </w:p>
        </w:tc>
        <w:tc>
          <w:tcPr>
            <w:tcW w:w="1377" w:type="dxa"/>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heme="minorHAnsi" w:hAnsiTheme="minorHAnsi" w:eastAsiaTheme="minorEastAsia" w:cstheme="minorBidi"/>
                <w:color w:val="000000" w:themeColor="text1"/>
                <w:kern w:val="2"/>
                <w:sz w:val="24"/>
                <w:szCs w:val="24"/>
                <w:lang w:val="en-US" w:eastAsia="zh-CN" w:bidi="ar-SA"/>
                <w14:textFill>
                  <w14:solidFill>
                    <w14:schemeClr w14:val="tx1"/>
                  </w14:solidFill>
                </w14:textFill>
              </w:rPr>
            </w:pPr>
            <w:r>
              <w:rPr>
                <w:rFonts w:hint="eastAsia"/>
                <w:color w:val="000000" w:themeColor="text1"/>
                <w:sz w:val="24"/>
                <w:szCs w:val="24"/>
                <w14:textFill>
                  <w14:solidFill>
                    <w14:schemeClr w14:val="tx1"/>
                  </w14:solidFill>
                </w14:textFill>
              </w:rPr>
              <w:t>4支</w:t>
            </w:r>
          </w:p>
        </w:tc>
        <w:tc>
          <w:tcPr>
            <w:tcW w:w="1388" w:type="dxa"/>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heme="minorHAnsi" w:hAnsiTheme="minorHAnsi" w:eastAsiaTheme="minorEastAsia" w:cstheme="minorBidi"/>
                <w:color w:val="000000" w:themeColor="text1"/>
                <w:kern w:val="2"/>
                <w:sz w:val="24"/>
                <w:szCs w:val="24"/>
                <w:lang w:val="en-US" w:eastAsia="zh-CN" w:bidi="ar-SA"/>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1996" w:type="dxa"/>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heme="minorHAnsi" w:hAnsiTheme="minorHAnsi" w:eastAsiaTheme="minorEastAsia" w:cstheme="minorBidi"/>
                <w:color w:val="000000" w:themeColor="text1"/>
                <w:kern w:val="2"/>
                <w:sz w:val="24"/>
                <w:szCs w:val="24"/>
                <w:lang w:val="en-US" w:eastAsia="zh-CN" w:bidi="ar-SA"/>
                <w14:textFill>
                  <w14:solidFill>
                    <w14:schemeClr w14:val="tx1"/>
                  </w14:solidFill>
                </w14:textFill>
              </w:rPr>
            </w:pPr>
            <w:r>
              <w:rPr>
                <w:rFonts w:hint="eastAsia"/>
                <w:color w:val="000000" w:themeColor="text1"/>
                <w:sz w:val="24"/>
                <w:szCs w:val="24"/>
                <w14:textFill>
                  <w14:solidFill>
                    <w14:schemeClr w14:val="tx1"/>
                  </w14:solidFill>
                </w14:textFill>
              </w:rPr>
              <w:t>工作把手</w:t>
            </w:r>
          </w:p>
        </w:tc>
        <w:tc>
          <w:tcPr>
            <w:tcW w:w="1320"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000000" w:themeColor="text1"/>
                <w:kern w:val="0"/>
                <w:sz w:val="24"/>
                <w:szCs w:val="24"/>
                <w:lang w:val="en-US" w:eastAsia="zh-CN"/>
                <w14:textFill>
                  <w14:solidFill>
                    <w14:schemeClr w14:val="tx1"/>
                  </w14:solidFill>
                </w14:textFill>
              </w:rPr>
            </w:pPr>
          </w:p>
        </w:tc>
        <w:tc>
          <w:tcPr>
            <w:tcW w:w="1367"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宋体" w:hAnsi="宋体" w:eastAsia="宋体" w:cs="宋体"/>
                <w:color w:val="000000" w:themeColor="text1"/>
                <w:kern w:val="0"/>
                <w:sz w:val="24"/>
                <w:szCs w:val="24"/>
                <w:lang w:val="en-US" w:eastAsia="zh-CN"/>
                <w14:textFill>
                  <w14:solidFill>
                    <w14:schemeClr w14:val="tx1"/>
                  </w14:solidFill>
                </w14:textFill>
              </w:rPr>
            </w:pPr>
          </w:p>
        </w:tc>
        <w:tc>
          <w:tcPr>
            <w:tcW w:w="1320"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000000" w:themeColor="text1"/>
                <w:kern w:val="0"/>
                <w:sz w:val="24"/>
                <w:szCs w:val="24"/>
                <w:lang w:val="en-US" w:eastAsia="zh-CN"/>
                <w14:textFill>
                  <w14:solidFill>
                    <w14:schemeClr w14:val="tx1"/>
                  </w14:solidFill>
                </w14:textFill>
              </w:rPr>
            </w:pPr>
          </w:p>
        </w:tc>
        <w:tc>
          <w:tcPr>
            <w:tcW w:w="1377" w:type="dxa"/>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heme="minorHAnsi" w:hAnsiTheme="minorHAnsi" w:eastAsiaTheme="minorEastAsia" w:cstheme="minorBidi"/>
                <w:color w:val="000000" w:themeColor="text1"/>
                <w:kern w:val="2"/>
                <w:sz w:val="24"/>
                <w:szCs w:val="24"/>
                <w:lang w:val="en-US" w:eastAsia="zh-CN" w:bidi="ar-SA"/>
                <w14:textFill>
                  <w14:solidFill>
                    <w14:schemeClr w14:val="tx1"/>
                  </w14:solidFill>
                </w14:textFill>
              </w:rPr>
            </w:pPr>
            <w:r>
              <w:rPr>
                <w:rFonts w:hint="eastAsia"/>
                <w:color w:val="000000" w:themeColor="text1"/>
                <w:sz w:val="24"/>
                <w:szCs w:val="24"/>
                <w14:textFill>
                  <w14:solidFill>
                    <w14:schemeClr w14:val="tx1"/>
                  </w14:solidFill>
                </w14:textFill>
              </w:rPr>
              <w:t>3把</w:t>
            </w:r>
          </w:p>
        </w:tc>
        <w:tc>
          <w:tcPr>
            <w:tcW w:w="1388" w:type="dxa"/>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heme="minorHAnsi" w:hAnsiTheme="minorHAnsi" w:eastAsiaTheme="minorEastAsia" w:cstheme="minorBidi"/>
                <w:color w:val="000000" w:themeColor="text1"/>
                <w:kern w:val="2"/>
                <w:sz w:val="24"/>
                <w:szCs w:val="24"/>
                <w:lang w:val="en-US" w:eastAsia="zh-CN" w:bidi="ar-SA"/>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trPr>
        <w:tc>
          <w:tcPr>
            <w:tcW w:w="1996" w:type="dxa"/>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heme="minorHAnsi" w:hAnsiTheme="minorHAnsi" w:eastAsiaTheme="minorEastAsia" w:cstheme="minorBidi"/>
                <w:color w:val="000000" w:themeColor="text1"/>
                <w:kern w:val="2"/>
                <w:sz w:val="24"/>
                <w:szCs w:val="24"/>
                <w:lang w:val="en-US" w:eastAsia="zh-CN" w:bidi="ar-SA"/>
                <w14:textFill>
                  <w14:solidFill>
                    <w14:schemeClr w14:val="tx1"/>
                  </w14:solidFill>
                </w14:textFill>
              </w:rPr>
            </w:pPr>
            <w:r>
              <w:rPr>
                <w:rFonts w:hint="eastAsia"/>
                <w:color w:val="000000" w:themeColor="text1"/>
                <w:sz w:val="24"/>
                <w:szCs w:val="24"/>
                <w14:textFill>
                  <w14:solidFill>
                    <w14:schemeClr w14:val="tx1"/>
                  </w14:solidFill>
                </w14:textFill>
              </w:rPr>
              <w:t>内鞘</w:t>
            </w:r>
          </w:p>
        </w:tc>
        <w:tc>
          <w:tcPr>
            <w:tcW w:w="1320"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000000" w:themeColor="text1"/>
                <w:kern w:val="0"/>
                <w:sz w:val="24"/>
                <w:szCs w:val="24"/>
                <w:lang w:val="en-US" w:eastAsia="zh-CN"/>
                <w14:textFill>
                  <w14:solidFill>
                    <w14:schemeClr w14:val="tx1"/>
                  </w14:solidFill>
                </w14:textFill>
              </w:rPr>
            </w:pPr>
          </w:p>
        </w:tc>
        <w:tc>
          <w:tcPr>
            <w:tcW w:w="1367"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宋体" w:hAnsi="宋体" w:eastAsia="宋体" w:cs="宋体"/>
                <w:color w:val="000000" w:themeColor="text1"/>
                <w:kern w:val="0"/>
                <w:sz w:val="24"/>
                <w:szCs w:val="24"/>
                <w:lang w:val="en-US" w:eastAsia="zh-CN"/>
                <w14:textFill>
                  <w14:solidFill>
                    <w14:schemeClr w14:val="tx1"/>
                  </w14:solidFill>
                </w14:textFill>
              </w:rPr>
            </w:pPr>
          </w:p>
        </w:tc>
        <w:tc>
          <w:tcPr>
            <w:tcW w:w="1320"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000000" w:themeColor="text1"/>
                <w:kern w:val="0"/>
                <w:sz w:val="24"/>
                <w:szCs w:val="24"/>
                <w:lang w:val="en-US" w:eastAsia="zh-CN"/>
                <w14:textFill>
                  <w14:solidFill>
                    <w14:schemeClr w14:val="tx1"/>
                  </w14:solidFill>
                </w14:textFill>
              </w:rPr>
            </w:pPr>
          </w:p>
        </w:tc>
        <w:tc>
          <w:tcPr>
            <w:tcW w:w="1377" w:type="dxa"/>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heme="minorHAnsi" w:hAnsiTheme="minorHAnsi" w:eastAsiaTheme="minorEastAsia" w:cstheme="minorBidi"/>
                <w:color w:val="000000" w:themeColor="text1"/>
                <w:kern w:val="2"/>
                <w:sz w:val="24"/>
                <w:szCs w:val="24"/>
                <w:lang w:val="en-US" w:eastAsia="zh-CN" w:bidi="ar-SA"/>
                <w14:textFill>
                  <w14:solidFill>
                    <w14:schemeClr w14:val="tx1"/>
                  </w14:solidFill>
                </w14:textFill>
              </w:rPr>
            </w:pPr>
            <w:r>
              <w:rPr>
                <w:rFonts w:hint="eastAsia"/>
                <w:color w:val="000000" w:themeColor="text1"/>
                <w:sz w:val="24"/>
                <w:szCs w:val="24"/>
                <w14:textFill>
                  <w14:solidFill>
                    <w14:schemeClr w14:val="tx1"/>
                  </w14:solidFill>
                </w14:textFill>
              </w:rPr>
              <w:t>3支</w:t>
            </w:r>
          </w:p>
        </w:tc>
        <w:tc>
          <w:tcPr>
            <w:tcW w:w="1388" w:type="dxa"/>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heme="minorHAnsi" w:hAnsiTheme="minorHAnsi" w:eastAsiaTheme="minorEastAsia" w:cstheme="minorBidi"/>
                <w:color w:val="000000" w:themeColor="text1"/>
                <w:kern w:val="2"/>
                <w:sz w:val="24"/>
                <w:szCs w:val="24"/>
                <w:lang w:val="en-US" w:eastAsia="zh-CN" w:bidi="ar-SA"/>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trPr>
        <w:tc>
          <w:tcPr>
            <w:tcW w:w="1996" w:type="dxa"/>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heme="minorHAnsi" w:hAnsiTheme="minorHAnsi" w:eastAsiaTheme="minorEastAsia" w:cstheme="minorBidi"/>
                <w:color w:val="000000" w:themeColor="text1"/>
                <w:kern w:val="2"/>
                <w:sz w:val="24"/>
                <w:szCs w:val="24"/>
                <w:lang w:val="en-US" w:eastAsia="zh-CN" w:bidi="ar-SA"/>
                <w14:textFill>
                  <w14:solidFill>
                    <w14:schemeClr w14:val="tx1"/>
                  </w14:solidFill>
                </w14:textFill>
              </w:rPr>
            </w:pPr>
            <w:r>
              <w:rPr>
                <w:rFonts w:hint="eastAsia"/>
                <w:color w:val="000000" w:themeColor="text1"/>
                <w:sz w:val="24"/>
                <w:szCs w:val="24"/>
                <w14:textFill>
                  <w14:solidFill>
                    <w14:schemeClr w14:val="tx1"/>
                  </w14:solidFill>
                </w14:textFill>
              </w:rPr>
              <w:t>外鞘</w:t>
            </w:r>
          </w:p>
        </w:tc>
        <w:tc>
          <w:tcPr>
            <w:tcW w:w="1320"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000000" w:themeColor="text1"/>
                <w:kern w:val="0"/>
                <w:sz w:val="24"/>
                <w:szCs w:val="24"/>
                <w:lang w:val="en-US" w:eastAsia="zh-CN"/>
                <w14:textFill>
                  <w14:solidFill>
                    <w14:schemeClr w14:val="tx1"/>
                  </w14:solidFill>
                </w14:textFill>
              </w:rPr>
            </w:pPr>
          </w:p>
        </w:tc>
        <w:tc>
          <w:tcPr>
            <w:tcW w:w="1367"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宋体" w:hAnsi="宋体" w:eastAsia="宋体" w:cs="宋体"/>
                <w:color w:val="000000" w:themeColor="text1"/>
                <w:kern w:val="0"/>
                <w:sz w:val="24"/>
                <w:szCs w:val="24"/>
                <w:lang w:val="en-US" w:eastAsia="zh-CN"/>
                <w14:textFill>
                  <w14:solidFill>
                    <w14:schemeClr w14:val="tx1"/>
                  </w14:solidFill>
                </w14:textFill>
              </w:rPr>
            </w:pPr>
          </w:p>
        </w:tc>
        <w:tc>
          <w:tcPr>
            <w:tcW w:w="1320"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000000" w:themeColor="text1"/>
                <w:kern w:val="0"/>
                <w:sz w:val="24"/>
                <w:szCs w:val="24"/>
                <w:lang w:val="en-US" w:eastAsia="zh-CN"/>
                <w14:textFill>
                  <w14:solidFill>
                    <w14:schemeClr w14:val="tx1"/>
                  </w14:solidFill>
                </w14:textFill>
              </w:rPr>
            </w:pPr>
          </w:p>
        </w:tc>
        <w:tc>
          <w:tcPr>
            <w:tcW w:w="1377" w:type="dxa"/>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heme="minorHAnsi" w:hAnsiTheme="minorHAnsi" w:eastAsiaTheme="minorEastAsia" w:cstheme="minorBidi"/>
                <w:color w:val="000000" w:themeColor="text1"/>
                <w:kern w:val="2"/>
                <w:sz w:val="24"/>
                <w:szCs w:val="24"/>
                <w:lang w:val="en-US" w:eastAsia="zh-CN" w:bidi="ar-SA"/>
                <w14:textFill>
                  <w14:solidFill>
                    <w14:schemeClr w14:val="tx1"/>
                  </w14:solidFill>
                </w14:textFill>
              </w:rPr>
            </w:pPr>
            <w:r>
              <w:rPr>
                <w:rFonts w:hint="eastAsia"/>
                <w:color w:val="000000" w:themeColor="text1"/>
                <w:sz w:val="24"/>
                <w:szCs w:val="24"/>
                <w14:textFill>
                  <w14:solidFill>
                    <w14:schemeClr w14:val="tx1"/>
                  </w14:solidFill>
                </w14:textFill>
              </w:rPr>
              <w:t>3支</w:t>
            </w:r>
          </w:p>
        </w:tc>
        <w:tc>
          <w:tcPr>
            <w:tcW w:w="1388" w:type="dxa"/>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heme="minorHAnsi" w:hAnsiTheme="minorHAnsi" w:eastAsiaTheme="minorEastAsia" w:cstheme="minorBidi"/>
                <w:color w:val="000000" w:themeColor="text1"/>
                <w:kern w:val="2"/>
                <w:sz w:val="24"/>
                <w:szCs w:val="24"/>
                <w:lang w:val="en-US" w:eastAsia="zh-CN" w:bidi="ar-SA"/>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1996" w:type="dxa"/>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heme="minorHAnsi" w:hAnsiTheme="minorHAnsi" w:eastAsiaTheme="minorEastAsia" w:cstheme="minorBidi"/>
                <w:color w:val="000000" w:themeColor="text1"/>
                <w:kern w:val="2"/>
                <w:sz w:val="24"/>
                <w:szCs w:val="24"/>
                <w:lang w:val="en-US" w:eastAsia="zh-CN" w:bidi="ar-SA"/>
                <w14:textFill>
                  <w14:solidFill>
                    <w14:schemeClr w14:val="tx1"/>
                  </w14:solidFill>
                </w14:textFill>
              </w:rPr>
            </w:pPr>
            <w:r>
              <w:rPr>
                <w:rFonts w:hint="eastAsia"/>
                <w:color w:val="000000" w:themeColor="text1"/>
                <w:sz w:val="24"/>
                <w:szCs w:val="24"/>
                <w14:textFill>
                  <w14:solidFill>
                    <w14:schemeClr w14:val="tx1"/>
                  </w14:solidFill>
                </w14:textFill>
              </w:rPr>
              <w:t>闭孔器</w:t>
            </w:r>
          </w:p>
        </w:tc>
        <w:tc>
          <w:tcPr>
            <w:tcW w:w="1320"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000000" w:themeColor="text1"/>
                <w:kern w:val="0"/>
                <w:sz w:val="24"/>
                <w:szCs w:val="24"/>
                <w:lang w:val="en-US" w:eastAsia="zh-CN"/>
                <w14:textFill>
                  <w14:solidFill>
                    <w14:schemeClr w14:val="tx1"/>
                  </w14:solidFill>
                </w14:textFill>
              </w:rPr>
            </w:pPr>
          </w:p>
        </w:tc>
        <w:tc>
          <w:tcPr>
            <w:tcW w:w="1367"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宋体" w:hAnsi="宋体" w:eastAsia="宋体" w:cs="宋体"/>
                <w:color w:val="000000" w:themeColor="text1"/>
                <w:kern w:val="0"/>
                <w:sz w:val="24"/>
                <w:szCs w:val="24"/>
                <w:lang w:val="en-US" w:eastAsia="zh-CN"/>
                <w14:textFill>
                  <w14:solidFill>
                    <w14:schemeClr w14:val="tx1"/>
                  </w14:solidFill>
                </w14:textFill>
              </w:rPr>
            </w:pPr>
          </w:p>
        </w:tc>
        <w:tc>
          <w:tcPr>
            <w:tcW w:w="1320"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000000" w:themeColor="text1"/>
                <w:kern w:val="0"/>
                <w:sz w:val="24"/>
                <w:szCs w:val="24"/>
                <w:lang w:val="en-US" w:eastAsia="zh-CN"/>
                <w14:textFill>
                  <w14:solidFill>
                    <w14:schemeClr w14:val="tx1"/>
                  </w14:solidFill>
                </w14:textFill>
              </w:rPr>
            </w:pPr>
          </w:p>
        </w:tc>
        <w:tc>
          <w:tcPr>
            <w:tcW w:w="1377" w:type="dxa"/>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heme="minorHAnsi" w:hAnsiTheme="minorHAnsi" w:eastAsiaTheme="minorEastAsia" w:cstheme="minorBidi"/>
                <w:color w:val="000000" w:themeColor="text1"/>
                <w:kern w:val="2"/>
                <w:sz w:val="24"/>
                <w:szCs w:val="24"/>
                <w:lang w:val="en-US" w:eastAsia="zh-CN" w:bidi="ar-SA"/>
                <w14:textFill>
                  <w14:solidFill>
                    <w14:schemeClr w14:val="tx1"/>
                  </w14:solidFill>
                </w14:textFill>
              </w:rPr>
            </w:pPr>
            <w:r>
              <w:rPr>
                <w:rFonts w:hint="eastAsia"/>
                <w:color w:val="000000" w:themeColor="text1"/>
                <w:sz w:val="24"/>
                <w:szCs w:val="24"/>
                <w14:textFill>
                  <w14:solidFill>
                    <w14:schemeClr w14:val="tx1"/>
                  </w14:solidFill>
                </w14:textFill>
              </w:rPr>
              <w:t>3支</w:t>
            </w:r>
          </w:p>
        </w:tc>
        <w:tc>
          <w:tcPr>
            <w:tcW w:w="1388" w:type="dxa"/>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heme="minorHAnsi" w:hAnsiTheme="minorHAnsi" w:eastAsiaTheme="minorEastAsia" w:cstheme="minorBidi"/>
                <w:color w:val="000000" w:themeColor="text1"/>
                <w:kern w:val="2"/>
                <w:sz w:val="24"/>
                <w:szCs w:val="24"/>
                <w:lang w:val="en-US" w:eastAsia="zh-CN" w:bidi="ar-SA"/>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 w:hRule="atLeast"/>
        </w:trPr>
        <w:tc>
          <w:tcPr>
            <w:tcW w:w="1996" w:type="dxa"/>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heme="minorHAnsi" w:hAnsiTheme="minorHAnsi" w:eastAsiaTheme="minorEastAsia" w:cstheme="minorBidi"/>
                <w:color w:val="000000" w:themeColor="text1"/>
                <w:kern w:val="2"/>
                <w:sz w:val="24"/>
                <w:szCs w:val="24"/>
                <w:lang w:val="en-US" w:eastAsia="zh-CN" w:bidi="ar-SA"/>
                <w14:textFill>
                  <w14:solidFill>
                    <w14:schemeClr w14:val="tx1"/>
                  </w14:solidFill>
                </w14:textFill>
              </w:rPr>
            </w:pPr>
            <w:r>
              <w:rPr>
                <w:rFonts w:hint="eastAsia"/>
                <w:color w:val="000000" w:themeColor="text1"/>
                <w:sz w:val="24"/>
                <w:szCs w:val="24"/>
                <w14:textFill>
                  <w14:solidFill>
                    <w14:schemeClr w14:val="tx1"/>
                  </w14:solidFill>
                </w14:textFill>
              </w:rPr>
              <w:t>冲洗接头</w:t>
            </w:r>
          </w:p>
        </w:tc>
        <w:tc>
          <w:tcPr>
            <w:tcW w:w="1320"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000000" w:themeColor="text1"/>
                <w:kern w:val="0"/>
                <w:sz w:val="24"/>
                <w:szCs w:val="24"/>
                <w:lang w:val="en-US" w:eastAsia="zh-CN"/>
                <w14:textFill>
                  <w14:solidFill>
                    <w14:schemeClr w14:val="tx1"/>
                  </w14:solidFill>
                </w14:textFill>
              </w:rPr>
            </w:pPr>
          </w:p>
        </w:tc>
        <w:tc>
          <w:tcPr>
            <w:tcW w:w="1367"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宋体" w:hAnsi="宋体" w:eastAsia="宋体" w:cs="宋体"/>
                <w:color w:val="000000" w:themeColor="text1"/>
                <w:kern w:val="0"/>
                <w:sz w:val="24"/>
                <w:szCs w:val="24"/>
                <w:lang w:val="en-US" w:eastAsia="zh-CN"/>
                <w14:textFill>
                  <w14:solidFill>
                    <w14:schemeClr w14:val="tx1"/>
                  </w14:solidFill>
                </w14:textFill>
              </w:rPr>
            </w:pPr>
          </w:p>
        </w:tc>
        <w:tc>
          <w:tcPr>
            <w:tcW w:w="1320"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000000" w:themeColor="text1"/>
                <w:kern w:val="0"/>
                <w:sz w:val="24"/>
                <w:szCs w:val="24"/>
                <w:lang w:val="en-US" w:eastAsia="zh-CN"/>
                <w14:textFill>
                  <w14:solidFill>
                    <w14:schemeClr w14:val="tx1"/>
                  </w14:solidFill>
                </w14:textFill>
              </w:rPr>
            </w:pPr>
          </w:p>
        </w:tc>
        <w:tc>
          <w:tcPr>
            <w:tcW w:w="1377" w:type="dxa"/>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heme="minorHAnsi" w:hAnsiTheme="minorHAnsi" w:eastAsiaTheme="minorEastAsia" w:cstheme="minorBidi"/>
                <w:color w:val="000000" w:themeColor="text1"/>
                <w:kern w:val="2"/>
                <w:sz w:val="24"/>
                <w:szCs w:val="24"/>
                <w:lang w:val="en-US" w:eastAsia="zh-CN" w:bidi="ar-SA"/>
                <w14:textFill>
                  <w14:solidFill>
                    <w14:schemeClr w14:val="tx1"/>
                  </w14:solidFill>
                </w14:textFill>
              </w:rPr>
            </w:pPr>
            <w:r>
              <w:rPr>
                <w:rFonts w:hint="eastAsia"/>
                <w:color w:val="000000" w:themeColor="text1"/>
                <w:sz w:val="24"/>
                <w:szCs w:val="24"/>
                <w14:textFill>
                  <w14:solidFill>
                    <w14:schemeClr w14:val="tx1"/>
                  </w14:solidFill>
                </w14:textFill>
              </w:rPr>
              <w:t>3个</w:t>
            </w:r>
          </w:p>
        </w:tc>
        <w:tc>
          <w:tcPr>
            <w:tcW w:w="1388" w:type="dxa"/>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heme="minorHAnsi" w:hAnsiTheme="minorHAnsi" w:eastAsiaTheme="minorEastAsia" w:cstheme="minorBidi"/>
                <w:color w:val="000000" w:themeColor="text1"/>
                <w:kern w:val="2"/>
                <w:sz w:val="24"/>
                <w:szCs w:val="24"/>
                <w:lang w:val="en-US" w:eastAsia="zh-CN" w:bidi="ar-SA"/>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trPr>
        <w:tc>
          <w:tcPr>
            <w:tcW w:w="1996" w:type="dxa"/>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heme="minorHAnsi" w:hAnsiTheme="minorHAnsi" w:eastAsiaTheme="minorEastAsia" w:cstheme="minorBidi"/>
                <w:color w:val="000000" w:themeColor="text1"/>
                <w:kern w:val="2"/>
                <w:sz w:val="24"/>
                <w:szCs w:val="24"/>
                <w:lang w:val="en-US" w:eastAsia="zh-CN" w:bidi="ar-SA"/>
                <w14:textFill>
                  <w14:solidFill>
                    <w14:schemeClr w14:val="tx1"/>
                  </w14:solidFill>
                </w14:textFill>
              </w:rPr>
            </w:pPr>
            <w:r>
              <w:rPr>
                <w:rFonts w:hint="eastAsia"/>
                <w:color w:val="000000" w:themeColor="text1"/>
                <w:sz w:val="24"/>
                <w:szCs w:val="24"/>
                <w14:textFill>
                  <w14:solidFill>
                    <w14:schemeClr w14:val="tx1"/>
                  </w14:solidFill>
                </w14:textFill>
              </w:rPr>
              <w:t>內鞘接头</w:t>
            </w:r>
          </w:p>
        </w:tc>
        <w:tc>
          <w:tcPr>
            <w:tcW w:w="1320"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000000" w:themeColor="text1"/>
                <w:kern w:val="0"/>
                <w:sz w:val="24"/>
                <w:szCs w:val="24"/>
                <w:lang w:val="en-US" w:eastAsia="zh-CN"/>
                <w14:textFill>
                  <w14:solidFill>
                    <w14:schemeClr w14:val="tx1"/>
                  </w14:solidFill>
                </w14:textFill>
              </w:rPr>
            </w:pPr>
          </w:p>
        </w:tc>
        <w:tc>
          <w:tcPr>
            <w:tcW w:w="1367"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宋体" w:hAnsi="宋体" w:eastAsia="宋体" w:cs="宋体"/>
                <w:color w:val="000000" w:themeColor="text1"/>
                <w:kern w:val="0"/>
                <w:sz w:val="24"/>
                <w:szCs w:val="24"/>
                <w:lang w:val="en-US" w:eastAsia="zh-CN"/>
                <w14:textFill>
                  <w14:solidFill>
                    <w14:schemeClr w14:val="tx1"/>
                  </w14:solidFill>
                </w14:textFill>
              </w:rPr>
            </w:pPr>
          </w:p>
        </w:tc>
        <w:tc>
          <w:tcPr>
            <w:tcW w:w="1320"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000000" w:themeColor="text1"/>
                <w:kern w:val="0"/>
                <w:sz w:val="24"/>
                <w:szCs w:val="24"/>
                <w:lang w:val="en-US" w:eastAsia="zh-CN"/>
                <w14:textFill>
                  <w14:solidFill>
                    <w14:schemeClr w14:val="tx1"/>
                  </w14:solidFill>
                </w14:textFill>
              </w:rPr>
            </w:pPr>
          </w:p>
        </w:tc>
        <w:tc>
          <w:tcPr>
            <w:tcW w:w="1377" w:type="dxa"/>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heme="minorHAnsi" w:hAnsiTheme="minorHAnsi" w:eastAsiaTheme="minorEastAsia" w:cstheme="minorBidi"/>
                <w:color w:val="000000" w:themeColor="text1"/>
                <w:kern w:val="2"/>
                <w:sz w:val="24"/>
                <w:szCs w:val="24"/>
                <w:lang w:val="en-US" w:eastAsia="zh-CN" w:bidi="ar-SA"/>
                <w14:textFill>
                  <w14:solidFill>
                    <w14:schemeClr w14:val="tx1"/>
                  </w14:solidFill>
                </w14:textFill>
              </w:rPr>
            </w:pPr>
            <w:r>
              <w:rPr>
                <w:rFonts w:hint="eastAsia"/>
                <w:color w:val="000000" w:themeColor="text1"/>
                <w:sz w:val="24"/>
                <w:szCs w:val="24"/>
                <w14:textFill>
                  <w14:solidFill>
                    <w14:schemeClr w14:val="tx1"/>
                  </w14:solidFill>
                </w14:textFill>
              </w:rPr>
              <w:t>3个</w:t>
            </w:r>
          </w:p>
        </w:tc>
        <w:tc>
          <w:tcPr>
            <w:tcW w:w="1388" w:type="dxa"/>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heme="minorHAnsi" w:hAnsiTheme="minorHAnsi" w:eastAsiaTheme="minorEastAsia" w:cstheme="minorBidi"/>
                <w:color w:val="000000" w:themeColor="text1"/>
                <w:kern w:val="2"/>
                <w:sz w:val="24"/>
                <w:szCs w:val="24"/>
                <w:lang w:val="en-US" w:eastAsia="zh-CN" w:bidi="ar-SA"/>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3" w:hRule="atLeast"/>
        </w:trPr>
        <w:tc>
          <w:tcPr>
            <w:tcW w:w="1996" w:type="dxa"/>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heme="minorHAnsi" w:hAnsiTheme="minorHAnsi" w:eastAsiaTheme="minorEastAsia" w:cstheme="minorBidi"/>
                <w:color w:val="000000" w:themeColor="text1"/>
                <w:kern w:val="2"/>
                <w:sz w:val="24"/>
                <w:szCs w:val="24"/>
                <w:lang w:val="en-US" w:eastAsia="zh-CN" w:bidi="ar-SA"/>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高频双极线</w:t>
            </w:r>
          </w:p>
        </w:tc>
        <w:tc>
          <w:tcPr>
            <w:tcW w:w="1320"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000000" w:themeColor="text1"/>
                <w:kern w:val="0"/>
                <w:sz w:val="24"/>
                <w:szCs w:val="24"/>
                <w:lang w:val="en-US" w:eastAsia="zh-CN"/>
                <w14:textFill>
                  <w14:solidFill>
                    <w14:schemeClr w14:val="tx1"/>
                  </w14:solidFill>
                </w14:textFill>
              </w:rPr>
            </w:pPr>
          </w:p>
        </w:tc>
        <w:tc>
          <w:tcPr>
            <w:tcW w:w="1367"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宋体" w:hAnsi="宋体" w:eastAsia="宋体" w:cs="宋体"/>
                <w:color w:val="000000" w:themeColor="text1"/>
                <w:kern w:val="0"/>
                <w:sz w:val="24"/>
                <w:szCs w:val="24"/>
                <w:lang w:val="en-US" w:eastAsia="zh-CN"/>
                <w14:textFill>
                  <w14:solidFill>
                    <w14:schemeClr w14:val="tx1"/>
                  </w14:solidFill>
                </w14:textFill>
              </w:rPr>
            </w:pPr>
          </w:p>
        </w:tc>
        <w:tc>
          <w:tcPr>
            <w:tcW w:w="1320"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000000" w:themeColor="text1"/>
                <w:kern w:val="0"/>
                <w:sz w:val="24"/>
                <w:szCs w:val="24"/>
                <w:lang w:val="en-US" w:eastAsia="zh-CN"/>
                <w14:textFill>
                  <w14:solidFill>
                    <w14:schemeClr w14:val="tx1"/>
                  </w14:solidFill>
                </w14:textFill>
              </w:rPr>
            </w:pPr>
          </w:p>
        </w:tc>
        <w:tc>
          <w:tcPr>
            <w:tcW w:w="1377" w:type="dxa"/>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heme="minorHAnsi" w:hAnsiTheme="minorHAnsi" w:eastAsiaTheme="minorEastAsia" w:cstheme="minorBidi"/>
                <w:color w:val="000000" w:themeColor="text1"/>
                <w:kern w:val="2"/>
                <w:sz w:val="24"/>
                <w:szCs w:val="24"/>
                <w:lang w:val="en-US" w:eastAsia="zh-CN" w:bidi="ar-SA"/>
                <w14:textFill>
                  <w14:solidFill>
                    <w14:schemeClr w14:val="tx1"/>
                  </w14:solidFill>
                </w14:textFill>
              </w:rPr>
            </w:pPr>
            <w:r>
              <w:rPr>
                <w:rFonts w:hint="eastAsia"/>
                <w:color w:val="000000" w:themeColor="text1"/>
                <w:sz w:val="24"/>
                <w:szCs w:val="24"/>
                <w14:textFill>
                  <w14:solidFill>
                    <w14:schemeClr w14:val="tx1"/>
                  </w14:solidFill>
                </w14:textFill>
              </w:rPr>
              <w:t>3条</w:t>
            </w:r>
          </w:p>
        </w:tc>
        <w:tc>
          <w:tcPr>
            <w:tcW w:w="1388" w:type="dxa"/>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heme="minorHAnsi" w:hAnsiTheme="minorHAnsi" w:eastAsiaTheme="minorEastAsia" w:cstheme="minorBidi"/>
                <w:color w:val="000000" w:themeColor="text1"/>
                <w:kern w:val="2"/>
                <w:sz w:val="24"/>
                <w:szCs w:val="24"/>
                <w:lang w:val="en-US" w:eastAsia="zh-CN" w:bidi="ar-SA"/>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rPr>
        <w:tc>
          <w:tcPr>
            <w:tcW w:w="8768" w:type="dxa"/>
            <w:gridSpan w:val="6"/>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宋体" w:hAnsi="宋体" w:eastAsia="宋体" w:cs="宋体"/>
                <w:color w:val="000000" w:themeColor="text1"/>
                <w:kern w:val="0"/>
                <w:sz w:val="24"/>
                <w:szCs w:val="24"/>
                <w:lang w:val="en-US" w:eastAsia="zh-CN"/>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合计</w:t>
            </w:r>
            <w:r>
              <w:rPr>
                <w:rFonts w:hint="eastAsia" w:ascii="宋体" w:hAnsi="宋体" w:eastAsia="宋体" w:cs="宋体"/>
                <w:color w:val="000000" w:themeColor="text1"/>
                <w:kern w:val="0"/>
                <w:sz w:val="24"/>
                <w:szCs w:val="24"/>
                <w:lang w:eastAsia="zh-CN"/>
                <w14:textFill>
                  <w14:solidFill>
                    <w14:schemeClr w14:val="tx1"/>
                  </w14:solidFill>
                </w14:textFill>
              </w:rPr>
              <w:t>价款</w:t>
            </w:r>
            <w:r>
              <w:rPr>
                <w:rFonts w:hint="eastAsia" w:ascii="宋体" w:hAnsi="宋体" w:eastAsia="宋体" w:cs="宋体"/>
                <w:color w:val="000000" w:themeColor="text1"/>
                <w:kern w:val="0"/>
                <w:sz w:val="24"/>
                <w:szCs w:val="24"/>
                <w14:textFill>
                  <w14:solidFill>
                    <w14:schemeClr w14:val="tx1"/>
                  </w14:solidFill>
                </w14:textFill>
              </w:rPr>
              <w:t>金额（大写）：</w:t>
            </w:r>
            <w:r>
              <w:rPr>
                <w:rFonts w:hint="eastAsia" w:ascii="宋体" w:hAnsi="宋体" w:eastAsia="宋体" w:cs="宋体"/>
                <w:color w:val="000000" w:themeColor="text1"/>
                <w:kern w:val="0"/>
                <w:sz w:val="24"/>
                <w:szCs w:val="24"/>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lang w:eastAsia="zh-CN"/>
                <w14:textFill>
                  <w14:solidFill>
                    <w14:schemeClr w14:val="tx1"/>
                  </w14:solidFill>
                </w14:textFill>
              </w:rPr>
              <w:t>元</w:t>
            </w:r>
            <w:r>
              <w:rPr>
                <w:rFonts w:hint="eastAsia" w:ascii="宋体" w:hAnsi="宋体" w:eastAsia="宋体" w:cs="宋体"/>
                <w:color w:val="000000" w:themeColor="text1"/>
                <w:kern w:val="0"/>
                <w:sz w:val="24"/>
                <w:szCs w:val="24"/>
                <w:lang w:val="en-US" w:eastAsia="zh-CN"/>
                <w14:textFill>
                  <w14:solidFill>
                    <w14:schemeClr w14:val="tx1"/>
                  </w14:solidFill>
                </w14:textFill>
              </w:rPr>
              <w:t xml:space="preserve">整      </w:t>
            </w:r>
            <w:r>
              <w:rPr>
                <w:rFonts w:hint="eastAsia" w:ascii="宋体" w:hAnsi="宋体" w:eastAsia="宋体" w:cs="宋体"/>
                <w:color w:val="000000" w:themeColor="text1"/>
                <w:kern w:val="0"/>
                <w:sz w:val="24"/>
                <w:szCs w:val="24"/>
                <w14:textFill>
                  <w14:solidFill>
                    <w14:schemeClr w14:val="tx1"/>
                  </w14:solidFill>
                </w14:textFill>
              </w:rPr>
              <w:t>人民币（小写）：</w:t>
            </w:r>
            <w:r>
              <w:rPr>
                <w:rFonts w:hint="eastAsia" w:ascii="宋体" w:hAnsi="宋体" w:eastAsia="宋体" w:cs="宋体"/>
                <w:color w:val="000000" w:themeColor="text1"/>
                <w:kern w:val="0"/>
                <w:sz w:val="24"/>
                <w:szCs w:val="24"/>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lang w:val="en-US" w:eastAsia="zh-CN"/>
                <w14:textFill>
                  <w14:solidFill>
                    <w14:schemeClr w14:val="tx1"/>
                  </w14:solidFill>
                </w14:textFill>
              </w:rPr>
              <w:t>元</w:t>
            </w:r>
          </w:p>
        </w:tc>
      </w:tr>
    </w:tbl>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firstLine="420" w:firstLineChars="175"/>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1</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firstLine="420" w:firstLineChars="175"/>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firstLine="420" w:firstLineChars="175"/>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firstLine="420" w:firstLineChars="175"/>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firstLine="420" w:firstLineChars="175"/>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firstLine="420" w:firstLineChars="175"/>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firstLine="420" w:firstLineChars="175"/>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firstLine="420" w:firstLineChars="175"/>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firstLine="420" w:firstLineChars="175"/>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firstLine="420" w:firstLineChars="175"/>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firstLine="420" w:firstLineChars="175"/>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firstLine="420" w:firstLineChars="175"/>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firstLine="420" w:firstLineChars="175"/>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cs="宋体"/>
          <w:color w:val="000000" w:themeColor="text1"/>
          <w:sz w:val="24"/>
          <w:szCs w:val="24"/>
          <w:lang w:val="en-US" w:eastAsia="zh-CN"/>
          <w14:textFill>
            <w14:solidFill>
              <w14:schemeClr w14:val="tx1"/>
            </w14:solidFill>
          </w14:textFill>
        </w:rPr>
        <w:t>1</w:t>
      </w:r>
      <w:r>
        <w:rPr>
          <w:rFonts w:hint="eastAsia" w:ascii="宋体" w:hAnsi="宋体" w:eastAsia="宋体" w:cs="宋体"/>
          <w:color w:val="000000" w:themeColor="text1"/>
          <w:sz w:val="24"/>
          <w:szCs w:val="24"/>
          <w:lang w:val="en-US" w:eastAsia="zh-CN"/>
          <w14:textFill>
            <w14:solidFill>
              <w14:schemeClr w14:val="tx1"/>
            </w14:solidFill>
          </w14:textFill>
        </w:rPr>
        <w:t>.1.2 本合同设备约定价格为固定价格，不因物价、市场波动变更，该约定价格包括且不限于</w:t>
      </w:r>
      <w:r>
        <w:rPr>
          <w:rFonts w:hint="eastAsia" w:ascii="宋体" w:hAnsi="宋体" w:eastAsia="宋体" w:cs="宋体"/>
          <w:color w:val="000000" w:themeColor="text1"/>
          <w:sz w:val="24"/>
          <w:szCs w:val="24"/>
          <w:highlight w:val="none"/>
          <w:lang w:val="en-US" w:eastAsia="zh-CN"/>
          <w14:textFill>
            <w14:solidFill>
              <w14:schemeClr w14:val="tx1"/>
            </w14:solidFill>
          </w14:textFill>
        </w:rPr>
        <w:t>设计费、材料费、人工费、安装费、包装费、运输费、装卸费、调试费、接口费、检测费、检验费、税费、保险费、售后服务费、附随服务费等在内所有费用</w:t>
      </w:r>
      <w:r>
        <w:rPr>
          <w:rFonts w:hint="eastAsia" w:ascii="宋体" w:hAnsi="宋体" w:eastAsia="宋体" w:cs="宋体"/>
          <w:color w:val="000000" w:themeColor="text1"/>
          <w:sz w:val="24"/>
          <w:szCs w:val="24"/>
          <w:lang w:val="en-US" w:eastAsia="zh-CN"/>
          <w14:textFill>
            <w14:solidFill>
              <w14:schemeClr w14:val="tx1"/>
            </w14:solidFill>
          </w14:textFill>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firstLine="420" w:firstLineChars="175"/>
        <w:jc w:val="both"/>
        <w:textAlignment w:val="auto"/>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1.1.3  所有设备附件必须与甲方手术室现有奥林巴斯主机兼容匹配。</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82" w:firstLineChars="200"/>
        <w:jc w:val="both"/>
        <w:textAlignment w:val="auto"/>
        <w:rPr>
          <w:rFonts w:hint="eastAsia" w:ascii="宋体" w:hAnsi="宋体" w:eastAsia="宋体" w:cs="宋体"/>
          <w:b/>
          <w:bCs/>
          <w:color w:val="000000" w:themeColor="text1"/>
          <w:sz w:val="24"/>
          <w:szCs w:val="24"/>
          <w:lang w:val="en-US" w:eastAsia="zh-CN"/>
          <w14:textFill>
            <w14:solidFill>
              <w14:schemeClr w14:val="tx1"/>
            </w14:solidFill>
          </w14:textFill>
        </w:rPr>
      </w:pPr>
      <w:r>
        <w:rPr>
          <w:rFonts w:hint="eastAsia" w:ascii="宋体" w:hAnsi="宋体" w:eastAsia="宋体" w:cs="宋体"/>
          <w:b/>
          <w:bCs/>
          <w:color w:val="000000" w:themeColor="text1"/>
          <w:sz w:val="24"/>
          <w:szCs w:val="24"/>
          <w:lang w:val="en-US" w:eastAsia="zh-CN"/>
          <w14:textFill>
            <w14:solidFill>
              <w14:schemeClr w14:val="tx1"/>
            </w14:solidFill>
          </w14:textFill>
        </w:rPr>
        <w:t>1.2 设备专机专用耗材供应</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80" w:firstLineChars="200"/>
        <w:jc w:val="both"/>
        <w:textAlignment w:val="auto"/>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1.2.1 耗材名称、规格型号、编号、单价</w:t>
      </w:r>
    </w:p>
    <w:tbl>
      <w:tblPr>
        <w:tblStyle w:val="10"/>
        <w:tblW w:w="9105" w:type="dxa"/>
        <w:tblInd w:w="-1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483"/>
        <w:gridCol w:w="2216"/>
        <w:gridCol w:w="2307"/>
        <w:gridCol w:w="209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70" w:hRule="atLeast"/>
        </w:trPr>
        <w:tc>
          <w:tcPr>
            <w:tcW w:w="24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b w:val="0"/>
                <w:bCs w:val="0"/>
                <w:color w:val="000000" w:themeColor="text1"/>
                <w:kern w:val="0"/>
                <w:sz w:val="24"/>
                <w:szCs w:val="24"/>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14:textFill>
                  <w14:solidFill>
                    <w14:schemeClr w14:val="tx1"/>
                  </w14:solidFill>
                </w14:textFill>
              </w:rPr>
              <w:t>专机专用耗材名称</w:t>
            </w:r>
          </w:p>
        </w:tc>
        <w:tc>
          <w:tcPr>
            <w:tcW w:w="2216" w:type="dxa"/>
            <w:tcBorders>
              <w:top w:val="single" w:color="auto" w:sz="4" w:space="0"/>
              <w:left w:val="single" w:color="000000" w:sz="4" w:space="0"/>
              <w:bottom w:val="single" w:color="000000"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b w:val="0"/>
                <w:bCs w:val="0"/>
                <w:color w:val="000000" w:themeColor="text1"/>
                <w:kern w:val="0"/>
                <w:sz w:val="24"/>
                <w:szCs w:val="24"/>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14:textFill>
                  <w14:solidFill>
                    <w14:schemeClr w14:val="tx1"/>
                  </w14:solidFill>
                </w14:textFill>
              </w:rPr>
              <w:t>规格型号</w:t>
            </w:r>
          </w:p>
        </w:tc>
        <w:tc>
          <w:tcPr>
            <w:tcW w:w="2307" w:type="dxa"/>
            <w:tcBorders>
              <w:top w:val="single" w:color="auto" w:sz="4" w:space="0"/>
              <w:left w:val="single" w:color="auto"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b w:val="0"/>
                <w:bCs w:val="0"/>
                <w:color w:val="000000" w:themeColor="text1"/>
                <w:kern w:val="0"/>
                <w:sz w:val="24"/>
                <w:szCs w:val="24"/>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14:textFill>
                  <w14:solidFill>
                    <w14:schemeClr w14:val="tx1"/>
                  </w14:solidFill>
                </w14:textFill>
              </w:rPr>
              <w:t>组件编号</w:t>
            </w:r>
          </w:p>
        </w:tc>
        <w:tc>
          <w:tcPr>
            <w:tcW w:w="20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b w:val="0"/>
                <w:bCs w:val="0"/>
                <w:color w:val="000000" w:themeColor="text1"/>
                <w:kern w:val="0"/>
                <w:sz w:val="24"/>
                <w:szCs w:val="24"/>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14:textFill>
                  <w14:solidFill>
                    <w14:schemeClr w14:val="tx1"/>
                  </w14:solidFill>
                </w14:textFill>
              </w:rPr>
              <w:t>单价（</w:t>
            </w:r>
            <w:r>
              <w:rPr>
                <w:rFonts w:hint="eastAsia" w:asciiTheme="minorEastAsia" w:hAnsiTheme="minorEastAsia" w:cstheme="minorEastAsia"/>
                <w:b w:val="0"/>
                <w:bCs w:val="0"/>
                <w:color w:val="000000" w:themeColor="text1"/>
                <w:kern w:val="0"/>
                <w:sz w:val="24"/>
                <w:szCs w:val="24"/>
                <w:lang w:val="en-US" w:eastAsia="zh-CN"/>
                <w14:textFill>
                  <w14:solidFill>
                    <w14:schemeClr w14:val="tx1"/>
                  </w14:solidFill>
                </w14:textFill>
              </w:rPr>
              <w:t>个</w:t>
            </w:r>
            <w:r>
              <w:rPr>
                <w:rFonts w:hint="eastAsia" w:asciiTheme="minorEastAsia" w:hAnsiTheme="minorEastAsia" w:eastAsiaTheme="minorEastAsia" w:cstheme="minorEastAsia"/>
                <w:b w:val="0"/>
                <w:bCs w:val="0"/>
                <w:color w:val="000000" w:themeColor="text1"/>
                <w:kern w:val="0"/>
                <w:sz w:val="24"/>
                <w:szCs w:val="24"/>
                <w:lang w:val="en-US" w:eastAsia="zh-CN"/>
                <w14:textFill>
                  <w14:solidFill>
                    <w14:schemeClr w14:val="tx1"/>
                  </w14:solidFill>
                </w14:textFill>
              </w:rPr>
              <w:t>/元）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4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b w:val="0"/>
                <w:bCs w:val="0"/>
                <w:color w:val="000000" w:themeColor="text1"/>
                <w:kern w:val="0"/>
                <w:sz w:val="24"/>
                <w:szCs w:val="24"/>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电切镜手术电极</w:t>
            </w:r>
          </w:p>
        </w:tc>
        <w:tc>
          <w:tcPr>
            <w:tcW w:w="2216"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b w:val="0"/>
                <w:bCs w:val="0"/>
                <w:i w:val="0"/>
                <w:iCs w:val="0"/>
                <w:color w:val="000000" w:themeColor="text1"/>
                <w:kern w:val="2"/>
                <w:sz w:val="24"/>
                <w:szCs w:val="24"/>
                <w:u w:val="none"/>
                <w:lang w:val="en-US" w:eastAsia="zh-CN" w:bidi="ar-SA"/>
                <w14:textFill>
                  <w14:solidFill>
                    <w14:schemeClr w14:val="tx1"/>
                  </w14:solidFill>
                </w14:textFill>
              </w:rPr>
            </w:pPr>
          </w:p>
        </w:tc>
        <w:tc>
          <w:tcPr>
            <w:tcW w:w="2307" w:type="dxa"/>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b w:val="0"/>
                <w:bCs w:val="0"/>
                <w:i w:val="0"/>
                <w:iCs w:val="0"/>
                <w:color w:val="000000" w:themeColor="text1"/>
                <w:kern w:val="2"/>
                <w:sz w:val="24"/>
                <w:szCs w:val="24"/>
                <w:u w:val="none"/>
                <w:lang w:val="en-US" w:eastAsia="zh-CN" w:bidi="ar-SA"/>
                <w14:textFill>
                  <w14:solidFill>
                    <w14:schemeClr w14:val="tx1"/>
                  </w14:solidFill>
                </w14:textFill>
              </w:rPr>
            </w:pPr>
          </w:p>
        </w:tc>
        <w:tc>
          <w:tcPr>
            <w:tcW w:w="20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b w:val="0"/>
                <w:bCs w:val="0"/>
                <w:i w:val="0"/>
                <w:iCs w:val="0"/>
                <w:color w:val="000000" w:themeColor="text1"/>
                <w:sz w:val="24"/>
                <w:szCs w:val="24"/>
                <w:u w:val="none"/>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4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b w:val="0"/>
                <w:bCs w:val="0"/>
                <w:color w:val="000000" w:themeColor="text1"/>
                <w:kern w:val="0"/>
                <w:sz w:val="24"/>
                <w:szCs w:val="24"/>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电切镜手术电极</w:t>
            </w:r>
          </w:p>
        </w:tc>
        <w:tc>
          <w:tcPr>
            <w:tcW w:w="2216"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b w:val="0"/>
                <w:bCs w:val="0"/>
                <w:i w:val="0"/>
                <w:iCs w:val="0"/>
                <w:color w:val="000000" w:themeColor="text1"/>
                <w:kern w:val="2"/>
                <w:sz w:val="24"/>
                <w:szCs w:val="24"/>
                <w:u w:val="none"/>
                <w:lang w:val="en-US" w:eastAsia="zh-CN" w:bidi="ar-SA"/>
                <w14:textFill>
                  <w14:solidFill>
                    <w14:schemeClr w14:val="tx1"/>
                  </w14:solidFill>
                </w14:textFill>
              </w:rPr>
            </w:pPr>
          </w:p>
        </w:tc>
        <w:tc>
          <w:tcPr>
            <w:tcW w:w="2307" w:type="dxa"/>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b w:val="0"/>
                <w:bCs w:val="0"/>
                <w:i w:val="0"/>
                <w:iCs w:val="0"/>
                <w:color w:val="000000" w:themeColor="text1"/>
                <w:kern w:val="2"/>
                <w:sz w:val="24"/>
                <w:szCs w:val="24"/>
                <w:u w:val="none"/>
                <w:lang w:val="en-US" w:eastAsia="zh-CN" w:bidi="ar-SA"/>
                <w14:textFill>
                  <w14:solidFill>
                    <w14:schemeClr w14:val="tx1"/>
                  </w14:solidFill>
                </w14:textFill>
              </w:rPr>
            </w:pPr>
          </w:p>
        </w:tc>
        <w:tc>
          <w:tcPr>
            <w:tcW w:w="20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b w:val="0"/>
                <w:bCs w:val="0"/>
                <w:i w:val="0"/>
                <w:iCs w:val="0"/>
                <w:color w:val="000000" w:themeColor="text1"/>
                <w:sz w:val="24"/>
                <w:szCs w:val="24"/>
                <w:u w:val="none"/>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4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b w:val="0"/>
                <w:bCs w:val="0"/>
                <w:color w:val="000000" w:themeColor="text1"/>
                <w:kern w:val="0"/>
                <w:sz w:val="24"/>
                <w:szCs w:val="24"/>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电切镜手术电极</w:t>
            </w:r>
          </w:p>
        </w:tc>
        <w:tc>
          <w:tcPr>
            <w:tcW w:w="2216" w:type="dxa"/>
            <w:tcBorders>
              <w:top w:val="single" w:color="000000" w:sz="4" w:space="0"/>
              <w:left w:val="single" w:color="000000"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b w:val="0"/>
                <w:bCs w:val="0"/>
                <w:i w:val="0"/>
                <w:iCs w:val="0"/>
                <w:color w:val="000000" w:themeColor="text1"/>
                <w:kern w:val="2"/>
                <w:sz w:val="24"/>
                <w:szCs w:val="24"/>
                <w:u w:val="none"/>
                <w:lang w:val="en-US" w:eastAsia="zh-CN" w:bidi="ar-SA"/>
                <w14:textFill>
                  <w14:solidFill>
                    <w14:schemeClr w14:val="tx1"/>
                  </w14:solidFill>
                </w14:textFill>
              </w:rPr>
            </w:pPr>
          </w:p>
        </w:tc>
        <w:tc>
          <w:tcPr>
            <w:tcW w:w="2307" w:type="dxa"/>
            <w:tcBorders>
              <w:top w:val="single" w:color="000000" w:sz="4" w:space="0"/>
              <w:left w:val="single" w:color="auto"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b w:val="0"/>
                <w:bCs w:val="0"/>
                <w:i w:val="0"/>
                <w:iCs w:val="0"/>
                <w:color w:val="000000" w:themeColor="text1"/>
                <w:kern w:val="2"/>
                <w:sz w:val="24"/>
                <w:szCs w:val="24"/>
                <w:u w:val="none"/>
                <w:lang w:val="en-US" w:eastAsia="zh-CN" w:bidi="ar-SA"/>
                <w14:textFill>
                  <w14:solidFill>
                    <w14:schemeClr w14:val="tx1"/>
                  </w14:solidFill>
                </w14:textFill>
              </w:rPr>
            </w:pPr>
          </w:p>
        </w:tc>
        <w:tc>
          <w:tcPr>
            <w:tcW w:w="20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b w:val="0"/>
                <w:bCs w:val="0"/>
                <w:i w:val="0"/>
                <w:iCs w:val="0"/>
                <w:color w:val="000000" w:themeColor="text1"/>
                <w:sz w:val="24"/>
                <w:szCs w:val="24"/>
                <w:u w:val="none"/>
                <w14:textFill>
                  <w14:solidFill>
                    <w14:schemeClr w14:val="tx1"/>
                  </w14:solidFill>
                </w14:textFill>
              </w:rPr>
            </w:pPr>
          </w:p>
        </w:tc>
      </w:tr>
    </w:tbl>
    <w:p>
      <w:pPr>
        <w:keepNext w:val="0"/>
        <w:keepLines w:val="0"/>
        <w:pageBreakBefore w:val="0"/>
        <w:widowControl w:val="0"/>
        <w:numPr>
          <w:ilvl w:val="1"/>
          <w:numId w:val="0"/>
        </w:numPr>
        <w:kinsoku/>
        <w:wordWrap/>
        <w:overflowPunct/>
        <w:topLinePunct w:val="0"/>
        <w:autoSpaceDE/>
        <w:autoSpaceDN/>
        <w:bidi w:val="0"/>
        <w:adjustRightInd/>
        <w:snapToGrid/>
        <w:spacing w:line="360" w:lineRule="exact"/>
        <w:ind w:left="0" w:leftChars="0" w:firstLine="480" w:firstLineChars="200"/>
        <w:jc w:val="both"/>
        <w:textAlignment w:val="auto"/>
        <w:rPr>
          <w:rFonts w:hint="default" w:ascii="宋体" w:hAnsi="宋体" w:eastAsia="宋体" w:cs="宋体"/>
          <w:color w:val="000000" w:themeColor="text1"/>
          <w:sz w:val="24"/>
          <w:szCs w:val="24"/>
          <w:lang w:val="en-US" w:eastAsia="zh-CN"/>
          <w14:textFill>
            <w14:solidFill>
              <w14:schemeClr w14:val="tx1"/>
            </w14:solidFill>
          </w14:textFill>
        </w:rPr>
      </w:pPr>
      <w:r>
        <w:rPr>
          <w:rFonts w:hint="default" w:ascii="宋体" w:hAnsi="宋体" w:eastAsia="宋体" w:cs="宋体"/>
          <w:color w:val="000000" w:themeColor="text1"/>
          <w:kern w:val="2"/>
          <w:sz w:val="24"/>
          <w:szCs w:val="24"/>
          <w:lang w:val="en-US" w:eastAsia="zh-CN" w:bidi="ar-SA"/>
          <w14:textFill>
            <w14:solidFill>
              <w14:schemeClr w14:val="tx1"/>
            </w14:solidFill>
          </w14:textFill>
        </w:rPr>
        <w:t>1.2</w:t>
      </w:r>
      <w:r>
        <w:rPr>
          <w:rFonts w:hint="eastAsia" w:ascii="宋体" w:hAnsi="宋体" w:eastAsia="宋体" w:cs="宋体"/>
          <w:color w:val="000000" w:themeColor="text1"/>
          <w:kern w:val="2"/>
          <w:sz w:val="24"/>
          <w:szCs w:val="24"/>
          <w:lang w:val="en-US" w:eastAsia="zh-CN" w:bidi="ar-SA"/>
          <w14:textFill>
            <w14:solidFill>
              <w14:schemeClr w14:val="tx1"/>
            </w14:solidFill>
          </w14:textFill>
        </w:rPr>
        <w:t xml:space="preserve">.2  </w:t>
      </w:r>
      <w:r>
        <w:rPr>
          <w:rFonts w:hint="eastAsia" w:ascii="宋体" w:hAnsi="宋体" w:eastAsia="宋体" w:cs="宋体"/>
          <w:color w:val="000000" w:themeColor="text1"/>
          <w:sz w:val="24"/>
          <w:szCs w:val="24"/>
          <w:lang w:val="en-US" w:eastAsia="zh-CN"/>
          <w14:textFill>
            <w14:solidFill>
              <w14:schemeClr w14:val="tx1"/>
            </w14:solidFill>
          </w14:textFill>
        </w:rPr>
        <w:t>本合同专机专用耗材供货期限为</w:t>
      </w:r>
      <w:r>
        <w:rPr>
          <w:rFonts w:hint="eastAsia" w:ascii="宋体" w:hAnsi="宋体" w:cs="宋体"/>
          <w:color w:val="000000" w:themeColor="text1"/>
          <w:sz w:val="24"/>
          <w:szCs w:val="24"/>
          <w:u w:val="single"/>
          <w:lang w:val="en-US" w:eastAsia="zh-CN"/>
          <w14:textFill>
            <w14:solidFill>
              <w14:schemeClr w14:val="tx1"/>
            </w14:solidFill>
          </w14:textFill>
        </w:rPr>
        <w:t>3</w:t>
      </w:r>
      <w:r>
        <w:rPr>
          <w:rFonts w:hint="eastAsia" w:ascii="宋体" w:hAnsi="宋体" w:eastAsia="宋体" w:cs="宋体"/>
          <w:color w:val="000000" w:themeColor="text1"/>
          <w:sz w:val="24"/>
          <w:szCs w:val="24"/>
          <w:lang w:val="en-US" w:eastAsia="zh-CN"/>
          <w14:textFill>
            <w14:solidFill>
              <w14:schemeClr w14:val="tx1"/>
            </w14:solidFill>
          </w14:textFill>
        </w:rPr>
        <w:t>年，自本合同设备经总体验收合格之日起算；供应期限内，如甲方停止使用</w:t>
      </w:r>
      <w:r>
        <w:rPr>
          <w:rFonts w:hint="eastAsia" w:ascii="宋体" w:hAnsi="宋体" w:eastAsia="宋体" w:cs="宋体"/>
          <w:color w:val="000000" w:themeColor="text1"/>
          <w:kern w:val="0"/>
          <w:sz w:val="24"/>
          <w:szCs w:val="24"/>
          <w:lang w:eastAsia="zh-CN"/>
          <w14:textFill>
            <w14:solidFill>
              <w14:schemeClr w14:val="tx1"/>
            </w14:solidFill>
          </w14:textFill>
        </w:rPr>
        <w:t>等离子电切镜等一批</w:t>
      </w:r>
      <w:r>
        <w:rPr>
          <w:rFonts w:hint="eastAsia" w:ascii="宋体" w:hAnsi="宋体" w:eastAsia="宋体" w:cs="宋体"/>
          <w:color w:val="000000" w:themeColor="text1"/>
          <w:kern w:val="0"/>
          <w:sz w:val="24"/>
          <w:szCs w:val="24"/>
          <w:lang w:val="en-US" w:eastAsia="zh-CN"/>
          <w14:textFill>
            <w14:solidFill>
              <w14:schemeClr w14:val="tx1"/>
            </w14:solidFill>
          </w14:textFill>
        </w:rPr>
        <w:t>设备，</w:t>
      </w:r>
      <w:r>
        <w:rPr>
          <w:rFonts w:hint="eastAsia" w:ascii="宋体" w:hAnsi="宋体" w:eastAsia="宋体" w:cs="宋体"/>
          <w:color w:val="000000" w:themeColor="text1"/>
          <w:sz w:val="24"/>
          <w:szCs w:val="24"/>
          <w:lang w:val="en-US" w:eastAsia="zh-CN"/>
          <w14:textFill>
            <w14:solidFill>
              <w14:schemeClr w14:val="tx1"/>
            </w14:solidFill>
          </w14:textFill>
        </w:rPr>
        <w:t>专机</w:t>
      </w:r>
      <w:r>
        <w:rPr>
          <w:rFonts w:hint="eastAsia" w:ascii="宋体" w:hAnsi="宋体" w:eastAsia="宋体" w:cs="宋体"/>
          <w:color w:val="000000" w:themeColor="text1"/>
          <w:kern w:val="0"/>
          <w:sz w:val="24"/>
          <w:szCs w:val="24"/>
          <w:lang w:val="en-US" w:eastAsia="zh-CN"/>
          <w14:textFill>
            <w14:solidFill>
              <w14:schemeClr w14:val="tx1"/>
            </w14:solidFill>
          </w14:textFill>
        </w:rPr>
        <w:t>专用耗材供应自动终止。</w:t>
      </w:r>
    </w:p>
    <w:p>
      <w:pPr>
        <w:keepNext w:val="0"/>
        <w:keepLines w:val="0"/>
        <w:pageBreakBefore w:val="0"/>
        <w:widowControl w:val="0"/>
        <w:numPr>
          <w:ilvl w:val="1"/>
          <w:numId w:val="0"/>
        </w:numPr>
        <w:kinsoku/>
        <w:wordWrap/>
        <w:overflowPunct/>
        <w:topLinePunct w:val="0"/>
        <w:autoSpaceDE/>
        <w:autoSpaceDN/>
        <w:bidi w:val="0"/>
        <w:adjustRightInd/>
        <w:snapToGrid/>
        <w:spacing w:line="360" w:lineRule="exact"/>
        <w:ind w:left="0" w:leftChars="0" w:firstLine="480" w:firstLineChars="200"/>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1.2.3 本合同耗材约定价格包括但不限于材料费、运输费、包装费、装卸费、搬运费、附随服务费、税费、保险费等。</w:t>
      </w:r>
    </w:p>
    <w:p>
      <w:pPr>
        <w:keepNext w:val="0"/>
        <w:keepLines w:val="0"/>
        <w:pageBreakBefore w:val="0"/>
        <w:widowControl w:val="0"/>
        <w:numPr>
          <w:ilvl w:val="1"/>
          <w:numId w:val="0"/>
        </w:numPr>
        <w:kinsoku/>
        <w:wordWrap/>
        <w:overflowPunct/>
        <w:topLinePunct w:val="0"/>
        <w:autoSpaceDE/>
        <w:autoSpaceDN/>
        <w:bidi w:val="0"/>
        <w:adjustRightInd/>
        <w:snapToGrid/>
        <w:spacing w:line="360" w:lineRule="exact"/>
        <w:ind w:left="0" w:leftChars="0"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1.2.4 本合同耗材供货期限内，如遇政府政策性或交易平台调价：调整后的价格低于本合同价格的，自调价之后发送的书面订单一律按调整后的价格执行；调整后的价格高于本合同价格的，原则上按本合同约定价格执行，如乙方因特殊情况需要调整，应先书面通知甲方，经甲乙双方协商一致后按协商后的价格执行，如双方无法达成一致，甲方有权公开遴选该耗材供应商。本合同约定的医用耗材集采后，甲方库存中剩余耗材均按新的集采价格进行结算。</w:t>
      </w:r>
    </w:p>
    <w:p>
      <w:pPr>
        <w:keepNext w:val="0"/>
        <w:keepLines w:val="0"/>
        <w:pageBreakBefore w:val="0"/>
        <w:widowControl w:val="0"/>
        <w:numPr>
          <w:ilvl w:val="1"/>
          <w:numId w:val="0"/>
        </w:numPr>
        <w:kinsoku/>
        <w:wordWrap/>
        <w:overflowPunct/>
        <w:topLinePunct w:val="0"/>
        <w:autoSpaceDE/>
        <w:autoSpaceDN/>
        <w:bidi w:val="0"/>
        <w:adjustRightInd/>
        <w:snapToGrid/>
        <w:spacing w:line="360" w:lineRule="exact"/>
        <w:ind w:left="0" w:leftChars="0" w:firstLine="480" w:firstLineChars="200"/>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1.2.5 如无政府政策性或交易平台调价，甲方接受乙方对本合同约定价格进行下调，自乙方发出价格下调通知之日起，甲方发送的书面订单一律按下调后的价格执行。</w:t>
      </w:r>
    </w:p>
    <w:p>
      <w:pPr>
        <w:keepNext w:val="0"/>
        <w:keepLines w:val="0"/>
        <w:pageBreakBefore w:val="0"/>
        <w:widowControl w:val="0"/>
        <w:numPr>
          <w:ilvl w:val="1"/>
          <w:numId w:val="0"/>
        </w:numPr>
        <w:kinsoku/>
        <w:wordWrap/>
        <w:overflowPunct/>
        <w:topLinePunct w:val="0"/>
        <w:autoSpaceDE/>
        <w:autoSpaceDN/>
        <w:bidi w:val="0"/>
        <w:adjustRightInd/>
        <w:snapToGrid/>
        <w:spacing w:line="360" w:lineRule="exact"/>
        <w:ind w:left="0" w:leftChars="0" w:firstLine="480" w:firstLineChars="200"/>
        <w:jc w:val="both"/>
        <w:textAlignment w:val="auto"/>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1.2.6 乙方承诺严格遵守法律法规、政策和甲方制度履行合同，接受甲方供应商管理考核，无条件配合甲方管理，包括但不限于配合甲方耗材HRP系统信息录入、赋码、耗材SPD配送管理等工作，因SPD配送产生的服务费用由乙方自行承担。</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firstLine="482" w:firstLineChars="200"/>
        <w:jc w:val="both"/>
        <w:textAlignment w:val="auto"/>
        <w:rPr>
          <w:rFonts w:hint="default" w:ascii="宋体" w:hAnsi="宋体" w:eastAsia="宋体" w:cs="宋体"/>
          <w:b/>
          <w:bCs/>
          <w:color w:val="000000" w:themeColor="text1"/>
          <w:sz w:val="24"/>
          <w:szCs w:val="24"/>
          <w:lang w:val="en-US" w:eastAsia="zh-CN"/>
          <w14:textFill>
            <w14:solidFill>
              <w14:schemeClr w14:val="tx1"/>
            </w14:solidFill>
          </w14:textFill>
        </w:rPr>
      </w:pPr>
      <w:r>
        <w:rPr>
          <w:rFonts w:hint="eastAsia" w:ascii="宋体" w:hAnsi="宋体" w:eastAsia="宋体" w:cs="宋体"/>
          <w:b/>
          <w:bCs/>
          <w:color w:val="000000" w:themeColor="text1"/>
          <w:kern w:val="2"/>
          <w:sz w:val="24"/>
          <w:szCs w:val="24"/>
          <w:lang w:val="en-US" w:eastAsia="zh-CN" w:bidi="ar-SA"/>
          <w14:textFill>
            <w14:solidFill>
              <w14:schemeClr w14:val="tx1"/>
            </w14:solidFill>
          </w14:textFill>
        </w:rPr>
        <w:t xml:space="preserve">第二条  </w:t>
      </w:r>
      <w:r>
        <w:rPr>
          <w:rFonts w:hint="default" w:ascii="宋体" w:hAnsi="宋体" w:eastAsia="宋体" w:cs="宋体"/>
          <w:b/>
          <w:bCs/>
          <w:color w:val="000000" w:themeColor="text1"/>
          <w:sz w:val="24"/>
          <w:szCs w:val="24"/>
          <w:lang w:val="en-US" w:eastAsia="zh-CN"/>
          <w14:textFill>
            <w14:solidFill>
              <w14:schemeClr w14:val="tx1"/>
            </w14:solidFill>
          </w14:textFill>
        </w:rPr>
        <w:t>交货时间、地点、运输及装卸</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firstLine="482" w:firstLineChars="200"/>
        <w:jc w:val="both"/>
        <w:textAlignment w:val="auto"/>
        <w:rPr>
          <w:rFonts w:hint="default" w:ascii="宋体" w:hAnsi="宋体" w:eastAsia="宋体" w:cs="宋体"/>
          <w:b/>
          <w:bCs/>
          <w:color w:val="000000" w:themeColor="text1"/>
          <w:sz w:val="24"/>
          <w:szCs w:val="24"/>
          <w:lang w:val="en-US" w:eastAsia="zh-CN"/>
          <w14:textFill>
            <w14:solidFill>
              <w14:schemeClr w14:val="tx1"/>
            </w14:solidFill>
          </w14:textFill>
        </w:rPr>
      </w:pPr>
      <w:r>
        <w:rPr>
          <w:rFonts w:hint="eastAsia" w:ascii="宋体" w:hAnsi="宋体" w:eastAsia="宋体" w:cs="宋体"/>
          <w:b/>
          <w:bCs/>
          <w:color w:val="000000" w:themeColor="text1"/>
          <w:sz w:val="24"/>
          <w:szCs w:val="24"/>
          <w:lang w:val="en-US" w:eastAsia="zh-CN"/>
          <w14:textFill>
            <w14:solidFill>
              <w14:schemeClr w14:val="tx1"/>
            </w14:solidFill>
          </w14:textFill>
        </w:rPr>
        <w:t>2.1  设备</w:t>
      </w:r>
      <w:r>
        <w:rPr>
          <w:rFonts w:hint="default" w:ascii="宋体" w:hAnsi="宋体" w:eastAsia="宋体" w:cs="宋体"/>
          <w:b/>
          <w:bCs/>
          <w:color w:val="000000" w:themeColor="text1"/>
          <w:sz w:val="24"/>
          <w:szCs w:val="24"/>
          <w:lang w:val="en-US" w:eastAsia="zh-CN"/>
          <w14:textFill>
            <w14:solidFill>
              <w14:schemeClr w14:val="tx1"/>
            </w14:solidFill>
          </w14:textFill>
        </w:rPr>
        <w:t>交货时间地点、运输及装卸</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80" w:firstLineChars="200"/>
        <w:jc w:val="both"/>
        <w:textAlignment w:val="auto"/>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2.1.1</w:t>
      </w:r>
      <w:r>
        <w:rPr>
          <w:rFonts w:hint="default" w:ascii="宋体" w:hAnsi="宋体" w:eastAsia="宋体" w:cs="宋体"/>
          <w:color w:val="000000" w:themeColor="text1"/>
          <w:sz w:val="24"/>
          <w:szCs w:val="24"/>
          <w:lang w:val="en-US" w:eastAsia="zh-CN"/>
          <w14:textFill>
            <w14:solidFill>
              <w14:schemeClr w14:val="tx1"/>
            </w14:solidFill>
          </w14:textFill>
        </w:rPr>
        <w:t>乙方应在</w:t>
      </w:r>
      <w:r>
        <w:rPr>
          <w:rFonts w:hint="eastAsia" w:ascii="宋体" w:hAnsi="宋体" w:cs="宋体"/>
          <w:color w:val="000000" w:themeColor="text1"/>
          <w:sz w:val="24"/>
          <w:szCs w:val="24"/>
          <w:lang w:val="en-US" w:eastAsia="zh-CN"/>
          <w14:textFill>
            <w14:solidFill>
              <w14:schemeClr w14:val="tx1"/>
            </w14:solidFill>
          </w14:textFill>
        </w:rPr>
        <w:t>接到甲方通知30日内</w:t>
      </w:r>
      <w:r>
        <w:rPr>
          <w:rFonts w:hint="default" w:ascii="宋体" w:hAnsi="宋体" w:eastAsia="宋体" w:cs="宋体"/>
          <w:color w:val="000000" w:themeColor="text1"/>
          <w:sz w:val="24"/>
          <w:szCs w:val="24"/>
          <w:lang w:val="en-US" w:eastAsia="zh-CN"/>
          <w14:textFill>
            <w14:solidFill>
              <w14:schemeClr w14:val="tx1"/>
            </w14:solidFill>
          </w14:textFill>
        </w:rPr>
        <w:t>将设备运至</w:t>
      </w:r>
      <w:r>
        <w:rPr>
          <w:rFonts w:hint="eastAsia" w:ascii="宋体" w:hAnsi="宋体" w:eastAsia="宋体" w:cs="宋体"/>
          <w:color w:val="000000" w:themeColor="text1"/>
          <w:sz w:val="24"/>
          <w:szCs w:val="24"/>
          <w:lang w:val="en-US" w:eastAsia="zh-CN"/>
          <w14:textFill>
            <w14:solidFill>
              <w14:schemeClr w14:val="tx1"/>
            </w14:solidFill>
          </w14:textFill>
        </w:rPr>
        <w:t>甲方指定交货</w:t>
      </w:r>
      <w:r>
        <w:rPr>
          <w:rFonts w:hint="default" w:ascii="宋体" w:hAnsi="宋体" w:eastAsia="宋体" w:cs="宋体"/>
          <w:color w:val="000000" w:themeColor="text1"/>
          <w:sz w:val="24"/>
          <w:szCs w:val="24"/>
          <w:lang w:val="en-US" w:eastAsia="zh-CN"/>
          <w14:textFill>
            <w14:solidFill>
              <w14:schemeClr w14:val="tx1"/>
            </w14:solidFill>
          </w14:textFill>
        </w:rPr>
        <w:t>地点，</w:t>
      </w:r>
      <w:r>
        <w:rPr>
          <w:rFonts w:hint="eastAsia" w:ascii="宋体" w:hAnsi="宋体" w:eastAsia="宋体" w:cs="宋体"/>
          <w:color w:val="000000" w:themeColor="text1"/>
          <w:sz w:val="24"/>
          <w:szCs w:val="24"/>
          <w:lang w:val="en-US" w:eastAsia="zh-CN"/>
          <w14:textFill>
            <w14:solidFill>
              <w14:schemeClr w14:val="tx1"/>
            </w14:solidFill>
          </w14:textFill>
        </w:rPr>
        <w:t>并在</w:t>
      </w:r>
      <w:r>
        <w:rPr>
          <w:rFonts w:hint="eastAsia" w:ascii="宋体" w:hAnsi="宋体" w:cs="宋体"/>
          <w:color w:val="000000" w:themeColor="text1"/>
          <w:sz w:val="24"/>
          <w:szCs w:val="24"/>
          <w:lang w:val="en-US" w:eastAsia="zh-CN"/>
          <w14:textFill>
            <w14:solidFill>
              <w14:schemeClr w14:val="tx1"/>
            </w14:solidFill>
          </w14:textFill>
        </w:rPr>
        <w:t>到货后3日内</w:t>
      </w:r>
      <w:r>
        <w:rPr>
          <w:rFonts w:hint="default" w:ascii="宋体" w:hAnsi="宋体" w:eastAsia="宋体" w:cs="宋体"/>
          <w:color w:val="000000" w:themeColor="text1"/>
          <w:sz w:val="24"/>
          <w:szCs w:val="24"/>
          <w:lang w:val="en-US" w:eastAsia="zh-CN"/>
          <w14:textFill>
            <w14:solidFill>
              <w14:schemeClr w14:val="tx1"/>
            </w14:solidFill>
          </w14:textFill>
        </w:rPr>
        <w:t>完成安装、调试，办理验收手续并交付甲方使用。</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80" w:firstLineChars="200"/>
        <w:jc w:val="both"/>
        <w:textAlignment w:val="auto"/>
        <w:rPr>
          <w:rFonts w:hint="default" w:ascii="宋体" w:hAnsi="宋体" w:eastAsia="宋体" w:cs="宋体"/>
          <w:color w:val="000000" w:themeColor="text1"/>
          <w:sz w:val="24"/>
          <w:szCs w:val="24"/>
          <w:lang w:val="en-US" w:eastAsia="zh-CN"/>
          <w14:textFill>
            <w14:solidFill>
              <w14:schemeClr w14:val="tx1"/>
            </w14:solidFill>
          </w14:textFill>
        </w:rPr>
      </w:pPr>
      <w:r>
        <w:rPr>
          <w:rFonts w:hint="default" w:ascii="宋体" w:hAnsi="宋体" w:eastAsia="宋体" w:cs="宋体"/>
          <w:color w:val="000000" w:themeColor="text1"/>
          <w:sz w:val="24"/>
          <w:szCs w:val="24"/>
          <w:lang w:val="en-US" w:eastAsia="zh-CN"/>
          <w14:textFill>
            <w14:solidFill>
              <w14:schemeClr w14:val="tx1"/>
            </w14:solidFill>
          </w14:textFill>
        </w:rPr>
        <w:t>2</w:t>
      </w:r>
      <w:r>
        <w:rPr>
          <w:rFonts w:hint="eastAsia" w:ascii="宋体" w:hAnsi="宋体" w:eastAsia="宋体" w:cs="宋体"/>
          <w:color w:val="000000" w:themeColor="text1"/>
          <w:sz w:val="24"/>
          <w:szCs w:val="24"/>
          <w:lang w:val="en-US" w:eastAsia="zh-CN"/>
          <w14:textFill>
            <w14:solidFill>
              <w14:schemeClr w14:val="tx1"/>
            </w14:solidFill>
          </w14:textFill>
        </w:rPr>
        <w:t>.1.2 甲方指定</w:t>
      </w:r>
      <w:r>
        <w:rPr>
          <w:rFonts w:hint="default" w:ascii="宋体" w:hAnsi="宋体" w:eastAsia="宋体" w:cs="宋体"/>
          <w:color w:val="000000" w:themeColor="text1"/>
          <w:sz w:val="24"/>
          <w:szCs w:val="24"/>
          <w:lang w:val="en-US" w:eastAsia="zh-CN"/>
          <w14:textFill>
            <w14:solidFill>
              <w14:schemeClr w14:val="tx1"/>
            </w14:solidFill>
          </w14:textFill>
        </w:rPr>
        <w:t>交货地点：娄底市中心医院</w:t>
      </w:r>
      <w:r>
        <w:rPr>
          <w:rFonts w:hint="eastAsia" w:ascii="宋体" w:hAnsi="宋体" w:eastAsia="宋体" w:cs="宋体"/>
          <w:color w:val="000000" w:themeColor="text1"/>
          <w:sz w:val="24"/>
          <w:szCs w:val="24"/>
          <w:lang w:val="en-US" w:eastAsia="zh-CN"/>
          <w14:textFill>
            <w14:solidFill>
              <w14:schemeClr w14:val="tx1"/>
            </w14:solidFill>
          </w14:textFill>
        </w:rPr>
        <w:t>设备科</w:t>
      </w:r>
      <w:r>
        <w:rPr>
          <w:rFonts w:hint="default" w:ascii="宋体" w:hAnsi="宋体" w:eastAsia="宋体" w:cs="宋体"/>
          <w:color w:val="000000" w:themeColor="text1"/>
          <w:sz w:val="24"/>
          <w:szCs w:val="24"/>
          <w:lang w:val="en-US" w:eastAsia="zh-CN"/>
          <w14:textFill>
            <w14:solidFill>
              <w14:schemeClr w14:val="tx1"/>
            </w14:solidFill>
          </w14:textFill>
        </w:rPr>
        <w:t>（湖南省娄底市</w:t>
      </w:r>
      <w:r>
        <w:rPr>
          <w:rFonts w:hint="eastAsia" w:ascii="宋体" w:hAnsi="宋体" w:eastAsia="宋体" w:cs="宋体"/>
          <w:color w:val="000000" w:themeColor="text1"/>
          <w:sz w:val="24"/>
          <w:szCs w:val="24"/>
          <w:lang w:val="en-US" w:eastAsia="zh-CN"/>
          <w14:textFill>
            <w14:solidFill>
              <w14:schemeClr w14:val="tx1"/>
            </w14:solidFill>
          </w14:textFill>
        </w:rPr>
        <w:t>娄星区</w:t>
      </w:r>
      <w:r>
        <w:rPr>
          <w:rFonts w:hint="default" w:ascii="宋体" w:hAnsi="宋体" w:eastAsia="宋体" w:cs="宋体"/>
          <w:color w:val="000000" w:themeColor="text1"/>
          <w:sz w:val="24"/>
          <w:szCs w:val="24"/>
          <w:lang w:val="en-US" w:eastAsia="zh-CN"/>
          <w14:textFill>
            <w14:solidFill>
              <w14:schemeClr w14:val="tx1"/>
            </w14:solidFill>
          </w14:textFill>
        </w:rPr>
        <w:t xml:space="preserve">长青中街51号）。 </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80" w:firstLineChars="200"/>
        <w:jc w:val="both"/>
        <w:textAlignment w:val="auto"/>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 xml:space="preserve">2.1.3  </w:t>
      </w:r>
      <w:r>
        <w:rPr>
          <w:rFonts w:hint="default" w:ascii="宋体" w:hAnsi="宋体" w:eastAsia="宋体" w:cs="宋体"/>
          <w:color w:val="000000" w:themeColor="text1"/>
          <w:sz w:val="24"/>
          <w:szCs w:val="24"/>
          <w:lang w:val="en-US" w:eastAsia="zh-CN"/>
          <w14:textFill>
            <w14:solidFill>
              <w14:schemeClr w14:val="tx1"/>
            </w14:solidFill>
          </w14:textFill>
        </w:rPr>
        <w:t>运输及装卸：由乙方自备交通运输工具将设备运至合同约定地点，并负责设备装卸</w:t>
      </w:r>
      <w:r>
        <w:rPr>
          <w:rFonts w:hint="eastAsia" w:ascii="宋体" w:hAnsi="宋体" w:eastAsia="宋体" w:cs="宋体"/>
          <w:color w:val="000000" w:themeColor="text1"/>
          <w:sz w:val="24"/>
          <w:szCs w:val="24"/>
          <w:lang w:val="en-US" w:eastAsia="zh-CN"/>
          <w14:textFill>
            <w14:solidFill>
              <w14:schemeClr w14:val="tx1"/>
            </w14:solidFill>
          </w14:textFill>
        </w:rPr>
        <w:t>的人工及费用</w:t>
      </w:r>
      <w:r>
        <w:rPr>
          <w:rFonts w:hint="default" w:ascii="宋体" w:hAnsi="宋体" w:eastAsia="宋体" w:cs="宋体"/>
          <w:color w:val="000000" w:themeColor="text1"/>
          <w:sz w:val="24"/>
          <w:szCs w:val="24"/>
          <w:lang w:val="en-US" w:eastAsia="zh-CN"/>
          <w14:textFill>
            <w14:solidFill>
              <w14:schemeClr w14:val="tx1"/>
            </w14:solidFill>
          </w14:textFill>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82" w:firstLineChars="200"/>
        <w:jc w:val="both"/>
        <w:textAlignment w:val="auto"/>
        <w:rPr>
          <w:rFonts w:hint="default" w:ascii="宋体" w:hAnsi="宋体" w:eastAsia="宋体" w:cs="宋体"/>
          <w:b/>
          <w:bCs/>
          <w:color w:val="000000" w:themeColor="text1"/>
          <w:sz w:val="24"/>
          <w:szCs w:val="24"/>
          <w:lang w:val="en-US" w:eastAsia="zh-CN"/>
          <w14:textFill>
            <w14:solidFill>
              <w14:schemeClr w14:val="tx1"/>
            </w14:solidFill>
          </w14:textFill>
        </w:rPr>
      </w:pPr>
      <w:r>
        <w:rPr>
          <w:rFonts w:hint="eastAsia" w:ascii="宋体" w:hAnsi="宋体" w:eastAsia="宋体" w:cs="宋体"/>
          <w:b/>
          <w:bCs/>
          <w:color w:val="000000" w:themeColor="text1"/>
          <w:sz w:val="24"/>
          <w:szCs w:val="24"/>
          <w:lang w:val="en-US" w:eastAsia="zh-CN"/>
          <w14:textFill>
            <w14:solidFill>
              <w14:schemeClr w14:val="tx1"/>
            </w14:solidFill>
          </w14:textFill>
        </w:rPr>
        <w:t>2.2 设备专机专用耗材交货时间地点、运输及装卸</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80" w:firstLineChars="200"/>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2.2.1 交货时间：乙方自甲方发送专机专用耗材书面订单之日起5日内，按书面订单要求将耗材送至甲方指定地点，非工作日、节假日正常执行。</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80" w:firstLineChars="200"/>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2.2.2 交货地点：娄底市中心医院设备科仓库，指定收货人：娄底市中心医院设备科仓库管理员。</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80" w:firstLineChars="200"/>
        <w:jc w:val="both"/>
        <w:textAlignment w:val="auto"/>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2.2.3 由乙方自备交通运输工具将耗材运至合同约定地点，并负责设备装卸的人工及费用。</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82" w:firstLineChars="200"/>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b/>
          <w:bCs/>
          <w:color w:val="000000" w:themeColor="text1"/>
          <w:sz w:val="24"/>
          <w:szCs w:val="24"/>
          <w:lang w:val="en-US" w:eastAsia="zh-CN"/>
          <w14:textFill>
            <w14:solidFill>
              <w14:schemeClr w14:val="tx1"/>
            </w14:solidFill>
          </w14:textFill>
        </w:rPr>
        <w:t>第三条 质量标准、质量验收、包装要求</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82" w:firstLineChars="200"/>
        <w:jc w:val="both"/>
        <w:textAlignment w:val="auto"/>
        <w:rPr>
          <w:rFonts w:hint="eastAsia" w:ascii="宋体" w:hAnsi="宋体" w:eastAsia="宋体" w:cs="宋体"/>
          <w:b/>
          <w:bCs/>
          <w:color w:val="000000" w:themeColor="text1"/>
          <w:sz w:val="24"/>
          <w:szCs w:val="24"/>
          <w:lang w:val="en-US" w:eastAsia="zh-CN"/>
          <w14:textFill>
            <w14:solidFill>
              <w14:schemeClr w14:val="tx1"/>
            </w14:solidFill>
          </w14:textFill>
        </w:rPr>
      </w:pPr>
      <w:r>
        <w:rPr>
          <w:rFonts w:hint="eastAsia" w:ascii="宋体" w:hAnsi="宋体" w:eastAsia="宋体" w:cs="宋体"/>
          <w:b/>
          <w:bCs/>
          <w:color w:val="000000" w:themeColor="text1"/>
          <w:sz w:val="24"/>
          <w:szCs w:val="24"/>
          <w:lang w:val="en-US" w:eastAsia="zh-CN"/>
          <w14:textFill>
            <w14:solidFill>
              <w14:schemeClr w14:val="tx1"/>
            </w14:solidFill>
          </w14:textFill>
        </w:rPr>
        <w:t>3.1  设备质量标准、质量验收、包装要求</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80" w:firstLineChars="200"/>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3.1.1 乙方提供设备的质量、安装应符合或优于国家标准；如响应文件中的技术参数和质量标准高于国家标准，则设备的技术参数和质量标准以响应文件为准。</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80" w:firstLineChars="200"/>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 xml:space="preserve">3.1.2 设备质量验收：以本合同约定标准按以下方式进行验收： </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3.1.2.1 到货验收：乙方将设备运至指定交货地点后，应通知甲方，并向甲方提供厂家标准资料文件（进口设备需提供真实有效的海关报关单，其他设备需提供产品合格证）和原厂售后质保承诺书。甲方自接到乙方通知之日起7日内组织人员对设备按合同约定及厂家出厂装箱单进行到货验收，经甲方验收合格后签署验收报告单，乙方方可进行现场拆包、安装、调试、培训。如经甲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日内无条件予以更换。</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3.1.2.2 设备总体验收：乙方将设备全部拆包、安装、调试后应及时通知甲方，甲方自接到乙方通知之日起7日内自行组织或委托第三方进行总体验收，验收合格后签署总体验收报告单。如经甲方或第三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日内无条件予以返工并承担所有费用。</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80" w:firstLineChars="200"/>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3.1.2.3 甲方验收时如发现乙方所交付、安装的设备不符合本合同约定，甲方应做出详尽的现场记录，由甲乙双方签署备忘录，该现场记录和备忘录作为乙方补交缺少部件、更换不符标准部件的有效依据，由此产生的一切经济损失由乙方承担。</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80" w:firstLineChars="200"/>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3.1.3 包装要求：乙方提供的设备必须为原厂包装，外包装到货时应保证完好无损，否则甲方有权拒绝收货，由此造成的延期交货违约责任和一切经济损失全部由乙方承担。</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82" w:firstLineChars="200"/>
        <w:jc w:val="both"/>
        <w:textAlignment w:val="auto"/>
        <w:rPr>
          <w:rFonts w:hint="eastAsia" w:ascii="宋体" w:hAnsi="宋体" w:eastAsia="宋体" w:cs="宋体"/>
          <w:b/>
          <w:bCs/>
          <w:color w:val="000000" w:themeColor="text1"/>
          <w:sz w:val="24"/>
          <w:szCs w:val="24"/>
          <w:lang w:val="en-US" w:eastAsia="zh-CN"/>
          <w14:textFill>
            <w14:solidFill>
              <w14:schemeClr w14:val="tx1"/>
            </w14:solidFill>
          </w14:textFill>
        </w:rPr>
      </w:pPr>
      <w:r>
        <w:rPr>
          <w:rFonts w:hint="eastAsia" w:ascii="宋体" w:hAnsi="宋体" w:eastAsia="宋体" w:cs="宋体"/>
          <w:b/>
          <w:bCs/>
          <w:color w:val="000000" w:themeColor="text1"/>
          <w:sz w:val="24"/>
          <w:szCs w:val="24"/>
          <w:lang w:val="en-US" w:eastAsia="zh-CN"/>
          <w14:textFill>
            <w14:solidFill>
              <w14:schemeClr w14:val="tx1"/>
            </w14:solidFill>
          </w14:textFill>
        </w:rPr>
        <w:t>3.2 专机专用耗材质量标准、质量验收、包装要求</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80" w:firstLineChars="200"/>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3.2.1 国内生产的医用耗材应当符合国家质量标准和行业强制性标准；进口医用耗材须具备进口医用耗材注册证、批件，口岸药检所出具的检验报告书或注明“已抽样”的通关单；乙方送交的医用耗材均应提供相应合格证书。</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80" w:firstLineChars="200"/>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3.2.2 耗材质量验收：甲方每次收到乙方提供医用耗材时，应组织人员对医用耗材的数量、包装、有效期等外观进行验收，对乙方提供的医用耗材外观标准与中标（挂网）医用耗材目录品种信息和甲方书面订单要求相符的，甲方在乙方送货单上签字确认验收；对乙方提供的医用耗材外观标准与中标（挂网）医用耗材目录品种信息、甲方订单要求不符的，甲方有权拒收。乙方应在甲方拒收之日起3日内，向甲方更换合                                                                                                                                                                                                                                                                                                                                                                                                                                                                                                                                                                                                                                                                                                                                                                                                                                                                                                                                                                                                                                                                                                                                                                                                                                                                                                                                                                                                                                                                                                                                                                                                                                                                                                                                                                                                                                                                                                                                                                                                                                                                                                                                                                                                                                                 格的医用耗材。</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80" w:firstLineChars="200"/>
        <w:jc w:val="both"/>
        <w:textAlignment w:val="auto"/>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3.2.3 包装要求：医用耗材包装须与交易平台上中标（挂网）医用耗材的信息一致，包装为原产包装且应完全无损，如甲方对包装有特殊要求时，乙方应按甲方订单要求包装。</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82" w:firstLineChars="200"/>
        <w:jc w:val="both"/>
        <w:textAlignment w:val="auto"/>
        <w:rPr>
          <w:rFonts w:hint="eastAsia" w:ascii="宋体" w:hAnsi="宋体" w:eastAsia="宋体" w:cs="宋体"/>
          <w:b/>
          <w:bCs/>
          <w:color w:val="000000" w:themeColor="text1"/>
          <w:sz w:val="24"/>
          <w:szCs w:val="24"/>
          <w:lang w:val="en-US" w:eastAsia="zh-CN"/>
          <w14:textFill>
            <w14:solidFill>
              <w14:schemeClr w14:val="tx1"/>
            </w14:solidFill>
          </w14:textFill>
        </w:rPr>
      </w:pPr>
      <w:r>
        <w:rPr>
          <w:rFonts w:hint="eastAsia" w:ascii="宋体" w:hAnsi="宋体" w:eastAsia="宋体" w:cs="宋体"/>
          <w:b/>
          <w:bCs/>
          <w:color w:val="000000" w:themeColor="text1"/>
          <w:sz w:val="24"/>
          <w:szCs w:val="24"/>
          <w:lang w:val="en-US" w:eastAsia="zh-CN"/>
          <w14:textFill>
            <w14:solidFill>
              <w14:schemeClr w14:val="tx1"/>
            </w14:solidFill>
          </w14:textFill>
        </w:rPr>
        <w:t>第四条 安装、培训、通知等事项</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80" w:firstLineChars="200"/>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4.1  甲方负责协调、处理与安装、调试有关事宜，为乙方创造良好的安装、调试环境。</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80" w:firstLineChars="200"/>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4.2  甲方委派</w:t>
      </w:r>
      <w:r>
        <w:rPr>
          <w:rFonts w:hint="eastAsia" w:ascii="宋体" w:hAnsi="宋体" w:eastAsia="宋体" w:cs="宋体"/>
          <w:color w:val="000000" w:themeColor="text1"/>
          <w:sz w:val="24"/>
          <w:szCs w:val="24"/>
          <w:u w:val="single"/>
          <w:lang w:val="en-US" w:eastAsia="zh-CN"/>
          <w14:textFill>
            <w14:solidFill>
              <w14:schemeClr w14:val="tx1"/>
            </w14:solidFill>
          </w14:textFill>
        </w:rPr>
        <w:t xml:space="preserve">  杨娟  </w:t>
      </w:r>
      <w:r>
        <w:rPr>
          <w:rFonts w:hint="eastAsia" w:ascii="宋体" w:hAnsi="宋体" w:eastAsia="宋体" w:cs="宋体"/>
          <w:color w:val="000000" w:themeColor="text1"/>
          <w:sz w:val="24"/>
          <w:szCs w:val="24"/>
          <w:lang w:val="en-US" w:eastAsia="zh-CN"/>
          <w14:textFill>
            <w14:solidFill>
              <w14:schemeClr w14:val="tx1"/>
            </w14:solidFill>
          </w14:textFill>
        </w:rPr>
        <w:t>作为代表，跟踪、检查安装、调试现场。</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80" w:firstLineChars="200"/>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4.3  乙方负责对甲方的操作人员进行免费培训。</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80" w:firstLineChars="200"/>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 xml:space="preserve">4.4  乙方在安装、调试过程中应加强操作人员的安全教育，杜绝安全事故的发生。 </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82" w:firstLineChars="200"/>
        <w:jc w:val="both"/>
        <w:textAlignment w:val="auto"/>
        <w:rPr>
          <w:rFonts w:hint="eastAsia" w:ascii="宋体" w:hAnsi="宋体" w:eastAsia="宋体" w:cs="宋体"/>
          <w:b/>
          <w:bCs/>
          <w:color w:val="000000" w:themeColor="text1"/>
          <w:sz w:val="24"/>
          <w:szCs w:val="24"/>
          <w:lang w:val="en-US" w:eastAsia="zh-CN"/>
          <w14:textFill>
            <w14:solidFill>
              <w14:schemeClr w14:val="tx1"/>
            </w14:solidFill>
          </w14:textFill>
        </w:rPr>
      </w:pPr>
      <w:r>
        <w:rPr>
          <w:rFonts w:hint="eastAsia" w:ascii="宋体" w:hAnsi="宋体" w:eastAsia="宋体" w:cs="宋体"/>
          <w:b/>
          <w:bCs/>
          <w:color w:val="000000" w:themeColor="text1"/>
          <w:sz w:val="24"/>
          <w:szCs w:val="24"/>
          <w:lang w:val="en-US" w:eastAsia="zh-CN"/>
          <w14:textFill>
            <w14:solidFill>
              <w14:schemeClr w14:val="tx1"/>
            </w14:solidFill>
          </w14:textFill>
        </w:rPr>
        <w:t>第五条 售后服务</w:t>
      </w:r>
    </w:p>
    <w:p>
      <w:pPr>
        <w:keepNext w:val="0"/>
        <w:keepLines w:val="0"/>
        <w:pageBreakBefore w:val="0"/>
        <w:widowControl/>
        <w:numPr>
          <w:ilvl w:val="-1"/>
          <w:numId w:val="0"/>
        </w:numPr>
        <w:kinsoku/>
        <w:wordWrap/>
        <w:overflowPunct/>
        <w:topLinePunct w:val="0"/>
        <w:autoSpaceDE/>
        <w:autoSpaceDN/>
        <w:bidi w:val="0"/>
        <w:adjustRightInd/>
        <w:snapToGrid/>
        <w:spacing w:line="360" w:lineRule="exact"/>
        <w:ind w:firstLine="482" w:firstLineChars="200"/>
        <w:jc w:val="left"/>
        <w:textAlignment w:val="auto"/>
        <w:rPr>
          <w:rFonts w:hint="default" w:ascii="宋体" w:hAnsi="宋体" w:eastAsia="宋体" w:cs="宋体"/>
          <w:b/>
          <w:bCs/>
          <w:color w:val="000000" w:themeColor="text1"/>
          <w:sz w:val="24"/>
          <w:szCs w:val="24"/>
          <w:lang w:val="en-US" w:eastAsia="zh-CN"/>
          <w14:textFill>
            <w14:solidFill>
              <w14:schemeClr w14:val="tx1"/>
            </w14:solidFill>
          </w14:textFill>
        </w:rPr>
      </w:pPr>
      <w:r>
        <w:rPr>
          <w:rFonts w:hint="eastAsia" w:ascii="宋体" w:hAnsi="宋体" w:eastAsia="宋体" w:cs="宋体"/>
          <w:b/>
          <w:bCs/>
          <w:color w:val="000000" w:themeColor="text1"/>
          <w:sz w:val="24"/>
          <w:szCs w:val="24"/>
          <w:lang w:val="en-US" w:eastAsia="zh-CN"/>
          <w14:textFill>
            <w14:solidFill>
              <w14:schemeClr w14:val="tx1"/>
            </w14:solidFill>
          </w14:textFill>
        </w:rPr>
        <w:t>5.1 设备售后服务</w:t>
      </w:r>
    </w:p>
    <w:p>
      <w:pPr>
        <w:keepNext w:val="0"/>
        <w:keepLines w:val="0"/>
        <w:pageBreakBefore w:val="0"/>
        <w:widowControl/>
        <w:numPr>
          <w:ilvl w:val="-1"/>
          <w:numId w:val="0"/>
        </w:numPr>
        <w:kinsoku/>
        <w:wordWrap/>
        <w:overflowPunct/>
        <w:topLinePunct w:val="0"/>
        <w:autoSpaceDE/>
        <w:autoSpaceDN/>
        <w:bidi w:val="0"/>
        <w:adjustRightInd/>
        <w:snapToGrid/>
        <w:spacing w:line="360" w:lineRule="exact"/>
        <w:ind w:firstLine="480" w:firstLineChars="200"/>
        <w:jc w:val="left"/>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5.1.1 本合同设备质保期为</w:t>
      </w:r>
      <w:r>
        <w:rPr>
          <w:rFonts w:hint="eastAsia" w:ascii="宋体" w:hAnsi="宋体" w:eastAsia="宋体" w:cs="宋体"/>
          <w:color w:val="000000" w:themeColor="text1"/>
          <w:sz w:val="24"/>
          <w:szCs w:val="24"/>
          <w:u w:val="single"/>
          <w:lang w:val="en-US" w:eastAsia="zh-CN"/>
          <w14:textFill>
            <w14:solidFill>
              <w14:schemeClr w14:val="tx1"/>
            </w14:solidFill>
          </w14:textFill>
        </w:rPr>
        <w:t xml:space="preserve"> 2 </w:t>
      </w:r>
      <w:r>
        <w:rPr>
          <w:rFonts w:hint="eastAsia" w:ascii="宋体" w:hAnsi="宋体" w:eastAsia="宋体" w:cs="宋体"/>
          <w:color w:val="000000" w:themeColor="text1"/>
          <w:sz w:val="24"/>
          <w:szCs w:val="24"/>
          <w:lang w:val="en-US" w:eastAsia="zh-CN"/>
          <w14:textFill>
            <w14:solidFill>
              <w14:schemeClr w14:val="tx1"/>
            </w14:solidFill>
          </w14:textFill>
        </w:rPr>
        <w:t>年，自甲方在总体验收报告单上签字确认合格之日起算。</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80" w:firstLineChars="200"/>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 xml:space="preserve">5.1.2  </w:t>
      </w:r>
      <w:r>
        <w:rPr>
          <w:rFonts w:hint="eastAsia" w:ascii="宋体" w:hAnsi="宋体" w:eastAsia="宋体" w:cs="宋体"/>
          <w:color w:val="000000" w:themeColor="text1"/>
          <w:sz w:val="24"/>
          <w14:textFill>
            <w14:solidFill>
              <w14:schemeClr w14:val="tx1"/>
            </w14:solidFill>
          </w14:textFill>
        </w:rPr>
        <w:t>乙方在质保期内免费提供</w:t>
      </w:r>
      <w:r>
        <w:rPr>
          <w:rFonts w:hint="eastAsia" w:ascii="宋体" w:hAnsi="宋体" w:eastAsia="宋体" w:cs="宋体"/>
          <w:color w:val="000000" w:themeColor="text1"/>
          <w:sz w:val="24"/>
          <w:szCs w:val="24"/>
          <w:lang w:val="en-US" w:eastAsia="zh-CN"/>
          <w14:textFill>
            <w14:solidFill>
              <w14:schemeClr w14:val="tx1"/>
            </w14:solidFill>
          </w14:textFill>
        </w:rPr>
        <w:t>设备</w:t>
      </w:r>
      <w:r>
        <w:rPr>
          <w:rFonts w:hint="eastAsia" w:ascii="宋体" w:hAnsi="宋体" w:eastAsia="宋体" w:cs="宋体"/>
          <w:color w:val="000000" w:themeColor="text1"/>
          <w:sz w:val="24"/>
          <w14:textFill>
            <w14:solidFill>
              <w14:schemeClr w14:val="tx1"/>
            </w14:solidFill>
          </w14:textFill>
        </w:rPr>
        <w:t>维修、更换、保养、咨询等服务</w:t>
      </w:r>
      <w:r>
        <w:rPr>
          <w:rFonts w:hint="eastAsia" w:ascii="宋体" w:hAnsi="宋体" w:eastAsia="宋体" w:cs="宋体"/>
          <w:color w:val="000000" w:themeColor="text1"/>
          <w:sz w:val="24"/>
          <w:lang w:val="en-US" w:eastAsia="zh-CN"/>
          <w14:textFill>
            <w14:solidFill>
              <w14:schemeClr w14:val="tx1"/>
            </w14:solidFill>
          </w14:textFill>
        </w:rPr>
        <w:t>并</w:t>
      </w:r>
      <w:r>
        <w:rPr>
          <w:rFonts w:hint="eastAsia" w:ascii="宋体" w:hAnsi="宋体" w:eastAsia="宋体" w:cs="宋体"/>
          <w:color w:val="000000" w:themeColor="text1"/>
          <w:sz w:val="24"/>
          <w:szCs w:val="24"/>
          <w14:textFill>
            <w14:solidFill>
              <w14:schemeClr w14:val="tx1"/>
            </w14:solidFill>
          </w14:textFill>
        </w:rPr>
        <w:t>出具原厂售</w:t>
      </w:r>
      <w:r>
        <w:rPr>
          <w:rFonts w:hint="eastAsia" w:ascii="宋体" w:hAnsi="宋体" w:eastAsia="宋体" w:cs="宋体"/>
          <w:color w:val="000000" w:themeColor="text1"/>
          <w:sz w:val="24"/>
          <w:szCs w:val="24"/>
          <w:lang w:val="en-US" w:eastAsia="zh-CN"/>
          <w14:textFill>
            <w14:solidFill>
              <w14:schemeClr w14:val="tx1"/>
            </w14:solidFill>
          </w14:textFill>
        </w:rPr>
        <w:t>后质保承诺书。如设备在质保期内出现质量问题，乙方应在接到甲方通知（包括电话通知）后1小时响应，响应后24小时上门服务，相关费用由乙方承担。如乙方不及时履行保修义务，甲方有权委托第三方进行维修，由此产生的相关费用，在支付价款中予以扣除或要求乙方支付对应货物价款。</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80" w:firstLineChars="200"/>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5.1.3  质保期内，乙方每年至少对设备进行一次巡检并向甲方提交巡检记录。</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80" w:firstLineChars="200"/>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5.1.4  质保期届满后，如设备出现问题，乙方应在接到甲方通知（包括电话通知）24小时响应，响应后4小时上门服务，相关费用由甲方承担。</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82" w:firstLineChars="200"/>
        <w:jc w:val="both"/>
        <w:textAlignment w:val="auto"/>
        <w:rPr>
          <w:rFonts w:hint="default" w:ascii="宋体" w:hAnsi="宋体" w:eastAsia="宋体" w:cs="宋体"/>
          <w:b/>
          <w:bCs/>
          <w:color w:val="000000" w:themeColor="text1"/>
          <w:sz w:val="24"/>
          <w:szCs w:val="24"/>
          <w:lang w:val="en-US" w:eastAsia="zh-CN"/>
          <w14:textFill>
            <w14:solidFill>
              <w14:schemeClr w14:val="tx1"/>
            </w14:solidFill>
          </w14:textFill>
        </w:rPr>
      </w:pPr>
      <w:r>
        <w:rPr>
          <w:rFonts w:hint="eastAsia" w:ascii="宋体" w:hAnsi="宋体" w:eastAsia="宋体" w:cs="宋体"/>
          <w:b/>
          <w:bCs/>
          <w:color w:val="000000" w:themeColor="text1"/>
          <w:sz w:val="24"/>
          <w:szCs w:val="24"/>
          <w:lang w:val="en-US" w:eastAsia="zh-CN"/>
          <w14:textFill>
            <w14:solidFill>
              <w14:schemeClr w14:val="tx1"/>
            </w14:solidFill>
          </w14:textFill>
        </w:rPr>
        <w:t>5.2 耗材售后服务</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80" w:firstLineChars="200"/>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5.2.1 在乙方提供耗材的标识标注的有效期内，如出现质量问题，甲方有权要求更换，乙方应在甲方提出更换之日起3日内，向甲方更换合格的医用耗材。</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80" w:firstLineChars="200"/>
        <w:jc w:val="both"/>
        <w:textAlignment w:val="auto"/>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5.2.2 乙方提供的耗材应为符合国家质量标准的合格产品且所有证件、手续合法齐全，如因产品质量原因或手续不齐不合法或未按要求储存、运输（冷链）、包装等给甲方造成损失和不良影响全部由乙方负责。</w:t>
      </w:r>
    </w:p>
    <w:p>
      <w:pPr>
        <w:keepNext w:val="0"/>
        <w:keepLines w:val="0"/>
        <w:pageBreakBefore w:val="0"/>
        <w:numPr>
          <w:ilvl w:val="0"/>
          <w:numId w:val="0"/>
        </w:numPr>
        <w:kinsoku/>
        <w:wordWrap/>
        <w:overflowPunct/>
        <w:topLinePunct w:val="0"/>
        <w:autoSpaceDE/>
        <w:autoSpaceDN/>
        <w:bidi w:val="0"/>
        <w:adjustRightInd/>
        <w:snapToGrid/>
        <w:spacing w:line="360" w:lineRule="exact"/>
        <w:ind w:firstLine="482" w:firstLineChars="200"/>
        <w:textAlignment w:val="auto"/>
        <w:rPr>
          <w:rFonts w:hint="eastAsia" w:ascii="宋体" w:hAnsi="宋体" w:eastAsia="宋体" w:cs="宋体"/>
          <w:b w:val="0"/>
          <w:color w:val="000000" w:themeColor="text1"/>
          <w:sz w:val="24"/>
          <w:szCs w:val="24"/>
          <w:lang w:val="en-US" w:eastAsia="zh-CN"/>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5</w:t>
      </w:r>
      <w:r>
        <w:rPr>
          <w:rFonts w:hint="eastAsia" w:ascii="宋体" w:hAnsi="宋体" w:eastAsia="宋体" w:cs="宋体"/>
          <w:b/>
          <w:bCs/>
          <w:color w:val="000000" w:themeColor="text1"/>
          <w:sz w:val="24"/>
          <w:szCs w:val="24"/>
          <w:lang w:eastAsia="zh-CN"/>
          <w14:textFill>
            <w14:solidFill>
              <w14:schemeClr w14:val="tx1"/>
            </w14:solidFill>
          </w14:textFill>
        </w:rPr>
        <w:t>.</w:t>
      </w:r>
      <w:r>
        <w:rPr>
          <w:rFonts w:hint="eastAsia" w:ascii="宋体" w:hAnsi="宋体" w:eastAsia="宋体" w:cs="宋体"/>
          <w:b/>
          <w:bCs/>
          <w:color w:val="000000" w:themeColor="text1"/>
          <w:sz w:val="24"/>
          <w:szCs w:val="24"/>
          <w:lang w:val="en-US" w:eastAsia="zh-CN"/>
          <w14:textFill>
            <w14:solidFill>
              <w14:schemeClr w14:val="tx1"/>
            </w14:solidFill>
          </w14:textFill>
        </w:rPr>
        <w:t>3</w:t>
      </w:r>
      <w:r>
        <w:rPr>
          <w:rFonts w:hint="eastAsia" w:ascii="宋体" w:hAnsi="宋体" w:eastAsia="宋体" w:cs="宋体"/>
          <w:color w:val="000000" w:themeColor="text1"/>
          <w:sz w:val="24"/>
          <w:szCs w:val="24"/>
          <w:lang w:val="en-US" w:eastAsia="zh-CN"/>
          <w14:textFill>
            <w14:solidFill>
              <w14:schemeClr w14:val="tx1"/>
            </w14:solidFill>
          </w14:textFill>
        </w:rPr>
        <w:t xml:space="preserve"> </w:t>
      </w:r>
      <w:r>
        <w:rPr>
          <w:rFonts w:hint="eastAsia" w:ascii="宋体" w:hAnsi="宋体" w:eastAsia="宋体" w:cs="宋体"/>
          <w:color w:val="000000" w:themeColor="text1"/>
          <w:sz w:val="24"/>
          <w:szCs w:val="24"/>
          <w14:textFill>
            <w14:solidFill>
              <w14:schemeClr w14:val="tx1"/>
            </w14:solidFill>
          </w14:textFill>
        </w:rPr>
        <w:t>乙方须指派</w:t>
      </w:r>
      <w:r>
        <w:rPr>
          <w:rFonts w:hint="eastAsia" w:ascii="宋体" w:hAnsi="宋体" w:eastAsia="宋体" w:cs="宋体"/>
          <w:color w:val="000000" w:themeColor="text1"/>
          <w:sz w:val="24"/>
          <w:szCs w:val="24"/>
          <w:u w:val="none"/>
          <w14:textFill>
            <w14:solidFill>
              <w14:schemeClr w14:val="tx1"/>
            </w14:solidFill>
          </w14:textFill>
        </w:rPr>
        <w:t xml:space="preserve"> </w:t>
      </w:r>
      <w:r>
        <w:rPr>
          <w:rFonts w:hint="eastAsia" w:ascii="宋体" w:hAnsi="宋体" w:eastAsia="宋体" w:cs="宋体"/>
          <w:color w:val="000000" w:themeColor="text1"/>
          <w:sz w:val="24"/>
          <w:szCs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lang w:val="en-US" w:eastAsia="zh-CN"/>
          <w14:textFill>
            <w14:solidFill>
              <w14:schemeClr w14:val="tx1"/>
            </w14:solidFill>
          </w14:textFill>
        </w:rPr>
        <w:t>电话：</w:t>
      </w:r>
      <w:r>
        <w:rPr>
          <w:rFonts w:hint="eastAsia" w:ascii="宋体" w:hAnsi="宋体" w:eastAsia="宋体" w:cs="宋体"/>
          <w:color w:val="000000" w:themeColor="text1"/>
          <w:sz w:val="24"/>
          <w:szCs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lang w:val="en-US" w:eastAsia="zh-CN"/>
          <w14:textFill>
            <w14:solidFill>
              <w14:schemeClr w14:val="tx1"/>
            </w14:solidFill>
          </w14:textFill>
        </w:rPr>
        <w:t xml:space="preserve"> ，</w:t>
      </w:r>
      <w:r>
        <w:rPr>
          <w:rFonts w:hint="eastAsia" w:ascii="宋体" w:hAnsi="宋体" w:eastAsia="宋体" w:cs="宋体"/>
          <w:color w:val="000000" w:themeColor="text1"/>
          <w:sz w:val="24"/>
          <w:szCs w:val="24"/>
          <w14:textFill>
            <w14:solidFill>
              <w14:schemeClr w14:val="tx1"/>
            </w14:solidFill>
          </w14:textFill>
        </w:rPr>
        <w:t>专门负责与甲方联系</w:t>
      </w:r>
      <w:r>
        <w:rPr>
          <w:rFonts w:hint="eastAsia" w:ascii="宋体" w:hAnsi="宋体" w:eastAsia="宋体" w:cs="宋体"/>
          <w:color w:val="000000" w:themeColor="text1"/>
          <w:sz w:val="24"/>
          <w:szCs w:val="24"/>
          <w:lang w:val="en-US" w:eastAsia="zh-CN"/>
          <w14:textFill>
            <w14:solidFill>
              <w14:schemeClr w14:val="tx1"/>
            </w14:solidFill>
          </w14:textFill>
        </w:rPr>
        <w:t>本合同设备、耗材</w:t>
      </w:r>
      <w:r>
        <w:rPr>
          <w:rFonts w:hint="eastAsia" w:ascii="宋体" w:hAnsi="宋体" w:eastAsia="宋体" w:cs="宋体"/>
          <w:color w:val="000000" w:themeColor="text1"/>
          <w:sz w:val="24"/>
          <w:szCs w:val="24"/>
          <w14:textFill>
            <w14:solidFill>
              <w14:schemeClr w14:val="tx1"/>
            </w14:solidFill>
          </w14:textFill>
        </w:rPr>
        <w:t>售后服务事宜，如人员发生变动，应及时通知甲方。</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82" w:firstLineChars="200"/>
        <w:jc w:val="both"/>
        <w:textAlignment w:val="auto"/>
        <w:rPr>
          <w:rFonts w:hint="eastAsia" w:ascii="宋体" w:hAnsi="宋体" w:eastAsia="宋体" w:cs="宋体"/>
          <w:b/>
          <w:bCs/>
          <w:color w:val="000000" w:themeColor="text1"/>
          <w:sz w:val="24"/>
          <w:szCs w:val="24"/>
          <w:lang w:val="en-US" w:eastAsia="zh-CN"/>
          <w14:textFill>
            <w14:solidFill>
              <w14:schemeClr w14:val="tx1"/>
            </w14:solidFill>
          </w14:textFill>
        </w:rPr>
      </w:pPr>
      <w:r>
        <w:rPr>
          <w:rFonts w:hint="eastAsia" w:ascii="宋体" w:hAnsi="宋体" w:eastAsia="宋体" w:cs="宋体"/>
          <w:b/>
          <w:bCs/>
          <w:color w:val="000000" w:themeColor="text1"/>
          <w:sz w:val="24"/>
          <w:szCs w:val="24"/>
          <w:lang w:val="en-US" w:eastAsia="zh-CN"/>
          <w14:textFill>
            <w14:solidFill>
              <w14:schemeClr w14:val="tx1"/>
            </w14:solidFill>
          </w14:textFill>
        </w:rPr>
        <w:t>第六条 结算、付款方式</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80" w:firstLineChars="200"/>
        <w:jc w:val="both"/>
        <w:textAlignment w:val="auto"/>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6.1  设备款结算</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80" w:firstLineChars="200"/>
        <w:jc w:val="both"/>
        <w:textAlignment w:val="auto"/>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6.1.1 自甲方在设备总体验收报告单上签字确认合格之日起4个月内，甲方支付设备结算价款的90%；余款10%，甲方在质保期届满且不存在需被扣除情形之日起10个工作日内，免息支付给乙方。</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80" w:firstLineChars="200"/>
        <w:jc w:val="both"/>
        <w:textAlignment w:val="auto"/>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6.1.2 乙方应在甲方首次支付设备货款前，提供以自己名义开具的与设备结算价款对应的增值税普通发票送交甲方，</w:t>
      </w: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如乙方未及时提供发票，甲方有权顺延付款，由此产生的责任均由乙方自行承担</w:t>
      </w:r>
      <w:r>
        <w:rPr>
          <w:rFonts w:hint="eastAsia" w:ascii="宋体" w:hAnsi="宋体" w:eastAsia="宋体" w:cs="宋体"/>
          <w:b w:val="0"/>
          <w:bCs w:val="0"/>
          <w:color w:val="000000" w:themeColor="text1"/>
          <w:sz w:val="24"/>
          <w:szCs w:val="24"/>
          <w:lang w:val="en-US" w:eastAsia="zh-CN"/>
          <w14:textFill>
            <w14:solidFill>
              <w14:schemeClr w14:val="tx1"/>
            </w14:solidFill>
          </w14:textFill>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80" w:firstLineChars="200"/>
        <w:jc w:val="both"/>
        <w:textAlignment w:val="auto"/>
        <w:rPr>
          <w:rFonts w:hint="default"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6.1.3 乙方开具的发票金额应与设备总体验收报告单内容一致，甲方不支付超出设备总体验收报告单内容以外的任何费用。</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80" w:firstLineChars="200"/>
        <w:jc w:val="both"/>
        <w:textAlignment w:val="auto"/>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6.2  耗材款结算</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80" w:firstLineChars="200"/>
        <w:jc w:val="both"/>
        <w:textAlignment w:val="auto"/>
        <w:rPr>
          <w:rFonts w:hint="default"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耗材结算价款</w:t>
      </w:r>
      <w:r>
        <w:rPr>
          <w:rFonts w:hint="default" w:ascii="宋体" w:hAnsi="宋体" w:eastAsia="宋体" w:cs="宋体"/>
          <w:b w:val="0"/>
          <w:bCs w:val="0"/>
          <w:color w:val="000000" w:themeColor="text1"/>
          <w:sz w:val="24"/>
          <w:szCs w:val="24"/>
          <w:lang w:val="en-US" w:eastAsia="zh-CN"/>
          <w14:textFill>
            <w14:solidFill>
              <w14:schemeClr w14:val="tx1"/>
            </w14:solidFill>
          </w14:textFill>
        </w:rPr>
        <w:t>根据</w:t>
      </w:r>
      <w:r>
        <w:rPr>
          <w:rFonts w:hint="eastAsia" w:ascii="宋体" w:hAnsi="宋体" w:eastAsia="宋体" w:cs="宋体"/>
          <w:b w:val="0"/>
          <w:bCs w:val="0"/>
          <w:color w:val="000000" w:themeColor="text1"/>
          <w:sz w:val="24"/>
          <w:szCs w:val="24"/>
          <w:lang w:val="en-US" w:eastAsia="zh-CN"/>
          <w14:textFill>
            <w14:solidFill>
              <w14:schemeClr w14:val="tx1"/>
            </w14:solidFill>
          </w14:textFill>
        </w:rPr>
        <w:t>甲方的</w:t>
      </w:r>
      <w:r>
        <w:rPr>
          <w:rFonts w:hint="default" w:ascii="宋体" w:hAnsi="宋体" w:eastAsia="宋体" w:cs="宋体"/>
          <w:b w:val="0"/>
          <w:bCs w:val="0"/>
          <w:color w:val="000000" w:themeColor="text1"/>
          <w:sz w:val="24"/>
          <w:szCs w:val="24"/>
          <w:lang w:val="en-US" w:eastAsia="zh-CN"/>
          <w14:textFill>
            <w14:solidFill>
              <w14:schemeClr w14:val="tx1"/>
            </w14:solidFill>
          </w14:textFill>
        </w:rPr>
        <w:t>书面订单、经甲方签字确认的乙方送货单按</w:t>
      </w:r>
      <w:r>
        <w:rPr>
          <w:rFonts w:hint="eastAsia" w:ascii="宋体" w:hAnsi="宋体" w:eastAsia="宋体" w:cs="宋体"/>
          <w:b w:val="0"/>
          <w:bCs w:val="0"/>
          <w:color w:val="000000" w:themeColor="text1"/>
          <w:sz w:val="24"/>
          <w:szCs w:val="24"/>
          <w:u w:val="single"/>
          <w:lang w:val="en-US" w:eastAsia="zh-CN"/>
          <w14:textFill>
            <w14:solidFill>
              <w14:schemeClr w14:val="tx1"/>
            </w14:solidFill>
          </w14:textFill>
        </w:rPr>
        <w:t>月</w:t>
      </w:r>
      <w:r>
        <w:rPr>
          <w:rFonts w:hint="eastAsia" w:ascii="宋体" w:hAnsi="宋体" w:eastAsia="宋体" w:cs="宋体"/>
          <w:b w:val="0"/>
          <w:bCs w:val="0"/>
          <w:color w:val="000000" w:themeColor="text1"/>
          <w:sz w:val="24"/>
          <w:szCs w:val="24"/>
          <w:lang w:val="en-US" w:eastAsia="zh-CN"/>
          <w14:textFill>
            <w14:solidFill>
              <w14:schemeClr w14:val="tx1"/>
            </w14:solidFill>
          </w14:textFill>
        </w:rPr>
        <w:t>据实</w:t>
      </w:r>
      <w:r>
        <w:rPr>
          <w:rFonts w:hint="default" w:ascii="宋体" w:hAnsi="宋体" w:eastAsia="宋体" w:cs="宋体"/>
          <w:b w:val="0"/>
          <w:bCs w:val="0"/>
          <w:color w:val="000000" w:themeColor="text1"/>
          <w:sz w:val="24"/>
          <w:szCs w:val="24"/>
          <w:lang w:val="en-US" w:eastAsia="zh-CN"/>
          <w14:textFill>
            <w14:solidFill>
              <w14:schemeClr w14:val="tx1"/>
            </w14:solidFill>
          </w14:textFill>
        </w:rPr>
        <w:t>结算</w:t>
      </w:r>
      <w:r>
        <w:rPr>
          <w:rFonts w:hint="eastAsia" w:ascii="宋体" w:hAnsi="宋体" w:eastAsia="宋体" w:cs="宋体"/>
          <w:b w:val="0"/>
          <w:bCs w:val="0"/>
          <w:color w:val="000000" w:themeColor="text1"/>
          <w:sz w:val="24"/>
          <w:szCs w:val="24"/>
          <w:lang w:val="en-US" w:eastAsia="zh-CN"/>
          <w14:textFill>
            <w14:solidFill>
              <w14:schemeClr w14:val="tx1"/>
            </w14:solidFill>
          </w14:textFill>
        </w:rPr>
        <w:t>，</w:t>
      </w:r>
      <w:r>
        <w:rPr>
          <w:rFonts w:hint="default" w:ascii="宋体" w:hAnsi="宋体" w:eastAsia="宋体" w:cs="宋体"/>
          <w:b w:val="0"/>
          <w:bCs w:val="0"/>
          <w:color w:val="000000" w:themeColor="text1"/>
          <w:sz w:val="24"/>
          <w:szCs w:val="24"/>
          <w:lang w:val="en-US" w:eastAsia="zh-CN"/>
          <w14:textFill>
            <w14:solidFill>
              <w14:schemeClr w14:val="tx1"/>
            </w14:solidFill>
          </w14:textFill>
        </w:rPr>
        <w:t>乙方应向甲方提供以乙方名义开具的与</w:t>
      </w:r>
      <w:r>
        <w:rPr>
          <w:rFonts w:hint="eastAsia" w:ascii="宋体" w:hAnsi="宋体" w:eastAsia="宋体" w:cs="宋体"/>
          <w:b w:val="0"/>
          <w:bCs w:val="0"/>
          <w:color w:val="000000" w:themeColor="text1"/>
          <w:sz w:val="24"/>
          <w:szCs w:val="24"/>
          <w:lang w:val="en-US" w:eastAsia="zh-CN"/>
          <w14:textFill>
            <w14:solidFill>
              <w14:schemeClr w14:val="tx1"/>
            </w14:solidFill>
          </w14:textFill>
        </w:rPr>
        <w:t>该批次</w:t>
      </w:r>
      <w:r>
        <w:rPr>
          <w:rFonts w:hint="default" w:ascii="宋体" w:hAnsi="宋体" w:eastAsia="宋体" w:cs="宋体"/>
          <w:b w:val="0"/>
          <w:bCs w:val="0"/>
          <w:color w:val="000000" w:themeColor="text1"/>
          <w:sz w:val="24"/>
          <w:szCs w:val="24"/>
          <w:lang w:val="en-US" w:eastAsia="zh-CN"/>
          <w14:textFill>
            <w14:solidFill>
              <w14:schemeClr w14:val="tx1"/>
            </w14:solidFill>
          </w14:textFill>
        </w:rPr>
        <w:t>结算金额对应的增值税普通发票；如乙方未能及时提供符合约定的发票，甲方有权顺延付款期限。</w:t>
      </w:r>
      <w:r>
        <w:rPr>
          <w:rFonts w:hint="eastAsia" w:ascii="宋体" w:hAnsi="宋体" w:eastAsia="宋体" w:cs="宋体"/>
          <w:b w:val="0"/>
          <w:bCs w:val="0"/>
          <w:color w:val="000000" w:themeColor="text1"/>
          <w:sz w:val="24"/>
          <w:szCs w:val="24"/>
          <w:lang w:val="en-US" w:eastAsia="zh-CN"/>
          <w14:textFill>
            <w14:solidFill>
              <w14:schemeClr w14:val="tx1"/>
            </w14:solidFill>
          </w14:textFill>
        </w:rPr>
        <w:t>甲方自收到乙方发票且财务入账后180日内（如遇特殊情况顺延）向乙方支付该批次结算价款</w:t>
      </w:r>
      <w:r>
        <w:rPr>
          <w:rFonts w:hint="default" w:ascii="宋体" w:hAnsi="宋体" w:eastAsia="宋体" w:cs="宋体"/>
          <w:b w:val="0"/>
          <w:bCs w:val="0"/>
          <w:color w:val="000000" w:themeColor="text1"/>
          <w:sz w:val="24"/>
          <w:szCs w:val="24"/>
          <w:lang w:val="en-US" w:eastAsia="zh-CN"/>
          <w14:textFill>
            <w14:solidFill>
              <w14:schemeClr w14:val="tx1"/>
            </w14:solidFill>
          </w14:textFill>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80" w:firstLineChars="200"/>
        <w:jc w:val="both"/>
        <w:textAlignment w:val="auto"/>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6.3  乙方委派</w:t>
      </w:r>
      <w:r>
        <w:rPr>
          <w:rFonts w:hint="eastAsia" w:ascii="宋体" w:hAnsi="宋体" w:eastAsia="宋体" w:cs="宋体"/>
          <w:color w:val="000000" w:themeColor="text1"/>
          <w:sz w:val="24"/>
          <w:szCs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lang w:val="en-US" w:eastAsia="zh-CN"/>
          <w14:textFill>
            <w14:solidFill>
              <w14:schemeClr w14:val="tx1"/>
            </w14:solidFill>
          </w14:textFill>
        </w:rPr>
        <w:t>（联系电话：</w:t>
      </w:r>
      <w:r>
        <w:rPr>
          <w:rFonts w:hint="eastAsia" w:ascii="宋体" w:hAnsi="宋体" w:eastAsia="宋体" w:cs="宋体"/>
          <w:color w:val="000000" w:themeColor="text1"/>
          <w:sz w:val="24"/>
          <w:szCs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lang w:val="en-US" w:eastAsia="zh-CN"/>
          <w14:textFill>
            <w14:solidFill>
              <w14:schemeClr w14:val="tx1"/>
            </w14:solidFill>
          </w14:textFill>
        </w:rPr>
        <w:t>） 与甲方办理结算手续。</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80" w:firstLineChars="200"/>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6.4  甲方通过银行转账方式向乙方指定银行账户支付结算价款，乙方指定账户</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80" w:firstLineChars="200"/>
        <w:jc w:val="both"/>
        <w:textAlignment w:val="auto"/>
        <w:rPr>
          <w:rFonts w:hint="eastAsia" w:ascii="宋体" w:hAnsi="宋体" w:eastAsia="宋体" w:cs="宋体"/>
          <w:color w:val="000000" w:themeColor="text1"/>
          <w:sz w:val="24"/>
          <w:szCs w:val="24"/>
          <w:u w:val="single"/>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 xml:space="preserve">开户名：  </w:t>
      </w:r>
      <w:r>
        <w:rPr>
          <w:rFonts w:hint="eastAsia" w:ascii="宋体" w:hAnsi="宋体" w:eastAsia="宋体" w:cs="宋体"/>
          <w:color w:val="000000" w:themeColor="text1"/>
          <w:sz w:val="24"/>
          <w:szCs w:val="24"/>
          <w:u w:val="single"/>
          <w:lang w:val="en-US" w:eastAsia="zh-CN"/>
          <w14:textFill>
            <w14:solidFill>
              <w14:schemeClr w14:val="tx1"/>
            </w14:solidFill>
          </w14:textFill>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80" w:firstLineChars="200"/>
        <w:jc w:val="both"/>
        <w:textAlignment w:val="auto"/>
        <w:rPr>
          <w:rFonts w:hint="eastAsia" w:ascii="宋体" w:hAnsi="宋体"/>
          <w:color w:val="000000" w:themeColor="text1"/>
          <w:sz w:val="24"/>
          <w:szCs w:val="24"/>
          <w:u w:val="none"/>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开户银行：</w:t>
      </w:r>
      <w:r>
        <w:rPr>
          <w:rFonts w:hint="eastAsia" w:ascii="宋体" w:hAnsi="宋体" w:eastAsia="宋体" w:cs="宋体"/>
          <w:color w:val="000000" w:themeColor="text1"/>
          <w:sz w:val="24"/>
          <w:szCs w:val="24"/>
          <w:u w:val="single"/>
          <w:lang w:val="en-US" w:eastAsia="zh-CN"/>
          <w14:textFill>
            <w14:solidFill>
              <w14:schemeClr w14:val="tx1"/>
            </w14:solidFill>
          </w14:textFill>
        </w:rPr>
        <w:t xml:space="preserve">                                </w:t>
      </w:r>
      <w:r>
        <w:rPr>
          <w:rFonts w:hint="eastAsia" w:ascii="宋体" w:hAnsi="宋体"/>
          <w:color w:val="000000" w:themeColor="text1"/>
          <w:sz w:val="24"/>
          <w:szCs w:val="24"/>
          <w:u w:val="none"/>
          <w:lang w:val="en-US" w:eastAsia="zh-CN"/>
          <w14:textFill>
            <w14:solidFill>
              <w14:schemeClr w14:val="tx1"/>
            </w14:solidFill>
          </w14:textFill>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80" w:firstLineChars="200"/>
        <w:jc w:val="both"/>
        <w:textAlignment w:val="auto"/>
        <w:rPr>
          <w:rFonts w:hint="eastAsia" w:ascii="宋体" w:hAnsi="宋体"/>
          <w:color w:val="000000" w:themeColor="text1"/>
          <w:sz w:val="28"/>
          <w:szCs w:val="28"/>
          <w:u w:val="none"/>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账号：</w:t>
      </w:r>
      <w:r>
        <w:rPr>
          <w:rFonts w:hint="eastAsia" w:ascii="宋体" w:hAnsi="宋体"/>
          <w:color w:val="000000" w:themeColor="text1"/>
          <w:sz w:val="28"/>
          <w:szCs w:val="28"/>
          <w:u w:val="none"/>
          <w:lang w:val="en-US" w:eastAsia="zh-CN"/>
          <w14:textFill>
            <w14:solidFill>
              <w14:schemeClr w14:val="tx1"/>
            </w14:solidFill>
          </w14:textFill>
        </w:rPr>
        <w:t xml:space="preserve"> </w:t>
      </w:r>
      <w:r>
        <w:rPr>
          <w:rFonts w:hint="eastAsia" w:ascii="宋体" w:hAnsi="宋体"/>
          <w:color w:val="000000" w:themeColor="text1"/>
          <w:sz w:val="24"/>
          <w:szCs w:val="24"/>
          <w:u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u w:val="single"/>
          <w:lang w:val="en-US" w:eastAsia="zh-CN"/>
          <w14:textFill>
            <w14:solidFill>
              <w14:schemeClr w14:val="tx1"/>
            </w14:solidFill>
          </w14:textFill>
        </w:rPr>
        <w:t xml:space="preserve">                                </w:t>
      </w:r>
      <w:r>
        <w:rPr>
          <w:rFonts w:hint="eastAsia" w:ascii="宋体" w:hAnsi="宋体"/>
          <w:color w:val="000000" w:themeColor="text1"/>
          <w:sz w:val="28"/>
          <w:szCs w:val="28"/>
          <w:u w:val="none"/>
          <w:lang w:val="en-US" w:eastAsia="zh-CN"/>
          <w14:textFill>
            <w14:solidFill>
              <w14:schemeClr w14:val="tx1"/>
            </w14:solidFill>
          </w14:textFill>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82" w:firstLineChars="200"/>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b/>
          <w:bCs/>
          <w:color w:val="000000" w:themeColor="text1"/>
          <w:sz w:val="24"/>
          <w:szCs w:val="24"/>
          <w:lang w:val="en-US" w:eastAsia="zh-CN"/>
          <w14:textFill>
            <w14:solidFill>
              <w14:schemeClr w14:val="tx1"/>
            </w14:solidFill>
          </w14:textFill>
        </w:rPr>
        <w:t>第七条 风险承担</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80" w:firstLineChars="200"/>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7.1  乙方履行本合同过程中发生事故，包括但不限于在运输、装卸、安装及调试过程中发生事故，给甲方、乙方或第三方人身、财产造成的所有损失，均由乙方负责处理和承担全部法律责任、经济赔偿。</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80" w:firstLineChars="200"/>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7.2  设备毁损、丢失的风险自甲方在设备总体验收报告单上签字确认合格后转移给甲方；医用耗材毁损、灭失的风险自甲方在供货单上签字验收之日起转移给甲方。</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80" w:firstLineChars="200"/>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7.3  医用耗材有效期内因医用耗材质量问题产生的风险均由乙方承担。</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80" w:firstLineChars="200"/>
        <w:jc w:val="both"/>
        <w:textAlignment w:val="auto"/>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7.4  乙方确保本合同约定设备及耗材的权利均无瑕疵，包括所有权及知识产权等权利，否则由乙方承担全部法律责任和经济赔偿。</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82" w:firstLineChars="200"/>
        <w:jc w:val="both"/>
        <w:textAlignment w:val="auto"/>
        <w:rPr>
          <w:rFonts w:hint="default" w:ascii="宋体" w:hAnsi="宋体" w:eastAsia="宋体" w:cs="宋体"/>
          <w:b/>
          <w:bCs/>
          <w:color w:val="000000" w:themeColor="text1"/>
          <w:sz w:val="24"/>
          <w:szCs w:val="24"/>
          <w:lang w:val="en-US" w:eastAsia="zh-CN"/>
          <w14:textFill>
            <w14:solidFill>
              <w14:schemeClr w14:val="tx1"/>
            </w14:solidFill>
          </w14:textFill>
        </w:rPr>
      </w:pPr>
      <w:r>
        <w:rPr>
          <w:rFonts w:hint="eastAsia" w:ascii="宋体" w:hAnsi="宋体" w:eastAsia="宋体" w:cs="宋体"/>
          <w:b/>
          <w:bCs/>
          <w:color w:val="000000" w:themeColor="text1"/>
          <w:sz w:val="24"/>
          <w:szCs w:val="24"/>
          <w:lang w:val="en-US" w:eastAsia="zh-CN"/>
          <w14:textFill>
            <w14:solidFill>
              <w14:schemeClr w14:val="tx1"/>
            </w14:solidFill>
          </w14:textFill>
        </w:rPr>
        <w:t xml:space="preserve">第八条 </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廉洁条款</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8.1 乙方应严格遵守国家相关法律法规，涉及合同的有关业务活动必须坚持公开、公平、公正、诚信原则，不得为获取不正当利益，损害国家、集体和甲方利益。</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82" w:firstLineChars="200"/>
        <w:jc w:val="both"/>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default" w:ascii="宋体" w:hAnsi="宋体" w:eastAsia="宋体" w:cs="宋体"/>
          <w:b/>
          <w:bCs/>
          <w:color w:val="000000" w:themeColor="text1"/>
          <w:sz w:val="24"/>
          <w:szCs w:val="24"/>
          <w:highlight w:val="none"/>
          <w:lang w:val="en-US" w:eastAsia="zh-CN"/>
          <w14:textFill>
            <w14:solidFill>
              <w14:schemeClr w14:val="tx1"/>
            </w14:solidFill>
          </w14:textFill>
        </w:rPr>
        <w:t xml:space="preserve">8.2 </w:t>
      </w:r>
      <w:r>
        <w:rPr>
          <w:rFonts w:hint="default" w:ascii="宋体" w:hAnsi="宋体" w:eastAsia="宋体" w:cs="宋体"/>
          <w:b/>
          <w:bCs/>
          <w:color w:val="000000" w:themeColor="text1"/>
          <w:sz w:val="24"/>
          <w:szCs w:val="24"/>
          <w:highlight w:val="none"/>
          <w:u w:val="single"/>
          <w:lang w:val="en-US" w:eastAsia="zh-CN"/>
          <w14:textFill>
            <w14:solidFill>
              <w14:schemeClr w14:val="tx1"/>
            </w14:solidFill>
          </w14:textFill>
        </w:rPr>
        <w:t>乙方的任何人员（包括股东、管理人员、普通员工等）及与乙方本业务有关的任何人员（包括与乙方不存在劳动、劳务关系的人员），均不得对甲方工作人员或其亲友、关系人请客、送礼或赠送礼金、有价证券、贵重物品及给予回扣、好处费、感谢费等其他形式的好处，否则甲方有权要求乙方按本合同约定向甲方支付违反廉洁条款的惩罚性违约金。</w:t>
      </w:r>
    </w:p>
    <w:p>
      <w:pPr>
        <w:keepNext w:val="0"/>
        <w:keepLines w:val="0"/>
        <w:pageBreakBefore w:val="0"/>
        <w:kinsoku/>
        <w:wordWrap/>
        <w:overflowPunct/>
        <w:topLinePunct w:val="0"/>
        <w:autoSpaceDE/>
        <w:autoSpaceDN/>
        <w:bidi w:val="0"/>
        <w:adjustRightInd/>
        <w:snapToGrid/>
        <w:spacing w:line="36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第九条 保密条款</w:t>
      </w:r>
    </w:p>
    <w:p>
      <w:pPr>
        <w:keepNext w:val="0"/>
        <w:keepLines w:val="0"/>
        <w:pageBreakBefore w:val="0"/>
        <w:kinsoku/>
        <w:wordWrap/>
        <w:overflowPunct/>
        <w:topLinePunct w:val="0"/>
        <w:autoSpaceDE/>
        <w:autoSpaceDN/>
        <w:bidi w:val="0"/>
        <w:adjustRightInd/>
        <w:snapToGrid/>
        <w:spacing w:line="36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9.1 本合同订立、履行、变更等产生的研究、商讨、交流等信息，履行本合同获悉的甲方商业秘密、运营信息、工作人员信息、患陪个人信息等，均属保密信息。</w:t>
      </w:r>
    </w:p>
    <w:p>
      <w:pPr>
        <w:keepNext w:val="0"/>
        <w:keepLines w:val="0"/>
        <w:pageBreakBefore w:val="0"/>
        <w:kinsoku/>
        <w:wordWrap/>
        <w:overflowPunct/>
        <w:topLinePunct w:val="0"/>
        <w:autoSpaceDE/>
        <w:autoSpaceDN/>
        <w:bidi w:val="0"/>
        <w:adjustRightInd/>
        <w:snapToGrid/>
        <w:spacing w:line="36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9.2 乙方应对保密信息应当采取有效手段严格保密，不得用于非本合同之目的或向第三方泄露。如政府部门、法院或其他有权部门要求乙方提供保密信息，乙方应当立即向甲方通报。</w:t>
      </w:r>
    </w:p>
    <w:p>
      <w:pPr>
        <w:keepNext w:val="0"/>
        <w:keepLines w:val="0"/>
        <w:pageBreakBefore w:val="0"/>
        <w:kinsoku/>
        <w:wordWrap/>
        <w:overflowPunct/>
        <w:topLinePunct w:val="0"/>
        <w:autoSpaceDE/>
        <w:autoSpaceDN/>
        <w:bidi w:val="0"/>
        <w:adjustRightInd/>
        <w:snapToGrid/>
        <w:spacing w:line="36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9.3 因乙方未履行本合同保密义务造成甲方或第三方损失的，由乙方承担全部赔偿责任。</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80" w:firstLineChars="200"/>
        <w:jc w:val="both"/>
        <w:textAlignment w:val="auto"/>
        <w:rPr>
          <w:rFonts w:hint="eastAsia" w:ascii="宋体" w:hAnsi="宋体" w:eastAsia="宋体" w:cs="宋体"/>
          <w:b/>
          <w:bCs/>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9.4 本合同保密条款在合同被认定无效、被撤销或终止、解除后仍然有效。</w:t>
      </w:r>
    </w:p>
    <w:p>
      <w:pPr>
        <w:keepNext w:val="0"/>
        <w:keepLines w:val="0"/>
        <w:pageBreakBefore w:val="0"/>
        <w:kinsoku/>
        <w:wordWrap/>
        <w:overflowPunct/>
        <w:topLinePunct w:val="0"/>
        <w:autoSpaceDE/>
        <w:autoSpaceDN/>
        <w:bidi w:val="0"/>
        <w:adjustRightInd/>
        <w:snapToGrid/>
        <w:spacing w:line="36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第十条 </w:t>
      </w:r>
      <w:r>
        <w:rPr>
          <w:rFonts w:hint="default" w:ascii="宋体" w:hAnsi="宋体" w:eastAsia="宋体" w:cs="宋体"/>
          <w:b/>
          <w:bCs/>
          <w:color w:val="000000" w:themeColor="text1"/>
          <w:sz w:val="24"/>
          <w:highlight w:val="none"/>
          <w:lang w:val="en-US" w:eastAsia="zh-CN"/>
          <w14:textFill>
            <w14:solidFill>
              <w14:schemeClr w14:val="tx1"/>
            </w14:solidFill>
          </w14:textFill>
        </w:rPr>
        <w:t>通知</w:t>
      </w:r>
      <w:r>
        <w:rPr>
          <w:rFonts w:hint="eastAsia" w:ascii="宋体" w:hAnsi="宋体" w:eastAsia="宋体" w:cs="宋体"/>
          <w:b/>
          <w:bCs/>
          <w:color w:val="000000" w:themeColor="text1"/>
          <w:sz w:val="24"/>
          <w:highlight w:val="none"/>
          <w:lang w:val="en-US" w:eastAsia="zh-CN"/>
          <w14:textFill>
            <w14:solidFill>
              <w14:schemeClr w14:val="tx1"/>
            </w14:solidFill>
          </w14:textFill>
        </w:rPr>
        <w:t>与送达</w:t>
      </w:r>
    </w:p>
    <w:p>
      <w:pPr>
        <w:keepNext w:val="0"/>
        <w:keepLines w:val="0"/>
        <w:pageBreakBefore w:val="0"/>
        <w:kinsoku/>
        <w:wordWrap/>
        <w:overflowPunct/>
        <w:topLinePunct w:val="0"/>
        <w:autoSpaceDE/>
        <w:autoSpaceDN/>
        <w:bidi w:val="0"/>
        <w:adjustRightInd/>
        <w:snapToGrid/>
        <w:spacing w:line="36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10.1 甲乙双方同意，与本合同有关的任何文书，应以书面方式按照本合同约定发送，书面方式包括手机短信、微信、书面函件、电子邮件等形式。</w:t>
      </w:r>
    </w:p>
    <w:p>
      <w:pPr>
        <w:keepNext w:val="0"/>
        <w:keepLines w:val="0"/>
        <w:pageBreakBefore w:val="0"/>
        <w:kinsoku/>
        <w:wordWrap/>
        <w:overflowPunct/>
        <w:topLinePunct w:val="0"/>
        <w:autoSpaceDE/>
        <w:autoSpaceDN/>
        <w:bidi w:val="0"/>
        <w:adjustRightInd/>
        <w:snapToGrid/>
        <w:spacing w:line="36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10.2 双方确认的文书（包括未来可能发生的诉讼或仲裁活动中法院或仲裁机构的送达法律文书）送达地址：</w:t>
      </w:r>
    </w:p>
    <w:p>
      <w:pPr>
        <w:keepNext w:val="0"/>
        <w:keepLines w:val="0"/>
        <w:pageBreakBefore w:val="0"/>
        <w:kinsoku/>
        <w:wordWrap/>
        <w:overflowPunct/>
        <w:topLinePunct w:val="0"/>
        <w:autoSpaceDE/>
        <w:autoSpaceDN/>
        <w:bidi w:val="0"/>
        <w:adjustRightInd/>
        <w:snapToGrid/>
        <w:spacing w:line="36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10.2.1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甲方的联系地址：</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娄底市娄星区</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娄底市中心医院设备科</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朱振宇</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15673845559</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pPr>
        <w:keepNext w:val="0"/>
        <w:keepLines w:val="0"/>
        <w:pageBreakBefore w:val="0"/>
        <w:kinsoku/>
        <w:wordWrap/>
        <w:overflowPunct/>
        <w:topLinePunct w:val="0"/>
        <w:autoSpaceDE/>
        <w:autoSpaceDN/>
        <w:bidi w:val="0"/>
        <w:adjustRightInd/>
        <w:snapToGrid/>
        <w:spacing w:line="36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10.2.2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乙方的联系地址：</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pPr>
        <w:keepNext w:val="0"/>
        <w:keepLines w:val="0"/>
        <w:pageBreakBefore w:val="0"/>
        <w:kinsoku/>
        <w:wordWrap/>
        <w:overflowPunct/>
        <w:topLinePunct w:val="0"/>
        <w:autoSpaceDE/>
        <w:autoSpaceDN/>
        <w:bidi w:val="0"/>
        <w:adjustRightInd/>
        <w:snapToGrid/>
        <w:spacing w:line="36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10.3 上述通知应被视为在下列时间送达：以快递或专人发送的，在收件人签收之日或拒收之日；以挂号邮件发出的，在发出之日起7个工作日；以电子邮件发出的，在电子邮件进入收件方电子邮箱服务器之日。</w:t>
      </w:r>
    </w:p>
    <w:p>
      <w:pPr>
        <w:keepNext w:val="0"/>
        <w:keepLines w:val="0"/>
        <w:pageBreakBefore w:val="0"/>
        <w:kinsoku/>
        <w:wordWrap/>
        <w:overflowPunct/>
        <w:topLinePunct w:val="0"/>
        <w:autoSpaceDE/>
        <w:autoSpaceDN/>
        <w:bidi w:val="0"/>
        <w:adjustRightInd/>
        <w:snapToGrid/>
        <w:spacing w:line="36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10.4 以上地址和联系方式，任何一方发生变更应在变更之日起3日内通知对方。如未通知，一方按原地址送达的书面资料被退回的，退回之日视为送达之日。任何一方按照确认地址送到另一方的书面资料被拒绝签收导致邮件被退回的，退回之日视为送达之日。</w:t>
      </w:r>
    </w:p>
    <w:p>
      <w:pPr>
        <w:keepNext w:val="0"/>
        <w:keepLines w:val="0"/>
        <w:pageBreakBefore w:val="0"/>
        <w:kinsoku/>
        <w:wordWrap/>
        <w:overflowPunct/>
        <w:topLinePunct w:val="0"/>
        <w:autoSpaceDE/>
        <w:autoSpaceDN/>
        <w:bidi w:val="0"/>
        <w:adjustRightInd/>
        <w:snapToGrid/>
        <w:spacing w:line="36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eastAsia="zh-CN"/>
          <w14:textFill>
            <w14:solidFill>
              <w14:schemeClr w14:val="tx1"/>
            </w14:solidFill>
          </w14:textFill>
        </w:rPr>
        <w:t>第十</w:t>
      </w:r>
      <w:r>
        <w:rPr>
          <w:rFonts w:hint="eastAsia" w:ascii="宋体" w:hAnsi="宋体" w:eastAsia="宋体" w:cs="宋体"/>
          <w:b/>
          <w:bCs/>
          <w:color w:val="000000" w:themeColor="text1"/>
          <w:sz w:val="24"/>
          <w:highlight w:val="none"/>
          <w:lang w:val="en-US" w:eastAsia="zh-CN"/>
          <w14:textFill>
            <w14:solidFill>
              <w14:schemeClr w14:val="tx1"/>
            </w14:solidFill>
          </w14:textFill>
        </w:rPr>
        <w:t>一</w:t>
      </w:r>
      <w:r>
        <w:rPr>
          <w:rFonts w:hint="eastAsia" w:ascii="宋体" w:hAnsi="宋体" w:eastAsia="宋体" w:cs="宋体"/>
          <w:b/>
          <w:bCs/>
          <w:color w:val="000000" w:themeColor="text1"/>
          <w:sz w:val="24"/>
          <w:highlight w:val="none"/>
          <w:lang w:eastAsia="zh-CN"/>
          <w14:textFill>
            <w14:solidFill>
              <w14:schemeClr w14:val="tx1"/>
            </w14:solidFill>
          </w14:textFill>
        </w:rPr>
        <w:t>条</w:t>
      </w: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 合同的变更、解除</w:t>
      </w:r>
    </w:p>
    <w:p>
      <w:pPr>
        <w:keepNext w:val="0"/>
        <w:keepLines w:val="0"/>
        <w:pageBreakBefore w:val="0"/>
        <w:kinsoku/>
        <w:wordWrap/>
        <w:overflowPunct/>
        <w:topLinePunct w:val="0"/>
        <w:autoSpaceDE/>
        <w:autoSpaceDN/>
        <w:bidi w:val="0"/>
        <w:adjustRightInd/>
        <w:snapToGrid/>
        <w:spacing w:line="36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11.1 本合同经双方协商一致后可以变更，双方应另行签订补充协议。</w:t>
      </w:r>
    </w:p>
    <w:p>
      <w:pPr>
        <w:keepNext w:val="0"/>
        <w:keepLines w:val="0"/>
        <w:pageBreakBefore w:val="0"/>
        <w:kinsoku/>
        <w:wordWrap/>
        <w:overflowPunct/>
        <w:topLinePunct w:val="0"/>
        <w:autoSpaceDE/>
        <w:autoSpaceDN/>
        <w:bidi w:val="0"/>
        <w:adjustRightInd/>
        <w:snapToGrid/>
        <w:spacing w:line="36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11.2 </w:t>
      </w:r>
      <w:r>
        <w:rPr>
          <w:rFonts w:hint="eastAsia" w:ascii="宋体" w:hAnsi="宋体" w:eastAsia="宋体" w:cs="宋体"/>
          <w:color w:val="000000" w:themeColor="text1"/>
          <w:sz w:val="24"/>
          <w:highlight w:val="none"/>
          <w14:textFill>
            <w14:solidFill>
              <w14:schemeClr w14:val="tx1"/>
            </w14:solidFill>
          </w14:textFill>
        </w:rPr>
        <w:t>乙方出现以下违约情形之一的，甲方有权拒绝支付任何价款并解除合同：</w:t>
      </w:r>
    </w:p>
    <w:p>
      <w:pPr>
        <w:keepNext w:val="0"/>
        <w:keepLines w:val="0"/>
        <w:pageBreakBefore w:val="0"/>
        <w:kinsoku/>
        <w:wordWrap/>
        <w:overflowPunct/>
        <w:topLinePunct w:val="0"/>
        <w:autoSpaceDE/>
        <w:autoSpaceDN/>
        <w:bidi w:val="0"/>
        <w:adjustRightInd/>
        <w:snapToGrid/>
        <w:spacing w:line="360" w:lineRule="exact"/>
        <w:ind w:firstLine="480" w:firstLineChars="200"/>
        <w:textAlignment w:val="auto"/>
        <w:rPr>
          <w:rFonts w:hint="eastAsia" w:ascii="宋体" w:hAnsi="宋体" w:eastAsia="宋体" w:cs="宋体"/>
          <w:color w:val="000000" w:themeColor="text1"/>
          <w:sz w:val="24"/>
          <w:highlight w:val="none"/>
          <w:lang w:eastAsia="zh-CN"/>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2</w:t>
      </w:r>
      <w:r>
        <w:rPr>
          <w:rFonts w:hint="eastAsia" w:ascii="宋体" w:hAnsi="宋体" w:eastAsia="宋体" w:cs="宋体"/>
          <w:color w:val="000000" w:themeColor="text1"/>
          <w:sz w:val="24"/>
          <w:highlight w:val="none"/>
          <w14:textFill>
            <w14:solidFill>
              <w14:schemeClr w14:val="tx1"/>
            </w14:solidFill>
          </w14:textFill>
        </w:rPr>
        <w:t>.1 乙方逾期</w:t>
      </w:r>
      <w:r>
        <w:rPr>
          <w:rFonts w:hint="eastAsia" w:ascii="宋体" w:hAnsi="宋体" w:eastAsia="宋体" w:cs="宋体"/>
          <w:color w:val="000000" w:themeColor="text1"/>
          <w:sz w:val="24"/>
          <w:highlight w:val="none"/>
          <w:u w:val="single"/>
          <w14:textFill>
            <w14:solidFill>
              <w14:schemeClr w14:val="tx1"/>
            </w14:solidFill>
          </w14:textFill>
        </w:rPr>
        <w:t>30</w:t>
      </w:r>
      <w:r>
        <w:rPr>
          <w:rFonts w:hint="eastAsia" w:ascii="宋体" w:hAnsi="宋体" w:eastAsia="宋体" w:cs="宋体"/>
          <w:color w:val="000000" w:themeColor="text1"/>
          <w:sz w:val="24"/>
          <w:highlight w:val="none"/>
          <w14:textFill>
            <w14:solidFill>
              <w14:schemeClr w14:val="tx1"/>
            </w14:solidFill>
          </w14:textFill>
        </w:rPr>
        <w:t>日仍不能供货</w:t>
      </w:r>
      <w:r>
        <w:rPr>
          <w:rFonts w:hint="eastAsia" w:ascii="宋体" w:hAnsi="宋体" w:eastAsia="宋体" w:cs="宋体"/>
          <w:color w:val="000000" w:themeColor="text1"/>
          <w:sz w:val="24"/>
          <w:highlight w:val="none"/>
          <w:lang w:eastAsia="zh-CN"/>
          <w14:textFill>
            <w14:solidFill>
              <w14:schemeClr w14:val="tx1"/>
            </w14:solidFill>
          </w14:textFill>
        </w:rPr>
        <w:t>。</w:t>
      </w:r>
    </w:p>
    <w:p>
      <w:pPr>
        <w:keepNext w:val="0"/>
        <w:keepLines w:val="0"/>
        <w:pageBreakBefore w:val="0"/>
        <w:kinsoku/>
        <w:wordWrap/>
        <w:overflowPunct/>
        <w:topLinePunct w:val="0"/>
        <w:autoSpaceDE/>
        <w:autoSpaceDN/>
        <w:bidi w:val="0"/>
        <w:adjustRightInd/>
        <w:snapToGrid/>
        <w:spacing w:line="360" w:lineRule="exact"/>
        <w:ind w:firstLine="480" w:firstLineChars="200"/>
        <w:textAlignment w:val="auto"/>
        <w:rPr>
          <w:rFonts w:hint="eastAsia" w:ascii="宋体" w:hAnsi="宋体" w:eastAsia="宋体" w:cs="宋体"/>
          <w:color w:val="000000" w:themeColor="text1"/>
          <w:sz w:val="24"/>
          <w:highlight w:val="none"/>
          <w:lang w:eastAsia="zh-CN"/>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2</w:t>
      </w:r>
      <w:r>
        <w:rPr>
          <w:rFonts w:hint="eastAsia" w:ascii="宋体" w:hAnsi="宋体" w:eastAsia="宋体" w:cs="宋体"/>
          <w:color w:val="000000" w:themeColor="text1"/>
          <w:sz w:val="24"/>
          <w:highlight w:val="none"/>
          <w14:textFill>
            <w14:solidFill>
              <w14:schemeClr w14:val="tx1"/>
            </w14:solidFill>
          </w14:textFill>
        </w:rPr>
        <w:t>.2 乙方提供的设备</w:t>
      </w:r>
      <w:r>
        <w:rPr>
          <w:rFonts w:hint="eastAsia" w:ascii="宋体" w:hAnsi="宋体" w:eastAsia="宋体" w:cs="宋体"/>
          <w:color w:val="000000" w:themeColor="text1"/>
          <w:sz w:val="24"/>
          <w:highlight w:val="none"/>
          <w:lang w:eastAsia="zh-CN"/>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耗材</w:t>
      </w:r>
      <w:r>
        <w:rPr>
          <w:rFonts w:hint="eastAsia" w:ascii="宋体" w:hAnsi="宋体" w:eastAsia="宋体" w:cs="宋体"/>
          <w:color w:val="000000" w:themeColor="text1"/>
          <w:sz w:val="24"/>
          <w:highlight w:val="none"/>
          <w14:textFill>
            <w14:solidFill>
              <w14:schemeClr w14:val="tx1"/>
            </w14:solidFill>
          </w14:textFill>
        </w:rPr>
        <w:t>质量不符合国家标准、本合同标准或响应文件约定标准</w:t>
      </w:r>
      <w:r>
        <w:rPr>
          <w:rFonts w:hint="eastAsia" w:ascii="宋体" w:hAnsi="宋体" w:eastAsia="宋体" w:cs="宋体"/>
          <w:color w:val="000000" w:themeColor="text1"/>
          <w:sz w:val="24"/>
          <w:highlight w:val="none"/>
          <w:lang w:eastAsia="zh-CN"/>
          <w14:textFill>
            <w14:solidFill>
              <w14:schemeClr w14:val="tx1"/>
            </w14:solidFill>
          </w14:textFill>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80" w:firstLineChars="200"/>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11.2.3 乙方未在甲方订单规定的时间内提供耗材，经甲方催告3次以上后仍不能提供的；或耗材经甲方验收不合格或乙方提供的耗材在有效期内出现质量问题，经连续2次更换仍不合格的；或提供的耗材、证件手续不齐，甲方不能合法使用的。</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80" w:firstLineChars="200"/>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11.2.4 乙方供应的耗材被生产厂家取消配送权的；或乙方不配合耗材管理工作的，如不配合耗材HRP系统信息录入、赋码等、不配合耗材SPD配送管理、未向SPD配送公司交纳配送服务费等。</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80" w:firstLineChars="200"/>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11.2.5 乙方违反甲方制度的，或乙方经甲方供应商管理考核为不合格供应商的。</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80" w:firstLineChars="200"/>
        <w:jc w:val="both"/>
        <w:textAlignment w:val="auto"/>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11.2.6 乙方未经甲方设备科发出书面订单采购私自向甲方科室配送的。</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80" w:firstLineChars="200"/>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11.2.7 乙方将订单转包、分包给第三方。</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80" w:firstLineChars="200"/>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11.2.8 乙方在本合同履行期间因违法行为被追究刑事责任的，或被予以吊销营业执照、取消资质等行政处罚，或乙方被接管、资金被冻结的。</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80" w:firstLineChars="200"/>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11.2.9 其他根本违约的情形。</w:t>
      </w:r>
    </w:p>
    <w:p>
      <w:pPr>
        <w:keepNext w:val="0"/>
        <w:keepLines w:val="0"/>
        <w:pageBreakBefore w:val="0"/>
        <w:kinsoku/>
        <w:wordWrap/>
        <w:overflowPunct/>
        <w:topLinePunct w:val="0"/>
        <w:autoSpaceDE/>
        <w:autoSpaceDN/>
        <w:bidi w:val="0"/>
        <w:adjustRightInd/>
        <w:snapToGrid/>
        <w:spacing w:line="36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eastAsia="宋体" w:cs="宋体"/>
          <w:b/>
          <w:bCs/>
          <w:color w:val="000000" w:themeColor="text1"/>
          <w:sz w:val="24"/>
          <w:highlight w:val="none"/>
          <w:lang w:eastAsia="zh-CN"/>
          <w14:textFill>
            <w14:solidFill>
              <w14:schemeClr w14:val="tx1"/>
            </w14:solidFill>
          </w14:textFill>
        </w:rPr>
        <w:t>十</w:t>
      </w:r>
      <w:r>
        <w:rPr>
          <w:rFonts w:hint="eastAsia" w:ascii="宋体" w:hAnsi="宋体" w:eastAsia="宋体" w:cs="宋体"/>
          <w:b/>
          <w:bCs/>
          <w:color w:val="000000" w:themeColor="text1"/>
          <w:sz w:val="24"/>
          <w:highlight w:val="none"/>
          <w:lang w:val="en-US" w:eastAsia="zh-CN"/>
          <w14:textFill>
            <w14:solidFill>
              <w14:schemeClr w14:val="tx1"/>
            </w14:solidFill>
          </w14:textFill>
        </w:rPr>
        <w:t>二</w:t>
      </w:r>
      <w:r>
        <w:rPr>
          <w:rFonts w:hint="eastAsia" w:ascii="宋体" w:hAnsi="宋体" w:eastAsia="宋体" w:cs="宋体"/>
          <w:b/>
          <w:bCs/>
          <w:color w:val="000000" w:themeColor="text1"/>
          <w:sz w:val="24"/>
          <w:highlight w:val="none"/>
          <w14:textFill>
            <w14:solidFill>
              <w14:schemeClr w14:val="tx1"/>
            </w14:solidFill>
          </w14:textFill>
        </w:rPr>
        <w:t>条 违约责任</w:t>
      </w:r>
    </w:p>
    <w:p>
      <w:pPr>
        <w:keepNext w:val="0"/>
        <w:keepLines w:val="0"/>
        <w:pageBreakBefore w:val="0"/>
        <w:kinsoku/>
        <w:wordWrap/>
        <w:overflowPunct/>
        <w:topLinePunct w:val="0"/>
        <w:autoSpaceDE/>
        <w:autoSpaceDN/>
        <w:bidi w:val="0"/>
        <w:adjustRightInd/>
        <w:snapToGrid/>
        <w:spacing w:line="36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 xml:space="preserve">.1 </w:t>
      </w:r>
      <w:r>
        <w:rPr>
          <w:rFonts w:hint="eastAsia" w:ascii="宋体" w:hAnsi="宋体" w:eastAsia="宋体" w:cs="宋体"/>
          <w:color w:val="000000" w:themeColor="text1"/>
          <w:sz w:val="24"/>
          <w:highlight w:val="none"/>
          <w:lang w:eastAsia="zh-CN"/>
          <w14:textFill>
            <w14:solidFill>
              <w14:schemeClr w14:val="tx1"/>
            </w14:solidFill>
          </w14:textFill>
        </w:rPr>
        <w:t>甲方因</w:t>
      </w:r>
      <w:r>
        <w:rPr>
          <w:rFonts w:hint="eastAsia" w:ascii="宋体" w:hAnsi="宋体" w:eastAsia="宋体" w:cs="宋体"/>
          <w:color w:val="000000" w:themeColor="text1"/>
          <w:sz w:val="24"/>
          <w:highlight w:val="none"/>
          <w:lang w:val="en-US" w:eastAsia="zh-CN"/>
          <w14:textFill>
            <w14:solidFill>
              <w14:schemeClr w14:val="tx1"/>
            </w14:solidFill>
          </w14:textFill>
        </w:rPr>
        <w:t>11.2情形提前终止本合同或剔除部分采购内容均无须承担违约责任，乙方不得因此要求甲方予以任何经济赔偿或补偿。</w:t>
      </w:r>
    </w:p>
    <w:p>
      <w:pPr>
        <w:keepNext w:val="0"/>
        <w:keepLines w:val="0"/>
        <w:pageBreakBefore w:val="0"/>
        <w:kinsoku/>
        <w:wordWrap/>
        <w:overflowPunct/>
        <w:topLinePunct w:val="0"/>
        <w:autoSpaceDE/>
        <w:autoSpaceDN/>
        <w:bidi w:val="0"/>
        <w:adjustRightInd/>
        <w:snapToGrid/>
        <w:spacing w:line="360" w:lineRule="exact"/>
        <w:ind w:firstLine="480" w:firstLineChars="200"/>
        <w:textAlignment w:val="auto"/>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 xml:space="preserve">.2 </w:t>
      </w:r>
      <w:r>
        <w:rPr>
          <w:rFonts w:hint="eastAsia" w:ascii="宋体" w:hAnsi="宋体" w:eastAsia="宋体" w:cs="宋体"/>
          <w:color w:val="000000" w:themeColor="text1"/>
          <w:sz w:val="24"/>
          <w:szCs w:val="24"/>
          <w:lang w:val="en-US" w:eastAsia="zh-CN"/>
          <w14:textFill>
            <w14:solidFill>
              <w14:schemeClr w14:val="tx1"/>
            </w14:solidFill>
          </w14:textFill>
        </w:rPr>
        <w:t>如乙方未在本合同约定时间内将验收合格的设备交付给甲方使用，除应赔偿甲方因此造成的损失外，每逾期一日，按本合同约定设备总价款的千分之一向甲方支付违约金。</w:t>
      </w:r>
    </w:p>
    <w:p>
      <w:pPr>
        <w:keepNext w:val="0"/>
        <w:keepLines w:val="0"/>
        <w:pageBreakBefore w:val="0"/>
        <w:kinsoku/>
        <w:wordWrap/>
        <w:overflowPunct/>
        <w:topLinePunct w:val="0"/>
        <w:autoSpaceDE/>
        <w:autoSpaceDN/>
        <w:bidi w:val="0"/>
        <w:adjustRightInd/>
        <w:snapToGrid/>
        <w:spacing w:line="360" w:lineRule="exact"/>
        <w:ind w:firstLine="480" w:firstLineChars="200"/>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 xml:space="preserve">.3 </w:t>
      </w:r>
      <w:r>
        <w:rPr>
          <w:rFonts w:hint="eastAsia" w:ascii="宋体" w:hAnsi="宋体" w:eastAsia="宋体" w:cs="宋体"/>
          <w:color w:val="000000" w:themeColor="text1"/>
          <w:sz w:val="24"/>
          <w:szCs w:val="24"/>
          <w:lang w:val="en-US" w:eastAsia="zh-CN"/>
          <w14:textFill>
            <w14:solidFill>
              <w14:schemeClr w14:val="tx1"/>
            </w14:solidFill>
          </w14:textFill>
        </w:rPr>
        <w:t>如乙方未在本合同约定时间内将验收合格的耗材交付给甲方使用，除应赔偿甲方因此造成的损失外，每逾期一日，按该批次耗材结算金额的百分之五向甲方支付违约金。</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80" w:firstLineChars="200"/>
        <w:jc w:val="both"/>
        <w:textAlignment w:val="auto"/>
        <w:rPr>
          <w:rFonts w:hint="eastAsia" w:ascii="宋体" w:hAnsi="宋体" w:eastAsia="宋体" w:cs="宋体"/>
          <w:color w:val="000000" w:themeColor="text1"/>
          <w:sz w:val="24"/>
          <w:szCs w:val="24"/>
          <w:u w:val="none"/>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12.4  如乙方单方解除合同或甲方因乙方原因解除合同，乙方应赔偿给甲方造成的全部经济损失外还应向甲方支付违约金</w:t>
      </w:r>
      <w:r>
        <w:rPr>
          <w:rFonts w:hint="eastAsia" w:ascii="宋体" w:hAnsi="宋体" w:eastAsia="宋体" w:cs="宋体"/>
          <w:color w:val="000000" w:themeColor="text1"/>
          <w:sz w:val="24"/>
          <w:szCs w:val="24"/>
          <w:u w:val="single"/>
          <w:lang w:val="en-US" w:eastAsia="zh-CN"/>
          <w14:textFill>
            <w14:solidFill>
              <w14:schemeClr w14:val="tx1"/>
            </w14:solidFill>
          </w14:textFill>
        </w:rPr>
        <w:t xml:space="preserve"> 10000 </w:t>
      </w:r>
      <w:r>
        <w:rPr>
          <w:rFonts w:hint="eastAsia" w:ascii="宋体" w:hAnsi="宋体" w:eastAsia="宋体" w:cs="宋体"/>
          <w:color w:val="000000" w:themeColor="text1"/>
          <w:sz w:val="24"/>
          <w:szCs w:val="24"/>
          <w:u w:val="none"/>
          <w:lang w:val="en-US" w:eastAsia="zh-CN"/>
          <w14:textFill>
            <w14:solidFill>
              <w14:schemeClr w14:val="tx1"/>
            </w14:solidFill>
          </w14:textFill>
        </w:rPr>
        <w:t>元</w:t>
      </w:r>
      <w:r>
        <w:rPr>
          <w:rFonts w:hint="eastAsia" w:ascii="宋体" w:hAnsi="宋体" w:eastAsia="宋体" w:cs="宋体"/>
          <w:color w:val="000000" w:themeColor="text1"/>
          <w:sz w:val="24"/>
          <w:szCs w:val="24"/>
          <w:lang w:val="en-US" w:eastAsia="zh-CN"/>
          <w14:textFill>
            <w14:solidFill>
              <w14:schemeClr w14:val="tx1"/>
            </w14:solidFill>
          </w14:textFill>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82" w:firstLineChars="200"/>
        <w:jc w:val="both"/>
        <w:textAlignment w:val="auto"/>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12.4 无论甲方在任意时候（不限于本合同履行期间）发现存在违反本合同廉洁条款及供应商考核管理制度约定的行为，乙方均须向甲方一次性支付惩罚性违约金1500.00元，如本金额与根据甲方供应商考核管理制度计算的违约金金额不一致，违约金金额以价高的为准。如乙方除需承担违反廉洁条款及供应商考核管理制度的违约责任外，同时存在其他违约行为，乙方仍须就其他违约行为承担相应违约责任。</w:t>
      </w:r>
    </w:p>
    <w:p>
      <w:pPr>
        <w:keepNext w:val="0"/>
        <w:keepLines w:val="0"/>
        <w:pageBreakBefore w:val="0"/>
        <w:kinsoku/>
        <w:wordWrap/>
        <w:overflowPunct/>
        <w:topLinePunct w:val="0"/>
        <w:autoSpaceDE/>
        <w:autoSpaceDN/>
        <w:bidi w:val="0"/>
        <w:adjustRightInd/>
        <w:snapToGrid/>
        <w:spacing w:line="360" w:lineRule="exact"/>
        <w:ind w:firstLine="482" w:firstLineChars="200"/>
        <w:textAlignment w:val="auto"/>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u w:val="single"/>
          <w:lang w:val="en-US" w:eastAsia="zh-CN"/>
          <w14:textFill>
            <w14:solidFill>
              <w14:schemeClr w14:val="tx1"/>
            </w14:solidFill>
          </w14:textFill>
        </w:rPr>
        <w:t>12.5 依据本合同约定乙方应支付给甲方的违约金，甲方有权在应支付给乙方的任意价款中直接予以扣除，如扣除部分不足，乙方应在接到甲方通知后3日内补足。</w:t>
      </w:r>
    </w:p>
    <w:p>
      <w:pPr>
        <w:keepNext w:val="0"/>
        <w:keepLines w:val="0"/>
        <w:pageBreakBefore w:val="0"/>
        <w:kinsoku/>
        <w:wordWrap/>
        <w:overflowPunct/>
        <w:topLinePunct w:val="0"/>
        <w:autoSpaceDE/>
        <w:autoSpaceDN/>
        <w:bidi w:val="0"/>
        <w:adjustRightInd/>
        <w:snapToGrid/>
        <w:spacing w:line="36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cs="宋体"/>
          <w:b/>
          <w:bCs/>
          <w:color w:val="000000" w:themeColor="text1"/>
          <w:sz w:val="24"/>
          <w:highlight w:val="none"/>
          <w:lang w:val="en-US" w:eastAsia="zh-CN"/>
          <w14:textFill>
            <w14:solidFill>
              <w14:schemeClr w14:val="tx1"/>
            </w14:solidFill>
          </w14:textFill>
        </w:rPr>
        <w:t>十三</w:t>
      </w:r>
      <w:r>
        <w:rPr>
          <w:rFonts w:hint="eastAsia" w:ascii="宋体" w:hAnsi="宋体" w:eastAsia="宋体" w:cs="宋体"/>
          <w:b/>
          <w:bCs/>
          <w:color w:val="000000" w:themeColor="text1"/>
          <w:sz w:val="24"/>
          <w:highlight w:val="none"/>
          <w14:textFill>
            <w14:solidFill>
              <w14:schemeClr w14:val="tx1"/>
            </w14:solidFill>
          </w14:textFill>
        </w:rPr>
        <w:t>条 争议解决</w:t>
      </w:r>
    </w:p>
    <w:p>
      <w:pPr>
        <w:keepNext w:val="0"/>
        <w:keepLines w:val="0"/>
        <w:pageBreakBefore w:val="0"/>
        <w:kinsoku/>
        <w:wordWrap/>
        <w:overflowPunct/>
        <w:topLinePunct w:val="0"/>
        <w:autoSpaceDE/>
        <w:autoSpaceDN/>
        <w:bidi w:val="0"/>
        <w:adjustRightInd/>
        <w:snapToGrid/>
        <w:spacing w:line="36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13.1 本合同适用中华人民共和国法律，并按其解释。</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80" w:firstLineChars="200"/>
        <w:jc w:val="both"/>
        <w:textAlignment w:val="auto"/>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13.2 </w:t>
      </w:r>
      <w:r>
        <w:rPr>
          <w:rFonts w:hint="eastAsia" w:ascii="宋体" w:hAnsi="宋体" w:eastAsia="宋体" w:cs="宋体"/>
          <w:color w:val="000000" w:themeColor="text1"/>
          <w:sz w:val="24"/>
          <w:highlight w:val="none"/>
          <w14:textFill>
            <w14:solidFill>
              <w14:schemeClr w14:val="tx1"/>
            </w14:solidFill>
          </w14:textFill>
        </w:rPr>
        <w:t>如双方在履行本合同过程中发生争议，双方应先协商解决，协商解决不成的，任一方均可向甲方所在地有管辖权的人民法院提起诉讼解决。</w:t>
      </w:r>
    </w:p>
    <w:p>
      <w:pPr>
        <w:keepNext w:val="0"/>
        <w:keepLines w:val="0"/>
        <w:pageBreakBefore w:val="0"/>
        <w:kinsoku/>
        <w:wordWrap/>
        <w:overflowPunct/>
        <w:topLinePunct w:val="0"/>
        <w:autoSpaceDE/>
        <w:autoSpaceDN/>
        <w:bidi w:val="0"/>
        <w:adjustRightInd/>
        <w:snapToGrid/>
        <w:spacing w:line="360" w:lineRule="exact"/>
        <w:ind w:firstLine="482" w:firstLineChars="200"/>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第十</w:t>
      </w:r>
      <w:r>
        <w:rPr>
          <w:rFonts w:hint="eastAsia" w:ascii="宋体" w:hAnsi="宋体" w:cs="宋体"/>
          <w:b/>
          <w:bCs/>
          <w:color w:val="000000" w:themeColor="text1"/>
          <w:sz w:val="24"/>
          <w:highlight w:val="none"/>
          <w:lang w:val="en-US" w:eastAsia="zh-CN"/>
          <w14:textFill>
            <w14:solidFill>
              <w14:schemeClr w14:val="tx1"/>
            </w14:solidFill>
          </w14:textFill>
        </w:rPr>
        <w:t>四</w:t>
      </w:r>
      <w:r>
        <w:rPr>
          <w:rFonts w:hint="eastAsia" w:ascii="宋体" w:hAnsi="宋体" w:eastAsia="宋体" w:cs="宋体"/>
          <w:b/>
          <w:bCs/>
          <w:color w:val="000000" w:themeColor="text1"/>
          <w:sz w:val="24"/>
          <w:highlight w:val="none"/>
          <w14:textFill>
            <w14:solidFill>
              <w14:schemeClr w14:val="tx1"/>
            </w14:solidFill>
          </w14:textFill>
        </w:rPr>
        <w:t>条 附则</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14.1 本合同组成文件和优先解释顺序：</w:t>
      </w:r>
      <w:r>
        <w:rPr>
          <w:rFonts w:hint="eastAsia" w:ascii="宋体" w:hAnsi="宋体" w:eastAsia="宋体" w:cs="宋体"/>
          <w:color w:val="000000" w:themeColor="text1"/>
          <w:sz w:val="24"/>
          <w:highlight w:val="none"/>
          <w:lang w:eastAsia="zh-CN"/>
          <w14:textFill>
            <w14:solidFill>
              <w14:schemeClr w14:val="tx1"/>
            </w14:solidFill>
          </w14:textFill>
        </w:rPr>
        <w:t>乙方在履行本合同中作出的书面承诺；</w:t>
      </w:r>
      <w:r>
        <w:rPr>
          <w:rFonts w:hint="eastAsia" w:ascii="宋体" w:hAnsi="宋体" w:eastAsia="宋体" w:cs="宋体"/>
          <w:color w:val="000000" w:themeColor="text1"/>
          <w:sz w:val="24"/>
          <w:szCs w:val="24"/>
          <w:highlight w:val="none"/>
          <w:lang w:val="en-US" w:eastAsia="zh-CN"/>
          <w14:textFill>
            <w14:solidFill>
              <w14:schemeClr w14:val="tx1"/>
            </w14:solidFill>
          </w14:textFill>
        </w:rPr>
        <w:t>本合同补充协议；本合同及附件；议价结果公示；响应文件；采购文件；其他与本合同有关的资料。</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80" w:firstLineChars="200"/>
        <w:jc w:val="both"/>
        <w:textAlignment w:val="auto"/>
        <w:rPr>
          <w:rFonts w:hint="eastAsia" w:ascii="宋体" w:hAnsi="宋体" w:eastAsia="宋体" w:cs="宋体"/>
          <w:b/>
          <w:bCs/>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 xml:space="preserve">14.2 </w:t>
      </w:r>
      <w:r>
        <w:rPr>
          <w:rFonts w:hint="eastAsia" w:ascii="宋体" w:hAnsi="宋体" w:eastAsia="宋体" w:cs="宋体"/>
          <w:color w:val="000000" w:themeColor="text1"/>
          <w:sz w:val="24"/>
          <w:highlight w:val="none"/>
          <w14:textFill>
            <w14:solidFill>
              <w14:schemeClr w14:val="tx1"/>
            </w14:solidFill>
          </w14:textFill>
        </w:rPr>
        <w:t>本合同一式伍份，甲方执肆份、乙方执壹份，自双方签字并盖章</w:t>
      </w:r>
      <w:r>
        <w:rPr>
          <w:rFonts w:hint="eastAsia" w:ascii="宋体" w:hAnsi="宋体" w:eastAsia="宋体" w:cs="宋体"/>
          <w:color w:val="000000" w:themeColor="text1"/>
          <w:sz w:val="24"/>
          <w:highlight w:val="none"/>
          <w:lang w:eastAsia="zh-CN"/>
          <w14:textFill>
            <w14:solidFill>
              <w14:schemeClr w14:val="tx1"/>
            </w14:solidFill>
          </w14:textFill>
        </w:rPr>
        <w:t>后</w:t>
      </w:r>
      <w:r>
        <w:rPr>
          <w:rFonts w:hint="eastAsia" w:ascii="宋体" w:hAnsi="宋体" w:eastAsia="宋体" w:cs="宋体"/>
          <w:color w:val="000000" w:themeColor="text1"/>
          <w:sz w:val="24"/>
          <w:highlight w:val="none"/>
          <w14:textFill>
            <w14:solidFill>
              <w14:schemeClr w14:val="tx1"/>
            </w14:solidFill>
          </w14:textFill>
        </w:rPr>
        <w:t>生效。</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both"/>
        <w:textAlignment w:val="auto"/>
        <w:rPr>
          <w:rFonts w:hint="default" w:ascii="宋体" w:hAnsi="宋体" w:eastAsia="宋体" w:cs="宋体"/>
          <w:color w:val="000000" w:themeColor="text1"/>
          <w:sz w:val="24"/>
          <w:szCs w:val="24"/>
          <w:lang w:val="en-US" w:eastAsia="zh-CN"/>
          <w14:textFill>
            <w14:solidFill>
              <w14:schemeClr w14:val="tx1"/>
            </w14:solidFill>
          </w14:textFill>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default" w:ascii="宋体" w:hAnsi="宋体" w:eastAsia="宋体" w:cs="宋体"/>
          <w:color w:val="000000" w:themeColor="text1"/>
          <w:sz w:val="24"/>
          <w:szCs w:val="24"/>
          <w:lang w:val="en-US" w:eastAsia="zh-CN"/>
          <w14:textFill>
            <w14:solidFill>
              <w14:schemeClr w14:val="tx1"/>
            </w14:solidFill>
          </w14:textFill>
        </w:rPr>
        <w:t>甲方（盖章）：</w:t>
      </w:r>
      <w:r>
        <w:rPr>
          <w:rFonts w:hint="eastAsia" w:ascii="宋体" w:hAnsi="宋体" w:eastAsia="宋体" w:cs="宋体"/>
          <w:color w:val="000000" w:themeColor="text1"/>
          <w:sz w:val="24"/>
          <w:szCs w:val="24"/>
          <w:lang w:val="en-US" w:eastAsia="zh-CN"/>
          <w14:textFill>
            <w14:solidFill>
              <w14:schemeClr w14:val="tx1"/>
            </w14:solidFill>
          </w14:textFill>
        </w:rPr>
        <w:t>娄底市中心医院</w:t>
      </w:r>
      <w:r>
        <w:rPr>
          <w:rFonts w:hint="default" w:ascii="宋体" w:hAnsi="宋体" w:eastAsia="宋体" w:cs="宋体"/>
          <w:color w:val="000000" w:themeColor="text1"/>
          <w:sz w:val="24"/>
          <w:szCs w:val="24"/>
          <w:lang w:val="en-US" w:eastAsia="zh-CN"/>
          <w14:textFill>
            <w14:solidFill>
              <w14:schemeClr w14:val="tx1"/>
            </w14:solidFill>
          </w14:textFill>
        </w:rPr>
        <w:t xml:space="preserve">      </w:t>
      </w:r>
      <w:r>
        <w:rPr>
          <w:rFonts w:hint="eastAsia" w:ascii="宋体" w:hAnsi="宋体" w:eastAsia="宋体" w:cs="宋体"/>
          <w:color w:val="000000" w:themeColor="text1"/>
          <w:sz w:val="24"/>
          <w:szCs w:val="24"/>
          <w:lang w:val="en-US" w:eastAsia="zh-CN"/>
          <w14:textFill>
            <w14:solidFill>
              <w14:schemeClr w14:val="tx1"/>
            </w14:solidFill>
          </w14:textFill>
        </w:rPr>
        <w:t xml:space="preserve">  </w:t>
      </w:r>
      <w:r>
        <w:rPr>
          <w:rFonts w:hint="default" w:ascii="宋体" w:hAnsi="宋体" w:eastAsia="宋体" w:cs="宋体"/>
          <w:color w:val="000000" w:themeColor="text1"/>
          <w:sz w:val="24"/>
          <w:szCs w:val="24"/>
          <w:lang w:val="en-US" w:eastAsia="zh-CN"/>
          <w14:textFill>
            <w14:solidFill>
              <w14:schemeClr w14:val="tx1"/>
            </w14:solidFill>
          </w14:textFill>
        </w:rPr>
        <w:t>乙方（盖章）</w:t>
      </w:r>
      <w:r>
        <w:rPr>
          <w:rFonts w:hint="eastAsia" w:ascii="宋体" w:hAnsi="宋体" w:eastAsia="宋体" w:cs="宋体"/>
          <w:color w:val="000000" w:themeColor="text1"/>
          <w:sz w:val="24"/>
          <w:szCs w:val="24"/>
          <w:lang w:val="en-US" w:eastAsia="zh-CN"/>
          <w14:textFill>
            <w14:solidFill>
              <w14:schemeClr w14:val="tx1"/>
            </w14:solidFill>
          </w14:textFill>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both"/>
        <w:textAlignment w:val="auto"/>
        <w:rPr>
          <w:rFonts w:hint="default" w:ascii="宋体" w:hAnsi="宋体" w:eastAsia="宋体" w:cs="宋体"/>
          <w:color w:val="000000" w:themeColor="text1"/>
          <w:sz w:val="24"/>
          <w:szCs w:val="24"/>
          <w:lang w:val="en-US" w:eastAsia="zh-CN"/>
          <w14:textFill>
            <w14:solidFill>
              <w14:schemeClr w14:val="tx1"/>
            </w14:solidFill>
          </w14:textFill>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both"/>
        <w:textAlignment w:val="auto"/>
        <w:rPr>
          <w:rFonts w:hint="default" w:ascii="宋体" w:hAnsi="宋体" w:eastAsia="宋体" w:cs="宋体"/>
          <w:color w:val="000000" w:themeColor="text1"/>
          <w:sz w:val="24"/>
          <w:szCs w:val="24"/>
          <w:lang w:val="en-US" w:eastAsia="zh-CN"/>
          <w14:textFill>
            <w14:solidFill>
              <w14:schemeClr w14:val="tx1"/>
            </w14:solidFill>
          </w14:textFill>
        </w:rPr>
      </w:pPr>
      <w:r>
        <w:rPr>
          <w:rFonts w:hint="default" w:ascii="宋体" w:hAnsi="宋体" w:eastAsia="宋体" w:cs="宋体"/>
          <w:color w:val="000000" w:themeColor="text1"/>
          <w:sz w:val="24"/>
          <w:szCs w:val="24"/>
          <w:lang w:val="en-US" w:eastAsia="zh-CN"/>
          <w14:textFill>
            <w14:solidFill>
              <w14:schemeClr w14:val="tx1"/>
            </w14:solidFill>
          </w14:textFill>
        </w:rPr>
        <w:t xml:space="preserve">法定代表人（签字）：        </w:t>
      </w:r>
      <w:r>
        <w:rPr>
          <w:rFonts w:hint="eastAsia" w:ascii="宋体" w:hAnsi="宋体" w:eastAsia="宋体" w:cs="宋体"/>
          <w:color w:val="000000" w:themeColor="text1"/>
          <w:sz w:val="24"/>
          <w:szCs w:val="24"/>
          <w:lang w:val="en-US" w:eastAsia="zh-CN"/>
          <w14:textFill>
            <w14:solidFill>
              <w14:schemeClr w14:val="tx1"/>
            </w14:solidFill>
          </w14:textFill>
        </w:rPr>
        <w:t xml:space="preserve">        </w:t>
      </w:r>
      <w:r>
        <w:rPr>
          <w:rFonts w:hint="default" w:ascii="宋体" w:hAnsi="宋体" w:eastAsia="宋体" w:cs="宋体"/>
          <w:color w:val="000000" w:themeColor="text1"/>
          <w:sz w:val="24"/>
          <w:szCs w:val="24"/>
          <w:lang w:val="en-US" w:eastAsia="zh-CN"/>
          <w14:textFill>
            <w14:solidFill>
              <w14:schemeClr w14:val="tx1"/>
            </w14:solidFill>
          </w14:textFill>
        </w:rPr>
        <w:t>法定代表人（签字）：    </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both"/>
        <w:textAlignment w:val="auto"/>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或</w:t>
      </w:r>
      <w:r>
        <w:rPr>
          <w:rFonts w:hint="default" w:ascii="宋体" w:hAnsi="宋体" w:eastAsia="宋体" w:cs="宋体"/>
          <w:color w:val="000000" w:themeColor="text1"/>
          <w:sz w:val="24"/>
          <w:szCs w:val="24"/>
          <w:lang w:val="en-US" w:eastAsia="zh-CN"/>
          <w14:textFill>
            <w14:solidFill>
              <w14:schemeClr w14:val="tx1"/>
            </w14:solidFill>
          </w14:textFill>
        </w:rPr>
        <w:t xml:space="preserve">委托代理人（签字）：        </w:t>
      </w:r>
      <w:r>
        <w:rPr>
          <w:rFonts w:hint="eastAsia" w:ascii="宋体" w:hAnsi="宋体" w:eastAsia="宋体" w:cs="宋体"/>
          <w:color w:val="000000" w:themeColor="text1"/>
          <w:sz w:val="24"/>
          <w:szCs w:val="24"/>
          <w:lang w:val="en-US" w:eastAsia="zh-CN"/>
          <w14:textFill>
            <w14:solidFill>
              <w14:schemeClr w14:val="tx1"/>
            </w14:solidFill>
          </w14:textFill>
        </w:rPr>
        <w:t xml:space="preserve">      或</w:t>
      </w:r>
      <w:r>
        <w:rPr>
          <w:rFonts w:hint="default" w:ascii="宋体" w:hAnsi="宋体" w:eastAsia="宋体" w:cs="宋体"/>
          <w:color w:val="000000" w:themeColor="text1"/>
          <w:sz w:val="24"/>
          <w:szCs w:val="24"/>
          <w:lang w:val="en-US" w:eastAsia="zh-CN"/>
          <w14:textFill>
            <w14:solidFill>
              <w14:schemeClr w14:val="tx1"/>
            </w14:solidFill>
          </w14:textFill>
        </w:rPr>
        <w:t>委托代理人（签字）：</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both"/>
        <w:textAlignment w:val="auto"/>
        <w:rPr>
          <w:rFonts w:hint="default" w:ascii="宋体" w:hAnsi="宋体" w:eastAsia="宋体" w:cs="宋体"/>
          <w:color w:val="000000" w:themeColor="text1"/>
          <w:sz w:val="24"/>
          <w:szCs w:val="24"/>
          <w:lang w:val="en-US" w:eastAsia="zh-CN"/>
          <w14:textFill>
            <w14:solidFill>
              <w14:schemeClr w14:val="tx1"/>
            </w14:solidFill>
          </w14:textFill>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both"/>
        <w:textAlignment w:val="auto"/>
        <w:rPr>
          <w:rFonts w:hint="default" w:ascii="宋体" w:hAnsi="宋体" w:eastAsia="宋体" w:cs="宋体"/>
          <w:color w:val="000000" w:themeColor="text1"/>
          <w:sz w:val="24"/>
          <w:szCs w:val="24"/>
          <w:lang w:val="en-US" w:eastAsia="zh-CN"/>
          <w14:textFill>
            <w14:solidFill>
              <w14:schemeClr w14:val="tx1"/>
            </w14:solidFill>
          </w14:textFill>
        </w:rPr>
      </w:pPr>
      <w:r>
        <w:rPr>
          <w:rFonts w:hint="default" w:ascii="宋体" w:hAnsi="宋体" w:eastAsia="宋体" w:cs="宋体"/>
          <w:color w:val="000000" w:themeColor="text1"/>
          <w:sz w:val="24"/>
          <w:szCs w:val="24"/>
          <w:lang w:val="en-US" w:eastAsia="zh-CN"/>
          <w14:textFill>
            <w14:solidFill>
              <w14:schemeClr w14:val="tx1"/>
            </w14:solidFill>
          </w14:textFill>
        </w:rPr>
        <w:t>合同签订地</w:t>
      </w:r>
      <w:r>
        <w:rPr>
          <w:rFonts w:hint="eastAsia" w:ascii="宋体" w:hAnsi="宋体" w:eastAsia="宋体" w:cs="宋体"/>
          <w:color w:val="000000" w:themeColor="text1"/>
          <w:sz w:val="24"/>
          <w:szCs w:val="24"/>
          <w:lang w:val="en-US" w:eastAsia="zh-CN"/>
          <w14:textFill>
            <w14:solidFill>
              <w14:schemeClr w14:val="tx1"/>
            </w14:solidFill>
          </w14:textFill>
        </w:rPr>
        <w:t>履行地</w:t>
      </w:r>
      <w:r>
        <w:rPr>
          <w:rFonts w:hint="default" w:ascii="宋体" w:hAnsi="宋体" w:eastAsia="宋体" w:cs="宋体"/>
          <w:color w:val="000000" w:themeColor="text1"/>
          <w:sz w:val="24"/>
          <w:szCs w:val="24"/>
          <w:lang w:val="en-US" w:eastAsia="zh-CN"/>
          <w14:textFill>
            <w14:solidFill>
              <w14:schemeClr w14:val="tx1"/>
            </w14:solidFill>
          </w14:textFill>
        </w:rPr>
        <w:t xml:space="preserve">：娄底市娄星区 </w:t>
      </w:r>
      <w:r>
        <w:rPr>
          <w:rFonts w:hint="eastAsia" w:ascii="宋体" w:hAnsi="宋体" w:eastAsia="宋体" w:cs="宋体"/>
          <w:color w:val="000000" w:themeColor="text1"/>
          <w:sz w:val="24"/>
          <w:szCs w:val="24"/>
          <w:lang w:val="en-US" w:eastAsia="zh-CN"/>
          <w14:textFill>
            <w14:solidFill>
              <w14:schemeClr w14:val="tx1"/>
            </w14:solidFill>
          </w14:textFill>
        </w:rPr>
        <w:t xml:space="preserve">    </w:t>
      </w:r>
      <w:r>
        <w:rPr>
          <w:rFonts w:hint="default" w:ascii="宋体" w:hAnsi="宋体" w:eastAsia="宋体" w:cs="宋体"/>
          <w:color w:val="000000" w:themeColor="text1"/>
          <w:sz w:val="24"/>
          <w:szCs w:val="24"/>
          <w:lang w:val="en-US" w:eastAsia="zh-CN"/>
          <w14:textFill>
            <w14:solidFill>
              <w14:schemeClr w14:val="tx1"/>
            </w14:solidFill>
          </w14:textFill>
        </w:rPr>
        <w:t>签订时间：</w:t>
      </w:r>
      <w:r>
        <w:rPr>
          <w:rFonts w:hint="eastAsia" w:ascii="宋体" w:hAnsi="宋体" w:eastAsia="宋体" w:cs="宋体"/>
          <w:color w:val="000000" w:themeColor="text1"/>
          <w:sz w:val="24"/>
          <w:szCs w:val="24"/>
          <w:lang w:val="en-US" w:eastAsia="zh-CN"/>
          <w14:textFill>
            <w14:solidFill>
              <w14:schemeClr w14:val="tx1"/>
            </w14:solidFill>
          </w14:textFill>
        </w:rPr>
        <w:t xml:space="preserve">      </w:t>
      </w:r>
      <w:r>
        <w:rPr>
          <w:rFonts w:hint="default" w:ascii="宋体" w:hAnsi="宋体" w:eastAsia="宋体" w:cs="宋体"/>
          <w:color w:val="000000" w:themeColor="text1"/>
          <w:sz w:val="24"/>
          <w:szCs w:val="24"/>
          <w:lang w:val="en-US" w:eastAsia="zh-CN"/>
          <w14:textFill>
            <w14:solidFill>
              <w14:schemeClr w14:val="tx1"/>
            </w14:solidFill>
          </w14:textFill>
        </w:rPr>
        <w:t>年</w:t>
      </w:r>
      <w:r>
        <w:rPr>
          <w:rFonts w:hint="eastAsia" w:ascii="宋体" w:hAnsi="宋体" w:eastAsia="宋体" w:cs="宋体"/>
          <w:color w:val="000000" w:themeColor="text1"/>
          <w:sz w:val="24"/>
          <w:szCs w:val="24"/>
          <w:lang w:val="en-US" w:eastAsia="zh-CN"/>
          <w14:textFill>
            <w14:solidFill>
              <w14:schemeClr w14:val="tx1"/>
            </w14:solidFill>
          </w14:textFill>
        </w:rPr>
        <w:t xml:space="preserve">     </w:t>
      </w:r>
      <w:r>
        <w:rPr>
          <w:rFonts w:hint="default" w:ascii="宋体" w:hAnsi="宋体" w:eastAsia="宋体" w:cs="宋体"/>
          <w:color w:val="000000" w:themeColor="text1"/>
          <w:sz w:val="24"/>
          <w:szCs w:val="24"/>
          <w:lang w:val="en-US" w:eastAsia="zh-CN"/>
          <w14:textFill>
            <w14:solidFill>
              <w14:schemeClr w14:val="tx1"/>
            </w14:solidFill>
          </w14:textFill>
        </w:rPr>
        <w:t>月</w:t>
      </w:r>
      <w:r>
        <w:rPr>
          <w:rFonts w:hint="eastAsia" w:ascii="宋体" w:hAnsi="宋体" w:eastAsia="宋体" w:cs="宋体"/>
          <w:color w:val="000000" w:themeColor="text1"/>
          <w:sz w:val="24"/>
          <w:szCs w:val="24"/>
          <w:lang w:val="en-US" w:eastAsia="zh-CN"/>
          <w14:textFill>
            <w14:solidFill>
              <w14:schemeClr w14:val="tx1"/>
            </w14:solidFill>
          </w14:textFill>
        </w:rPr>
        <w:t xml:space="preserve">     </w:t>
      </w:r>
      <w:r>
        <w:rPr>
          <w:rFonts w:hint="default" w:ascii="宋体" w:hAnsi="宋体" w:eastAsia="宋体" w:cs="宋体"/>
          <w:color w:val="000000" w:themeColor="text1"/>
          <w:sz w:val="24"/>
          <w:szCs w:val="24"/>
          <w:lang w:val="en-US" w:eastAsia="zh-CN"/>
          <w14:textFill>
            <w14:solidFill>
              <w14:schemeClr w14:val="tx1"/>
            </w14:solidFill>
          </w14:textFill>
        </w:rPr>
        <w:t>日</w:t>
      </w:r>
    </w:p>
    <w:p>
      <w:pPr>
        <w:rPr>
          <w:rFonts w:hint="default" w:ascii="宋体" w:hAnsi="宋体" w:eastAsia="宋体" w:cs="宋体"/>
          <w:color w:val="auto"/>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drawing>
          <wp:inline distT="0" distB="0" distL="114300" distR="114300">
            <wp:extent cx="5682615" cy="8084185"/>
            <wp:effectExtent l="0" t="0" r="13335" b="12065"/>
            <wp:docPr id="5" name="图片 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
                    <pic:cNvPicPr>
                      <a:picLocks noChangeAspect="1"/>
                    </pic:cNvPicPr>
                  </pic:nvPicPr>
                  <pic:blipFill>
                    <a:blip r:embed="rId7"/>
                    <a:stretch>
                      <a:fillRect/>
                    </a:stretch>
                  </pic:blipFill>
                  <pic:spPr>
                    <a:xfrm>
                      <a:off x="0" y="0"/>
                      <a:ext cx="5682615" cy="808418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06135" cy="8448675"/>
            <wp:effectExtent l="0" t="0" r="18415" b="9525"/>
            <wp:docPr id="4" name="图片 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2"/>
                    <pic:cNvPicPr>
                      <a:picLocks noChangeAspect="1"/>
                    </pic:cNvPicPr>
                  </pic:nvPicPr>
                  <pic:blipFill>
                    <a:blip r:embed="rId8"/>
                    <a:stretch>
                      <a:fillRect/>
                    </a:stretch>
                  </pic:blipFill>
                  <pic:spPr>
                    <a:xfrm>
                      <a:off x="0" y="0"/>
                      <a:ext cx="5906135" cy="844867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897880" cy="8319135"/>
            <wp:effectExtent l="0" t="0" r="7620" b="5715"/>
            <wp:docPr id="8" name="图片 8"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3"/>
                    <pic:cNvPicPr>
                      <a:picLocks noChangeAspect="1"/>
                    </pic:cNvPicPr>
                  </pic:nvPicPr>
                  <pic:blipFill>
                    <a:blip r:embed="rId9"/>
                    <a:stretch>
                      <a:fillRect/>
                    </a:stretch>
                  </pic:blipFill>
                  <pic:spPr>
                    <a:xfrm>
                      <a:off x="0" y="0"/>
                      <a:ext cx="5897880" cy="831913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36615" cy="8377555"/>
            <wp:effectExtent l="0" t="0" r="6985" b="4445"/>
            <wp:docPr id="9" name="图片 9"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4"/>
                    <pic:cNvPicPr>
                      <a:picLocks noChangeAspect="1"/>
                    </pic:cNvPicPr>
                  </pic:nvPicPr>
                  <pic:blipFill>
                    <a:blip r:embed="rId10"/>
                    <a:stretch>
                      <a:fillRect/>
                    </a:stretch>
                  </pic:blipFill>
                  <pic:spPr>
                    <a:xfrm>
                      <a:off x="0" y="0"/>
                      <a:ext cx="5936615" cy="8377555"/>
                    </a:xfrm>
                    <a:prstGeom prst="rect">
                      <a:avLst/>
                    </a:prstGeom>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pPr>
        <w:pStyle w:val="3"/>
        <w:numPr>
          <w:ilvl w:val="0"/>
          <w:numId w:val="0"/>
        </w:numPr>
        <w:spacing w:line="240" w:lineRule="auto"/>
        <w:ind w:left="2940" w:leftChars="0"/>
        <w:jc w:val="both"/>
        <w:rPr>
          <w:rFonts w:hint="eastAsia" w:ascii="宋体" w:hAnsi="宋体" w:cs="宋体"/>
          <w:color w:val="auto"/>
          <w:sz w:val="30"/>
          <w:szCs w:val="30"/>
        </w:rPr>
      </w:pPr>
      <w:bookmarkStart w:id="2" w:name="_Toc16523574"/>
      <w:r>
        <w:rPr>
          <w:rFonts w:hint="eastAsia" w:ascii="宋体" w:hAnsi="宋体" w:cs="宋体"/>
          <w:color w:val="auto"/>
          <w:sz w:val="30"/>
          <w:szCs w:val="30"/>
          <w:lang w:val="en-US" w:eastAsia="zh-CN"/>
        </w:rPr>
        <w:t xml:space="preserve">第三章   </w:t>
      </w:r>
      <w:r>
        <w:rPr>
          <w:rFonts w:hint="eastAsia" w:ascii="宋体" w:hAnsi="宋体" w:cs="宋体"/>
          <w:color w:val="auto"/>
          <w:sz w:val="30"/>
          <w:szCs w:val="30"/>
        </w:rPr>
        <w:t>投标文件的格式</w:t>
      </w:r>
    </w:p>
    <w:p>
      <w:pPr>
        <w:pStyle w:val="3"/>
        <w:numPr>
          <w:ilvl w:val="0"/>
          <w:numId w:val="0"/>
        </w:numPr>
        <w:spacing w:line="240" w:lineRule="auto"/>
        <w:ind w:firstLine="2108" w:firstLineChars="700"/>
        <w:jc w:val="both"/>
        <w:rPr>
          <w:rFonts w:hint="eastAsia" w:ascii="宋体" w:hAnsi="宋体" w:cs="宋体"/>
          <w:color w:val="auto"/>
          <w:sz w:val="30"/>
          <w:szCs w:val="30"/>
        </w:rPr>
      </w:pPr>
      <w:r>
        <w:rPr>
          <w:rFonts w:hint="eastAsia" w:ascii="宋体" w:hAnsi="宋体" w:cs="宋体"/>
          <w:color w:val="auto"/>
          <w:sz w:val="30"/>
          <w:szCs w:val="30"/>
        </w:rPr>
        <w:t>（必须按以下标题和顺序进行编制）</w:t>
      </w:r>
    </w:p>
    <w:p>
      <w:pPr>
        <w:rPr>
          <w:rFonts w:hint="eastAsia" w:ascii="宋体" w:hAnsi="宋体" w:cs="宋体"/>
          <w:color w:val="auto"/>
        </w:rPr>
      </w:pPr>
    </w:p>
    <w:bookmarkEnd w:id="2"/>
    <w:p>
      <w:pPr>
        <w:rPr>
          <w:rFonts w:hint="eastAsia"/>
          <w:color w:val="auto"/>
        </w:rPr>
      </w:pPr>
    </w:p>
    <w:p>
      <w:pPr>
        <w:jc w:val="center"/>
        <w:rPr>
          <w:b/>
          <w:color w:val="auto"/>
          <w:sz w:val="24"/>
        </w:rPr>
      </w:pPr>
      <w:r>
        <w:rPr>
          <w:b/>
          <w:color w:val="auto"/>
          <w:sz w:val="28"/>
          <w:szCs w:val="28"/>
        </w:rPr>
        <w:t>第一部分、开标一览表</w:t>
      </w:r>
    </w:p>
    <w:p>
      <w:pPr>
        <w:jc w:val="center"/>
        <w:rPr>
          <w:b/>
          <w:color w:val="auto"/>
          <w:sz w:val="24"/>
        </w:rPr>
      </w:pPr>
    </w:p>
    <w:p>
      <w:pPr>
        <w:jc w:val="center"/>
        <w:rPr>
          <w:rFonts w:hint="eastAsia" w:eastAsia="宋体"/>
          <w:b/>
          <w:color w:val="auto"/>
          <w:sz w:val="24"/>
          <w:lang w:eastAsia="zh-CN"/>
        </w:rPr>
      </w:pPr>
      <w:r>
        <w:rPr>
          <w:rFonts w:hint="eastAsia"/>
          <w:b/>
          <w:color w:val="auto"/>
          <w:sz w:val="24"/>
          <w:lang w:eastAsia="zh-CN"/>
        </w:rPr>
        <w:t>注：此项内容需包含投标商品名称、数量、品牌、型号、单价、总价、等信息</w:t>
      </w:r>
    </w:p>
    <w:p>
      <w:pPr>
        <w:pStyle w:val="16"/>
        <w:rPr>
          <w:color w:val="auto"/>
        </w:rPr>
      </w:pPr>
    </w:p>
    <w:p>
      <w:pPr>
        <w:adjustRightInd w:val="0"/>
        <w:snapToGrid w:val="0"/>
        <w:spacing w:line="360" w:lineRule="auto"/>
        <w:jc w:val="center"/>
        <w:rPr>
          <w:rFonts w:hint="eastAsia" w:ascii="宋体" w:hAnsi="宋体" w:cs="宋体"/>
          <w:b/>
          <w:color w:val="auto"/>
          <w:sz w:val="28"/>
          <w:szCs w:val="28"/>
        </w:rPr>
      </w:pPr>
    </w:p>
    <w:p>
      <w:pPr>
        <w:adjustRightInd w:val="0"/>
        <w:snapToGrid w:val="0"/>
        <w:spacing w:line="360" w:lineRule="auto"/>
        <w:jc w:val="center"/>
        <w:rPr>
          <w:rFonts w:hint="eastAsia" w:ascii="宋体" w:hAnsi="宋体" w:cs="宋体"/>
          <w:b/>
          <w:color w:val="auto"/>
          <w:sz w:val="28"/>
          <w:szCs w:val="28"/>
        </w:rPr>
      </w:pPr>
    </w:p>
    <w:p>
      <w:pPr>
        <w:adjustRightInd w:val="0"/>
        <w:snapToGrid w:val="0"/>
        <w:spacing w:line="360" w:lineRule="auto"/>
        <w:jc w:val="center"/>
        <w:rPr>
          <w:rFonts w:hint="eastAsia" w:ascii="宋体" w:hAnsi="宋体" w:cs="宋体"/>
          <w:b/>
          <w:color w:val="auto"/>
          <w:sz w:val="28"/>
          <w:szCs w:val="28"/>
        </w:rPr>
      </w:pPr>
    </w:p>
    <w:p>
      <w:pPr>
        <w:adjustRightInd w:val="0"/>
        <w:snapToGrid w:val="0"/>
        <w:spacing w:line="360" w:lineRule="auto"/>
        <w:jc w:val="center"/>
        <w:rPr>
          <w:rFonts w:hint="eastAsia" w:ascii="宋体" w:hAnsi="宋体" w:cs="宋体"/>
          <w:b/>
          <w:color w:val="auto"/>
          <w:sz w:val="28"/>
          <w:szCs w:val="28"/>
        </w:rPr>
      </w:pPr>
    </w:p>
    <w:p>
      <w:pPr>
        <w:adjustRightInd w:val="0"/>
        <w:snapToGrid w:val="0"/>
        <w:spacing w:line="360"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第二部分、资格证明文件</w:t>
      </w:r>
    </w:p>
    <w:p>
      <w:pPr>
        <w:pStyle w:val="15"/>
        <w:rPr>
          <w:rFonts w:hint="eastAsia"/>
          <w:lang w:eastAsia="zh-CN"/>
        </w:rPr>
      </w:pPr>
    </w:p>
    <w:p>
      <w:pPr>
        <w:adjustRightInd w:val="0"/>
        <w:snapToGrid w:val="0"/>
        <w:spacing w:line="360" w:lineRule="auto"/>
        <w:jc w:val="center"/>
        <w:rPr>
          <w:rFonts w:hint="eastAsia" w:ascii="宋体" w:hAnsi="宋体" w:cs="宋体"/>
          <w:b/>
          <w:color w:val="auto"/>
          <w:sz w:val="24"/>
          <w:szCs w:val="20"/>
        </w:rPr>
      </w:pPr>
    </w:p>
    <w:p>
      <w:pPr>
        <w:adjustRightInd w:val="0"/>
        <w:snapToGrid w:val="0"/>
        <w:spacing w:line="360" w:lineRule="auto"/>
        <w:jc w:val="center"/>
        <w:rPr>
          <w:rFonts w:hint="eastAsia" w:ascii="宋体" w:hAnsi="宋体" w:cs="宋体"/>
          <w:b/>
          <w:color w:val="auto"/>
          <w:sz w:val="24"/>
          <w:szCs w:val="20"/>
        </w:rPr>
      </w:pPr>
      <w:r>
        <w:rPr>
          <w:rFonts w:hint="eastAsia" w:ascii="宋体" w:hAnsi="宋体" w:cs="宋体"/>
          <w:b/>
          <w:color w:val="auto"/>
          <w:sz w:val="24"/>
          <w:szCs w:val="20"/>
        </w:rPr>
        <w:t>一、法定代表人授权委托书</w:t>
      </w:r>
    </w:p>
    <w:p>
      <w:pPr>
        <w:adjustRightInd w:val="0"/>
        <w:snapToGrid w:val="0"/>
        <w:spacing w:line="360" w:lineRule="auto"/>
        <w:rPr>
          <w:rFonts w:hint="eastAsia" w:ascii="宋体" w:hAnsi="宋体" w:cs="宋体"/>
          <w:b/>
          <w:color w:val="auto"/>
          <w:sz w:val="28"/>
          <w:szCs w:val="28"/>
        </w:rPr>
      </w:pPr>
    </w:p>
    <w:p>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本人</w:t>
      </w:r>
      <w:r>
        <w:rPr>
          <w:rFonts w:hint="eastAsia" w:ascii="宋体" w:hAnsi="宋体" w:cs="宋体"/>
          <w:color w:val="auto"/>
          <w:kern w:val="0"/>
          <w:sz w:val="24"/>
          <w:u w:val="single"/>
        </w:rPr>
        <w:t>（姓名、职务）</w:t>
      </w:r>
      <w:r>
        <w:rPr>
          <w:rFonts w:hint="eastAsia" w:ascii="宋体" w:hAnsi="宋体" w:cs="宋体"/>
          <w:color w:val="auto"/>
          <w:kern w:val="0"/>
          <w:sz w:val="24"/>
        </w:rPr>
        <w:t>系</w:t>
      </w:r>
      <w:r>
        <w:rPr>
          <w:rFonts w:hint="eastAsia" w:ascii="宋体" w:hAnsi="宋体" w:cs="宋体"/>
          <w:color w:val="auto"/>
          <w:kern w:val="0"/>
          <w:sz w:val="24"/>
          <w:u w:val="single"/>
        </w:rPr>
        <w:t xml:space="preserve"> （</w:t>
      </w:r>
      <w:r>
        <w:rPr>
          <w:rFonts w:hint="eastAsia" w:ascii="宋体" w:hAnsi="宋体" w:cs="宋体"/>
          <w:color w:val="auto"/>
          <w:sz w:val="24"/>
          <w:u w:val="single"/>
        </w:rPr>
        <w:t>投标人</w:t>
      </w:r>
      <w:r>
        <w:rPr>
          <w:rFonts w:hint="eastAsia" w:ascii="宋体" w:hAnsi="宋体" w:cs="宋体"/>
          <w:color w:val="auto"/>
          <w:kern w:val="0"/>
          <w:sz w:val="24"/>
          <w:u w:val="single"/>
        </w:rPr>
        <w:t>名称）</w:t>
      </w:r>
      <w:r>
        <w:rPr>
          <w:rFonts w:hint="eastAsia" w:ascii="宋体" w:hAnsi="宋体" w:cs="宋体"/>
          <w:color w:val="auto"/>
          <w:kern w:val="0"/>
          <w:sz w:val="24"/>
        </w:rPr>
        <w:t>的法定代表人，现授权</w:t>
      </w:r>
      <w:r>
        <w:rPr>
          <w:rFonts w:hint="eastAsia" w:ascii="宋体" w:hAnsi="宋体" w:cs="宋体"/>
          <w:color w:val="auto"/>
          <w:kern w:val="0"/>
          <w:sz w:val="24"/>
          <w:u w:val="single"/>
        </w:rPr>
        <w:t>（姓名、职务）</w:t>
      </w:r>
      <w:r>
        <w:rPr>
          <w:rFonts w:hint="eastAsia" w:ascii="宋体" w:hAnsi="宋体" w:cs="宋体"/>
          <w:color w:val="auto"/>
          <w:kern w:val="0"/>
          <w:sz w:val="24"/>
        </w:rPr>
        <w:t>为我方代理人。代理人根据授权，以我方名义签署、澄清、说明、补正、递交、撤回、修改</w:t>
      </w:r>
      <w:r>
        <w:rPr>
          <w:rFonts w:hint="eastAsia" w:ascii="宋体" w:hAnsi="宋体" w:cs="宋体"/>
          <w:color w:val="auto"/>
          <w:kern w:val="0"/>
          <w:sz w:val="24"/>
          <w:u w:val="single"/>
        </w:rPr>
        <w:t>（项目名称）</w:t>
      </w:r>
      <w:r>
        <w:rPr>
          <w:rFonts w:hint="eastAsia" w:ascii="宋体" w:hAnsi="宋体" w:cs="宋体"/>
          <w:color w:val="auto"/>
          <w:kern w:val="0"/>
          <w:sz w:val="24"/>
        </w:rPr>
        <w:t>（采购编号：</w:t>
      </w:r>
      <w:r>
        <w:rPr>
          <w:rFonts w:hint="eastAsia" w:ascii="宋体" w:hAnsi="宋体" w:cs="宋体"/>
          <w:color w:val="auto"/>
          <w:kern w:val="0"/>
          <w:sz w:val="24"/>
          <w:u w:val="single"/>
        </w:rPr>
        <w:t xml:space="preserve">     </w:t>
      </w:r>
      <w:r>
        <w:rPr>
          <w:rFonts w:hint="eastAsia" w:ascii="宋体" w:hAnsi="宋体" w:cs="宋体"/>
          <w:color w:val="auto"/>
          <w:kern w:val="0"/>
          <w:sz w:val="24"/>
        </w:rPr>
        <w:t>）投标文件、签订合同和处理有关事宜，其法律后果由我方承担。</w:t>
      </w:r>
    </w:p>
    <w:p>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委托期限：</w:t>
      </w:r>
      <w:r>
        <w:rPr>
          <w:rFonts w:hint="eastAsia" w:ascii="宋体" w:hAnsi="宋体" w:cs="宋体"/>
          <w:color w:val="auto"/>
          <w:kern w:val="0"/>
          <w:sz w:val="24"/>
          <w:u w:val="single"/>
        </w:rPr>
        <w:t xml:space="preserve">       </w:t>
      </w:r>
      <w:r>
        <w:rPr>
          <w:rFonts w:hint="eastAsia" w:ascii="宋体" w:hAnsi="宋体" w:cs="宋体"/>
          <w:color w:val="auto"/>
          <w:kern w:val="0"/>
          <w:sz w:val="24"/>
        </w:rPr>
        <w:t>。</w:t>
      </w:r>
    </w:p>
    <w:p>
      <w:pPr>
        <w:adjustRightInd w:val="0"/>
        <w:snapToGrid w:val="0"/>
        <w:spacing w:line="360" w:lineRule="auto"/>
        <w:ind w:firstLine="435"/>
        <w:rPr>
          <w:rFonts w:hint="eastAsia" w:ascii="宋体" w:hAnsi="宋体" w:cs="宋体"/>
          <w:color w:val="auto"/>
          <w:kern w:val="0"/>
          <w:sz w:val="24"/>
        </w:rPr>
      </w:pPr>
      <w:r>
        <w:rPr>
          <w:rFonts w:hint="eastAsia" w:ascii="宋体" w:hAnsi="宋体" w:cs="宋体"/>
          <w:color w:val="auto"/>
          <w:kern w:val="0"/>
          <w:sz w:val="24"/>
        </w:rPr>
        <w:t>代理人无转委托权。</w:t>
      </w:r>
    </w:p>
    <w:p>
      <w:pPr>
        <w:adjustRightInd w:val="0"/>
        <w:snapToGrid w:val="0"/>
        <w:spacing w:line="360" w:lineRule="auto"/>
        <w:ind w:firstLine="435"/>
        <w:rPr>
          <w:rFonts w:hint="eastAsia" w:ascii="宋体" w:hAnsi="宋体" w:cs="宋体"/>
          <w:color w:val="auto"/>
          <w:sz w:val="24"/>
        </w:rPr>
      </w:pPr>
      <w:r>
        <w:rPr>
          <w:rFonts w:hint="eastAsia" w:ascii="宋体" w:hAnsi="宋体" w:cs="宋体"/>
          <w:color w:val="auto"/>
          <w:sz w:val="24"/>
        </w:rPr>
        <w:t>本授权书于日期：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日签字生效，特此声明。</w:t>
      </w:r>
    </w:p>
    <w:p>
      <w:pPr>
        <w:adjustRightInd w:val="0"/>
        <w:snapToGrid w:val="0"/>
        <w:spacing w:line="360" w:lineRule="auto"/>
        <w:ind w:firstLine="480" w:firstLineChars="200"/>
        <w:rPr>
          <w:rFonts w:hint="eastAsia" w:ascii="宋体" w:hAnsi="宋体" w:cs="宋体"/>
          <w:color w:val="auto"/>
          <w:sz w:val="24"/>
        </w:rPr>
      </w:pPr>
    </w:p>
    <w:tbl>
      <w:tblPr>
        <w:tblStyle w:val="10"/>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委托代理人身份证（正面、反面）复印件</w:t>
            </w:r>
          </w:p>
        </w:tc>
      </w:tr>
    </w:tbl>
    <w:p>
      <w:pPr>
        <w:adjustRightInd w:val="0"/>
        <w:snapToGrid w:val="0"/>
        <w:spacing w:line="360" w:lineRule="auto"/>
        <w:rPr>
          <w:rFonts w:hint="eastAsia" w:ascii="宋体" w:hAnsi="宋体" w:cs="宋体"/>
          <w:color w:val="auto"/>
          <w:sz w:val="24"/>
        </w:rPr>
      </w:pPr>
    </w:p>
    <w:tbl>
      <w:tblPr>
        <w:tblStyle w:val="10"/>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法定代表人身份证（正面、反面）复印件</w:t>
            </w:r>
          </w:p>
        </w:tc>
      </w:tr>
    </w:tbl>
    <w:p>
      <w:pPr>
        <w:adjustRightInd w:val="0"/>
        <w:snapToGrid w:val="0"/>
        <w:spacing w:line="360" w:lineRule="auto"/>
        <w:rPr>
          <w:rFonts w:hint="eastAsia" w:ascii="宋体" w:hAnsi="宋体" w:cs="宋体"/>
          <w:color w:val="auto"/>
          <w:sz w:val="24"/>
        </w:rPr>
      </w:pPr>
    </w:p>
    <w:p>
      <w:pPr>
        <w:adjustRightInd w:val="0"/>
        <w:snapToGrid w:val="0"/>
        <w:spacing w:line="360" w:lineRule="auto"/>
        <w:rPr>
          <w:rFonts w:hint="eastAsia" w:ascii="宋体" w:hAnsi="宋体" w:cs="宋体"/>
          <w:color w:val="auto"/>
          <w:sz w:val="24"/>
        </w:rPr>
      </w:pPr>
    </w:p>
    <w:p>
      <w:pPr>
        <w:adjustRightInd w:val="0"/>
        <w:snapToGrid w:val="0"/>
        <w:spacing w:line="360" w:lineRule="auto"/>
        <w:rPr>
          <w:rFonts w:hint="eastAsia" w:ascii="宋体" w:hAnsi="宋体" w:cs="宋体"/>
          <w:color w:val="auto"/>
          <w:sz w:val="24"/>
        </w:rPr>
      </w:pPr>
      <w:r>
        <w:rPr>
          <w:rFonts w:hint="eastAsia" w:ascii="宋体" w:hAnsi="宋体" w:cs="宋体"/>
          <w:color w:val="auto"/>
          <w:sz w:val="24"/>
        </w:rPr>
        <w:t>投标人名称（盖单位章）：</w:t>
      </w:r>
    </w:p>
    <w:p>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法定代表人（签字）：</w:t>
      </w:r>
    </w:p>
    <w:p>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委托代理人（签字）：</w:t>
      </w:r>
    </w:p>
    <w:p>
      <w:pPr>
        <w:adjustRightInd w:val="0"/>
        <w:snapToGrid w:val="0"/>
        <w:spacing w:line="360" w:lineRule="auto"/>
        <w:rPr>
          <w:rFonts w:hint="eastAsia" w:ascii="宋体" w:hAnsi="宋体" w:cs="宋体"/>
          <w:b/>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pPr>
        <w:adjustRightInd w:val="0"/>
        <w:snapToGrid w:val="0"/>
        <w:spacing w:line="360" w:lineRule="auto"/>
        <w:rPr>
          <w:rFonts w:hint="eastAsia" w:ascii="宋体" w:hAnsi="宋体" w:cs="宋体"/>
          <w:b/>
          <w:color w:val="auto"/>
          <w:sz w:val="28"/>
          <w:szCs w:val="28"/>
        </w:rPr>
      </w:pPr>
    </w:p>
    <w:p>
      <w:pPr>
        <w:adjustRightInd w:val="0"/>
        <w:snapToGrid w:val="0"/>
        <w:spacing w:line="360" w:lineRule="auto"/>
        <w:jc w:val="center"/>
        <w:rPr>
          <w:rFonts w:hint="eastAsia" w:ascii="宋体" w:hAnsi="宋体" w:cs="宋体"/>
          <w:color w:val="auto"/>
          <w:sz w:val="24"/>
        </w:rPr>
      </w:pPr>
      <w:r>
        <w:rPr>
          <w:rFonts w:hint="eastAsia" w:ascii="宋体" w:hAnsi="宋体" w:cs="宋体"/>
          <w:b/>
          <w:color w:val="auto"/>
          <w:sz w:val="24"/>
          <w:szCs w:val="20"/>
        </w:rPr>
        <w:t>二、投标人资格声明</w:t>
      </w:r>
    </w:p>
    <w:p>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致(</w:t>
      </w:r>
      <w:r>
        <w:rPr>
          <w:rFonts w:hint="eastAsia" w:ascii="宋体" w:hAnsi="宋体" w:cs="宋体"/>
          <w:color w:val="auto"/>
          <w:sz w:val="24"/>
          <w:lang w:val="en-US" w:eastAsia="zh-CN"/>
        </w:rPr>
        <w:t xml:space="preserve">           </w:t>
      </w:r>
      <w:r>
        <w:rPr>
          <w:rFonts w:hint="eastAsia" w:ascii="宋体" w:hAnsi="宋体" w:cs="宋体"/>
          <w:color w:val="auto"/>
          <w:sz w:val="24"/>
        </w:rPr>
        <w:t>)：</w:t>
      </w:r>
    </w:p>
    <w:p>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按照招标文件的规定，我单位郑重声明如下：</w:t>
      </w:r>
    </w:p>
    <w:p>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一、我单位是按照中华人民共和国法律规定登记注册的，注册地点为</w:t>
      </w:r>
      <w:r>
        <w:rPr>
          <w:rFonts w:hint="eastAsia" w:ascii="宋体" w:hAnsi="宋体" w:cs="宋体"/>
          <w:color w:val="auto"/>
          <w:sz w:val="24"/>
          <w:u w:val="single"/>
        </w:rPr>
        <w:t xml:space="preserve">      </w:t>
      </w:r>
      <w:r>
        <w:rPr>
          <w:rFonts w:hint="eastAsia" w:ascii="宋体" w:hAnsi="宋体" w:cs="宋体"/>
          <w:color w:val="auto"/>
          <w:sz w:val="24"/>
        </w:rPr>
        <w:t>，全称为</w:t>
      </w:r>
      <w:r>
        <w:rPr>
          <w:rFonts w:hint="eastAsia" w:ascii="宋体" w:hAnsi="宋体" w:cs="宋体"/>
          <w:color w:val="auto"/>
          <w:sz w:val="24"/>
          <w:u w:val="single"/>
        </w:rPr>
        <w:t xml:space="preserve">      </w:t>
      </w:r>
      <w:r>
        <w:rPr>
          <w:rFonts w:hint="eastAsia" w:ascii="宋体" w:hAnsi="宋体" w:cs="宋体"/>
          <w:color w:val="auto"/>
          <w:sz w:val="24"/>
        </w:rPr>
        <w:t>，统一社会信用代码为</w:t>
      </w:r>
      <w:r>
        <w:rPr>
          <w:rFonts w:hint="eastAsia" w:ascii="宋体" w:hAnsi="宋体" w:cs="宋体"/>
          <w:color w:val="auto"/>
          <w:sz w:val="24"/>
          <w:u w:val="single"/>
        </w:rPr>
        <w:t xml:space="preserve">      </w:t>
      </w:r>
      <w:r>
        <w:rPr>
          <w:rFonts w:hint="eastAsia" w:ascii="宋体" w:hAnsi="宋体" w:cs="宋体"/>
          <w:color w:val="auto"/>
          <w:sz w:val="24"/>
        </w:rPr>
        <w:t>，法定代表人为</w:t>
      </w:r>
      <w:r>
        <w:rPr>
          <w:rFonts w:hint="eastAsia" w:ascii="宋体" w:hAnsi="宋体" w:cs="宋体"/>
          <w:color w:val="auto"/>
          <w:sz w:val="24"/>
          <w:u w:val="single"/>
        </w:rPr>
        <w:t xml:space="preserve">      </w:t>
      </w:r>
      <w:r>
        <w:rPr>
          <w:rFonts w:hint="eastAsia" w:ascii="宋体" w:hAnsi="宋体" w:cs="宋体"/>
          <w:color w:val="auto"/>
          <w:sz w:val="24"/>
        </w:rPr>
        <w:t>，具有独立承担民事责任的能力。</w:t>
      </w:r>
    </w:p>
    <w:p>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二、我单位具有良好的商业信誉和健全的财务会计制度。</w:t>
      </w:r>
    </w:p>
    <w:p>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三、</w:t>
      </w:r>
      <w:r>
        <w:rPr>
          <w:rFonts w:hint="eastAsia" w:ascii="宋体" w:hAnsi="宋体" w:cs="宋体"/>
          <w:color w:val="auto"/>
          <w:sz w:val="24"/>
        </w:rPr>
        <w:t>我单位具有履行本项目采购合同所必需的设备和专业技术能力。</w:t>
      </w:r>
    </w:p>
    <w:p>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四、我单位在参加本招标项目前三年内，在经营活动中，未因违法经营受到刑事处罚或者责令停产停业、吊销许可证或者执照、较大数额罚款等行政处罚。其中较大数额罚款是指：对公民处罚款在1000元及以上；对法人或者其他组织处罚款在2万元及以上；法律法规另有规定的，从其规定。</w:t>
      </w:r>
    </w:p>
    <w:p>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五、我单位具备法律、行政法规规定的其他条件。</w:t>
      </w:r>
    </w:p>
    <w:p>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kern w:val="0"/>
          <w:sz w:val="24"/>
        </w:rPr>
        <w:t>六、</w:t>
      </w:r>
      <w:r>
        <w:rPr>
          <w:rFonts w:hint="eastAsia" w:ascii="宋体" w:hAnsi="宋体" w:cs="宋体"/>
          <w:color w:val="auto"/>
          <w:sz w:val="24"/>
        </w:rPr>
        <w:t>与我单位存在“单位负责人为同一人或者存在直接控股、管理关系”的其他法人单位信息如下（如无，填写“无”）：</w:t>
      </w:r>
    </w:p>
    <w:p>
      <w:pPr>
        <w:adjustRightInd w:val="0"/>
        <w:snapToGrid w:val="0"/>
        <w:spacing w:before="120" w:beforeLines="50" w:line="360" w:lineRule="auto"/>
        <w:ind w:firstLine="480" w:firstLineChars="200"/>
        <w:rPr>
          <w:rFonts w:hint="eastAsia" w:ascii="宋体" w:hAnsi="宋体" w:cs="宋体"/>
          <w:color w:val="auto"/>
          <w:sz w:val="24"/>
          <w:u w:val="single"/>
        </w:rPr>
      </w:pPr>
      <w:r>
        <w:rPr>
          <w:rFonts w:hint="eastAsia" w:ascii="宋体" w:hAnsi="宋体" w:cs="宋体"/>
          <w:color w:val="auto"/>
          <w:sz w:val="24"/>
        </w:rPr>
        <w:t>1、与我单位的法定代表人（单位负责人）为同一人的其他法人单位如下：</w:t>
      </w:r>
      <w:r>
        <w:rPr>
          <w:rFonts w:hint="eastAsia" w:ascii="宋体" w:hAnsi="宋体" w:cs="宋体"/>
          <w:color w:val="auto"/>
          <w:sz w:val="24"/>
          <w:u w:val="single"/>
        </w:rPr>
        <w:t xml:space="preserve">               </w:t>
      </w:r>
    </w:p>
    <w:p>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2、我单位直接控股的其他法人单位如下：</w:t>
      </w:r>
      <w:r>
        <w:rPr>
          <w:rFonts w:hint="eastAsia" w:ascii="宋体" w:hAnsi="宋体" w:cs="宋体"/>
          <w:color w:val="auto"/>
          <w:sz w:val="24"/>
          <w:u w:val="single"/>
        </w:rPr>
        <w:t xml:space="preserve">                                            </w:t>
      </w:r>
    </w:p>
    <w:p>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3、与我单位存在管理关系的其他法人单位如下：</w:t>
      </w:r>
      <w:r>
        <w:rPr>
          <w:rFonts w:hint="eastAsia" w:ascii="宋体" w:hAnsi="宋体" w:cs="宋体"/>
          <w:color w:val="auto"/>
          <w:sz w:val="24"/>
          <w:u w:val="single"/>
        </w:rPr>
        <w:t xml:space="preserve">                                      </w:t>
      </w:r>
    </w:p>
    <w:p>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我单位保证上述声明的事项都是真实的，如有虚假，我单位愿意承担相应的法律责任，并承担因此所造成的一切损失。</w:t>
      </w:r>
    </w:p>
    <w:p>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我单位保证随时按照要求提供能够证明上述声明事项真实性的任何有效文件。</w:t>
      </w:r>
    </w:p>
    <w:p>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投标人名称（盖单位公章）：</w:t>
      </w:r>
    </w:p>
    <w:p>
      <w:pPr>
        <w:widowControl/>
        <w:adjustRightInd w:val="0"/>
        <w:snapToGrid w:val="0"/>
        <w:spacing w:before="120" w:beforeLines="50" w:line="360" w:lineRule="auto"/>
        <w:jc w:val="left"/>
        <w:rPr>
          <w:rFonts w:hint="eastAsia" w:ascii="宋体" w:hAnsi="宋体" w:cs="宋体"/>
          <w:b/>
          <w:bCs/>
          <w:color w:val="auto"/>
          <w:kern w:val="0"/>
          <w:sz w:val="24"/>
        </w:rPr>
      </w:pPr>
      <w:r>
        <w:rPr>
          <w:rFonts w:hint="eastAsia" w:ascii="宋体" w:hAnsi="宋体" w:cs="宋体"/>
          <w:color w:val="auto"/>
          <w:sz w:val="24"/>
        </w:rPr>
        <w:t>法定代表人或委托代理人（签字）：</w:t>
      </w:r>
    </w:p>
    <w:p>
      <w:pPr>
        <w:widowControl/>
        <w:adjustRightInd w:val="0"/>
        <w:snapToGrid w:val="0"/>
        <w:spacing w:before="120" w:beforeLines="50" w:line="360" w:lineRule="auto"/>
        <w:jc w:val="left"/>
        <w:rPr>
          <w:rFonts w:hint="eastAsia" w:ascii="宋体" w:hAnsi="宋体" w:cs="宋体"/>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pPr>
        <w:adjustRightInd w:val="0"/>
        <w:snapToGrid w:val="0"/>
        <w:spacing w:line="360" w:lineRule="auto"/>
        <w:jc w:val="center"/>
        <w:rPr>
          <w:rFonts w:hint="eastAsia" w:ascii="宋体" w:hAnsi="宋体" w:cs="宋体"/>
          <w:b/>
          <w:color w:val="auto"/>
          <w:sz w:val="24"/>
          <w:szCs w:val="20"/>
        </w:rPr>
      </w:pPr>
    </w:p>
    <w:p>
      <w:pPr>
        <w:adjustRightInd w:val="0"/>
        <w:snapToGrid w:val="0"/>
        <w:spacing w:line="360" w:lineRule="auto"/>
        <w:rPr>
          <w:rFonts w:hint="eastAsia" w:ascii="宋体" w:hAnsi="宋体" w:cs="宋体"/>
          <w:b/>
          <w:color w:val="auto"/>
          <w:sz w:val="24"/>
          <w:szCs w:val="20"/>
        </w:rPr>
      </w:pPr>
    </w:p>
    <w:p>
      <w:pPr>
        <w:adjustRightInd w:val="0"/>
        <w:snapToGrid w:val="0"/>
        <w:spacing w:line="360" w:lineRule="auto"/>
        <w:rPr>
          <w:rFonts w:hint="eastAsia" w:ascii="宋体" w:hAnsi="宋体" w:cs="宋体"/>
          <w:b/>
          <w:color w:val="auto"/>
          <w:sz w:val="24"/>
          <w:szCs w:val="20"/>
        </w:rPr>
      </w:pPr>
    </w:p>
    <w:p>
      <w:pPr>
        <w:adjustRightInd w:val="0"/>
        <w:snapToGrid w:val="0"/>
        <w:spacing w:line="360" w:lineRule="auto"/>
        <w:jc w:val="center"/>
        <w:rPr>
          <w:rFonts w:ascii="宋体" w:hAnsi="宋体" w:cs="宋体"/>
          <w:b/>
          <w:color w:val="auto"/>
          <w:sz w:val="28"/>
          <w:szCs w:val="28"/>
        </w:rPr>
      </w:pPr>
      <w:r>
        <w:rPr>
          <w:rFonts w:hint="eastAsia" w:ascii="宋体" w:hAnsi="宋体" w:cs="宋体"/>
          <w:b/>
          <w:color w:val="auto"/>
          <w:sz w:val="28"/>
          <w:szCs w:val="28"/>
        </w:rPr>
        <w:t>三、符合基本资格条件证明材料复印件或者情况说明</w:t>
      </w:r>
    </w:p>
    <w:p>
      <w:pPr>
        <w:adjustRightInd w:val="0"/>
        <w:snapToGrid w:val="0"/>
        <w:spacing w:line="360" w:lineRule="auto"/>
        <w:jc w:val="center"/>
        <w:rPr>
          <w:rFonts w:hint="eastAsia" w:ascii="宋体" w:hAnsi="宋体" w:cs="宋体"/>
          <w:b/>
          <w:color w:val="auto"/>
          <w:sz w:val="24"/>
          <w:szCs w:val="20"/>
        </w:rPr>
      </w:pPr>
    </w:p>
    <w:p>
      <w:pPr>
        <w:pStyle w:val="4"/>
        <w:keepLines w:val="0"/>
        <w:snapToGrid w:val="0"/>
        <w:spacing w:before="0" w:after="0" w:line="520" w:lineRule="exact"/>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cs="宋体"/>
          <w:b w:val="0"/>
          <w:color w:val="auto"/>
          <w:sz w:val="24"/>
          <w:szCs w:val="24"/>
        </w:rPr>
        <w:t>注：</w:t>
      </w:r>
      <w:r>
        <w:rPr>
          <w:rFonts w:hint="eastAsia" w:ascii="宋体" w:hAnsi="宋体" w:cs="宋体"/>
          <w:b w:val="0"/>
          <w:color w:val="auto"/>
          <w:sz w:val="24"/>
          <w:szCs w:val="24"/>
          <w:lang w:bidi="zh-CN"/>
        </w:rPr>
        <w:t>投标公司的营业执照</w:t>
      </w:r>
      <w:r>
        <w:rPr>
          <w:rFonts w:hint="eastAsia" w:ascii="宋体" w:hAnsi="宋体" w:cs="宋体"/>
          <w:b w:val="0"/>
          <w:color w:val="auto"/>
          <w:sz w:val="24"/>
          <w:szCs w:val="24"/>
          <w:lang w:val="en-US" w:bidi="zh-CN"/>
        </w:rPr>
        <w:t>及资格要求的证明材料，提供信用中国网页查询截图，</w:t>
      </w:r>
      <w:r>
        <w:rPr>
          <w:rFonts w:hint="eastAsia" w:ascii="宋体" w:hAnsi="宋体" w:cs="宋体"/>
          <w:b w:val="0"/>
          <w:color w:val="auto"/>
          <w:sz w:val="24"/>
          <w:szCs w:val="24"/>
          <w:lang w:bidi="zh-CN"/>
        </w:rPr>
        <w:t>并加盖单位公章（按顺序装订）。</w:t>
      </w:r>
      <w:r>
        <w:rPr>
          <w:rFonts w:hint="eastAsia" w:ascii="宋体" w:hAnsi="宋体" w:eastAsia="宋体" w:cs="Times New Roman"/>
          <w:b w:val="0"/>
          <w:bCs w:val="0"/>
          <w:color w:val="auto"/>
          <w:kern w:val="2"/>
          <w:sz w:val="24"/>
          <w:szCs w:val="24"/>
          <w:lang w:val="en-US" w:eastAsia="zh-CN" w:bidi="ar-SA"/>
        </w:rPr>
        <w:t>附件    湖南省政府采购供应商资格承诺函</w:t>
      </w:r>
    </w:p>
    <w:p>
      <w:pPr>
        <w:widowControl/>
        <w:spacing w:after="100" w:afterAutospacing="1" w:line="360" w:lineRule="auto"/>
        <w:ind w:left="227" w:right="113" w:firstLine="482"/>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具有独立承担民事责任、具有良好的商业信誉和健全的财务会计制度，依法缴纳税收和社会保障资金，在前三年的经营活动中无重大违法记录，未列入严重失信行为名单，符合政府采购供应商的基本资格要求。</w:t>
      </w:r>
    </w:p>
    <w:p>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按照《政府采购促进中小企业发展管理办法》(财库〔2020〕46号)规定，</w:t>
      </w:r>
    </w:p>
    <w:p>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本公司企业规模为：          （大型、中型、小型、微型 ）</w:t>
      </w:r>
    </w:p>
    <w:p>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统一社会信用代码：                        、注册登记机构：                 、 注册日期：                 、有效期：               、注册资本：                、地址：               、经济行业：                 、经济性质：              </w:t>
      </w:r>
    </w:p>
    <w:p>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法定代表人姓名 (签字)：             、身份证号：                           、</w:t>
      </w:r>
    </w:p>
    <w:p>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手机号：             ；</w:t>
      </w:r>
    </w:p>
    <w:p>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授权代表人姓名 (签字)：                、身份证号：                     </w:t>
      </w:r>
    </w:p>
    <w:p>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手机号：               。  </w:t>
      </w:r>
    </w:p>
    <w:p>
      <w:pPr>
        <w:adjustRightInd w:val="0"/>
        <w:snapToGrid w:val="0"/>
        <w:spacing w:line="360" w:lineRule="auto"/>
        <w:rPr>
          <w:rFonts w:hint="eastAsia" w:ascii="宋体" w:hAnsi="宋体" w:eastAsia="宋体" w:cs="Times New Roman"/>
          <w:b w:val="0"/>
          <w:bCs w:val="0"/>
          <w:color w:val="auto"/>
          <w:kern w:val="2"/>
          <w:sz w:val="24"/>
          <w:szCs w:val="24"/>
          <w:lang w:val="en-US" w:eastAsia="zh-CN" w:bidi="ar-SA"/>
        </w:rPr>
      </w:pPr>
    </w:p>
    <w:p>
      <w:pPr>
        <w:adjustRightInd w:val="0"/>
        <w:snapToGrid w:val="0"/>
        <w:spacing w:line="360" w:lineRule="auto"/>
        <w:ind w:left="4406" w:leftChars="-302" w:hanging="5040" w:hangingChars="2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                           供应商名称（盖公章）：                                    </w:t>
      </w:r>
    </w:p>
    <w:p>
      <w:pPr>
        <w:adjustRightInd w:val="0"/>
        <w:snapToGrid w:val="0"/>
        <w:spacing w:line="360" w:lineRule="auto"/>
        <w:ind w:left="4406" w:leftChars="-302" w:hanging="5040" w:hangingChars="2100"/>
        <w:jc w:val="right"/>
        <w:rPr>
          <w:rFonts w:hint="eastAsia" w:ascii="宋体" w:hAnsi="宋体" w:eastAsia="宋体" w:cs="Times New Roman"/>
          <w:b w:val="0"/>
          <w:bCs w:val="0"/>
          <w:color w:val="auto"/>
          <w:kern w:val="2"/>
          <w:sz w:val="24"/>
          <w:szCs w:val="24"/>
          <w:lang w:val="en-US" w:eastAsia="zh-CN" w:bidi="ar-SA"/>
        </w:rPr>
      </w:pPr>
      <w:r>
        <w:rPr>
          <w:rFonts w:hint="eastAsia" w:ascii="宋体" w:hAnsi="宋体" w:cs="Times New Roman"/>
          <w:b w:val="0"/>
          <w:bCs w:val="0"/>
          <w:color w:val="auto"/>
          <w:kern w:val="2"/>
          <w:sz w:val="24"/>
          <w:szCs w:val="24"/>
          <w:lang w:val="en-US" w:eastAsia="zh-CN" w:bidi="ar-SA"/>
        </w:rPr>
        <w:t>2023</w:t>
      </w:r>
      <w:r>
        <w:rPr>
          <w:rFonts w:hint="eastAsia" w:ascii="宋体" w:hAnsi="宋体" w:eastAsia="宋体" w:cs="Times New Roman"/>
          <w:b w:val="0"/>
          <w:bCs w:val="0"/>
          <w:color w:val="auto"/>
          <w:kern w:val="2"/>
          <w:sz w:val="24"/>
          <w:szCs w:val="24"/>
          <w:lang w:val="en-US" w:eastAsia="zh-CN" w:bidi="ar-SA"/>
        </w:rPr>
        <w:t>年     月     日</w:t>
      </w:r>
    </w:p>
    <w:p>
      <w:pPr>
        <w:jc w:val="left"/>
        <w:rPr>
          <w:rFonts w:hint="eastAsia" w:ascii="宋体" w:hAnsi="宋体" w:eastAsia="宋体" w:cs="Times New Roman"/>
          <w:b w:val="0"/>
          <w:bCs w:val="0"/>
          <w:color w:val="auto"/>
          <w:kern w:val="2"/>
          <w:sz w:val="24"/>
          <w:szCs w:val="24"/>
          <w:lang w:val="en-US" w:eastAsia="zh-CN" w:bidi="ar-SA"/>
        </w:rPr>
      </w:pPr>
    </w:p>
    <w:p>
      <w:pPr>
        <w:jc w:val="left"/>
        <w:rPr>
          <w:rFonts w:hint="eastAsia" w:ascii="宋体" w:hAnsi="宋体" w:eastAsia="宋体" w:cs="Times New Roman"/>
          <w:b w:val="0"/>
          <w:bCs w:val="0"/>
          <w:color w:val="auto"/>
          <w:kern w:val="2"/>
          <w:sz w:val="24"/>
          <w:szCs w:val="24"/>
          <w:lang w:val="en-US" w:eastAsia="zh-CN" w:bidi="ar-SA"/>
        </w:rPr>
      </w:pPr>
    </w:p>
    <w:p>
      <w:pPr>
        <w:jc w:val="left"/>
        <w:rPr>
          <w:rFonts w:hint="eastAsia" w:ascii="宋体" w:hAnsi="宋体" w:eastAsia="宋体" w:cs="宋体"/>
          <w:b/>
          <w:color w:val="auto"/>
          <w:sz w:val="24"/>
          <w:lang w:val="en-US" w:eastAsia="zh-CN"/>
        </w:rPr>
      </w:pPr>
      <w:r>
        <w:rPr>
          <w:rFonts w:hint="eastAsia" w:ascii="宋体" w:hAnsi="宋体" w:eastAsia="宋体" w:cs="Times New Roman"/>
          <w:b w:val="0"/>
          <w:bCs w:val="0"/>
          <w:color w:val="auto"/>
          <w:kern w:val="2"/>
          <w:sz w:val="24"/>
          <w:szCs w:val="24"/>
          <w:lang w:val="en-US" w:eastAsia="zh-CN" w:bidi="ar-SA"/>
        </w:rPr>
        <w:t>注、企业规模划分标准：《关于印发中小企业划型标准规定的通知》（工信部联企业〔2011〕300号）</w:t>
      </w:r>
    </w:p>
    <w:p>
      <w:pPr>
        <w:jc w:val="center"/>
        <w:rPr>
          <w:rFonts w:hint="eastAsia" w:ascii="宋体" w:hAnsi="宋体" w:cs="宋体"/>
          <w:b/>
          <w:color w:val="auto"/>
          <w:sz w:val="24"/>
        </w:rPr>
        <w:sectPr>
          <w:headerReference r:id="rId3" w:type="default"/>
          <w:footerReference r:id="rId4" w:type="default"/>
          <w:pgSz w:w="11906" w:h="16838"/>
          <w:pgMar w:top="1440" w:right="1080" w:bottom="1440" w:left="1080" w:header="567" w:footer="283" w:gutter="0"/>
          <w:pgNumType w:fmt="decimal" w:start="1"/>
          <w:cols w:space="720" w:num="1"/>
          <w:docGrid w:linePitch="312" w:charSpace="0"/>
        </w:sectPr>
      </w:pPr>
    </w:p>
    <w:p>
      <w:pPr>
        <w:spacing w:before="120" w:beforeLines="50" w:after="120" w:afterLines="50" w:line="276"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第三部分、采购需求响应程度</w:t>
      </w:r>
      <w:bookmarkStart w:id="3" w:name="_Toc476514128"/>
      <w:bookmarkStart w:id="4" w:name="_Toc486424819"/>
    </w:p>
    <w:p>
      <w:pPr>
        <w:pStyle w:val="15"/>
        <w:rPr>
          <w:rFonts w:hint="eastAsia"/>
          <w:lang w:eastAsia="zh-CN"/>
        </w:rPr>
      </w:pPr>
    </w:p>
    <w:p>
      <w:pPr>
        <w:spacing w:before="120" w:beforeLines="50" w:after="120" w:afterLines="50" w:line="276" w:lineRule="auto"/>
        <w:jc w:val="center"/>
        <w:rPr>
          <w:b/>
          <w:color w:val="auto"/>
          <w:sz w:val="24"/>
        </w:rPr>
      </w:pPr>
      <w:r>
        <w:rPr>
          <w:b/>
          <w:color w:val="auto"/>
          <w:sz w:val="24"/>
        </w:rPr>
        <w:t>采购需求响应/偏离表</w:t>
      </w:r>
    </w:p>
    <w:p>
      <w:pPr>
        <w:adjustRightInd w:val="0"/>
        <w:snapToGrid w:val="0"/>
        <w:spacing w:line="360" w:lineRule="auto"/>
        <w:rPr>
          <w:color w:val="auto"/>
          <w:szCs w:val="21"/>
        </w:rPr>
      </w:pPr>
      <w:r>
        <w:rPr>
          <w:rFonts w:hint="eastAsia"/>
          <w:color w:val="auto"/>
          <w:sz w:val="24"/>
        </w:rPr>
        <w:t>项目</w:t>
      </w:r>
      <w:r>
        <w:rPr>
          <w:color w:val="auto"/>
          <w:sz w:val="24"/>
        </w:rPr>
        <w:t>编号：                    项目名称：                     包号：</w:t>
      </w:r>
    </w:p>
    <w:tbl>
      <w:tblPr>
        <w:tblStyle w:val="10"/>
        <w:tblW w:w="4997"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28" w:type="dxa"/>
          <w:bottom w:w="0" w:type="dxa"/>
          <w:right w:w="28" w:type="dxa"/>
        </w:tblCellMar>
      </w:tblPr>
      <w:tblGrid>
        <w:gridCol w:w="627"/>
        <w:gridCol w:w="1877"/>
        <w:gridCol w:w="1671"/>
        <w:gridCol w:w="1608"/>
        <w:gridCol w:w="1513"/>
        <w:gridCol w:w="1061"/>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375" w:type="pct"/>
            <w:noWrap w:val="0"/>
            <w:vAlign w:val="center"/>
          </w:tcPr>
          <w:p>
            <w:pPr>
              <w:adjustRightInd w:val="0"/>
              <w:snapToGrid w:val="0"/>
              <w:spacing w:before="50" w:line="360" w:lineRule="auto"/>
              <w:ind w:left="-88" w:leftChars="-42"/>
              <w:jc w:val="center"/>
              <w:rPr>
                <w:color w:val="auto"/>
                <w:szCs w:val="21"/>
              </w:rPr>
            </w:pPr>
            <w:r>
              <w:rPr>
                <w:bCs/>
                <w:color w:val="auto"/>
                <w:szCs w:val="21"/>
              </w:rPr>
              <w:t>序</w:t>
            </w:r>
            <w:r>
              <w:rPr>
                <w:color w:val="auto"/>
                <w:szCs w:val="21"/>
              </w:rPr>
              <w:t>号</w:t>
            </w:r>
          </w:p>
        </w:tc>
        <w:tc>
          <w:tcPr>
            <w:tcW w:w="1123" w:type="pct"/>
            <w:noWrap w:val="0"/>
            <w:vAlign w:val="center"/>
          </w:tcPr>
          <w:p>
            <w:pPr>
              <w:adjustRightInd w:val="0"/>
              <w:snapToGrid w:val="0"/>
              <w:spacing w:before="50" w:line="360" w:lineRule="auto"/>
              <w:ind w:left="-88" w:leftChars="-42"/>
              <w:jc w:val="center"/>
              <w:rPr>
                <w:color w:val="auto"/>
                <w:szCs w:val="21"/>
              </w:rPr>
            </w:pPr>
            <w:r>
              <w:rPr>
                <w:color w:val="auto"/>
                <w:szCs w:val="21"/>
              </w:rPr>
              <w:t>招标文件章节</w:t>
            </w:r>
            <w:r>
              <w:rPr>
                <w:bCs/>
                <w:color w:val="auto"/>
                <w:szCs w:val="21"/>
              </w:rPr>
              <w:t>条</w:t>
            </w:r>
            <w:r>
              <w:rPr>
                <w:color w:val="auto"/>
                <w:szCs w:val="21"/>
              </w:rPr>
              <w:t>款号</w:t>
            </w:r>
          </w:p>
        </w:tc>
        <w:tc>
          <w:tcPr>
            <w:tcW w:w="1000" w:type="pct"/>
            <w:noWrap w:val="0"/>
            <w:vAlign w:val="top"/>
          </w:tcPr>
          <w:p>
            <w:pPr>
              <w:adjustRightInd w:val="0"/>
              <w:snapToGrid w:val="0"/>
              <w:spacing w:before="50" w:line="360" w:lineRule="auto"/>
              <w:jc w:val="center"/>
              <w:rPr>
                <w:color w:val="auto"/>
              </w:rPr>
            </w:pPr>
            <w:r>
              <w:rPr>
                <w:color w:val="auto"/>
              </w:rPr>
              <w:t>招标文件要求</w:t>
            </w:r>
          </w:p>
        </w:tc>
        <w:tc>
          <w:tcPr>
            <w:tcW w:w="962" w:type="pct"/>
            <w:noWrap w:val="0"/>
            <w:vAlign w:val="top"/>
          </w:tcPr>
          <w:p>
            <w:pPr>
              <w:adjustRightInd w:val="0"/>
              <w:snapToGrid w:val="0"/>
              <w:spacing w:before="50" w:line="360" w:lineRule="auto"/>
              <w:jc w:val="center"/>
              <w:rPr>
                <w:color w:val="auto"/>
              </w:rPr>
            </w:pPr>
            <w:r>
              <w:rPr>
                <w:color w:val="auto"/>
              </w:rPr>
              <w:t>投标文件应答</w:t>
            </w:r>
          </w:p>
        </w:tc>
        <w:tc>
          <w:tcPr>
            <w:tcW w:w="905" w:type="pct"/>
            <w:noWrap w:val="0"/>
            <w:vAlign w:val="center"/>
          </w:tcPr>
          <w:p>
            <w:pPr>
              <w:adjustRightInd w:val="0"/>
              <w:snapToGrid w:val="0"/>
              <w:spacing w:before="50" w:line="360" w:lineRule="auto"/>
              <w:ind w:left="-88" w:leftChars="-42"/>
              <w:jc w:val="center"/>
              <w:rPr>
                <w:color w:val="auto"/>
                <w:szCs w:val="21"/>
              </w:rPr>
            </w:pPr>
            <w:r>
              <w:rPr>
                <w:color w:val="auto"/>
                <w:szCs w:val="21"/>
              </w:rPr>
              <w:t>响应/偏离</w:t>
            </w:r>
          </w:p>
        </w:tc>
        <w:tc>
          <w:tcPr>
            <w:tcW w:w="634" w:type="pct"/>
            <w:noWrap w:val="0"/>
            <w:vAlign w:val="center"/>
          </w:tcPr>
          <w:p>
            <w:pPr>
              <w:adjustRightInd w:val="0"/>
              <w:snapToGrid w:val="0"/>
              <w:spacing w:before="50" w:line="360" w:lineRule="auto"/>
              <w:ind w:left="-88" w:leftChars="-42"/>
              <w:jc w:val="center"/>
              <w:rPr>
                <w:color w:val="auto"/>
                <w:szCs w:val="21"/>
              </w:rPr>
            </w:pPr>
            <w:r>
              <w:rPr>
                <w:color w:val="auto"/>
                <w:szCs w:val="21"/>
              </w:rPr>
              <w:t>偏离说明</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pPr>
              <w:adjustRightInd w:val="0"/>
              <w:snapToGrid w:val="0"/>
              <w:spacing w:before="50" w:line="360" w:lineRule="auto"/>
              <w:ind w:left="-88" w:leftChars="-42"/>
              <w:jc w:val="center"/>
              <w:rPr>
                <w:color w:val="auto"/>
                <w:szCs w:val="21"/>
              </w:rPr>
            </w:pPr>
          </w:p>
        </w:tc>
        <w:tc>
          <w:tcPr>
            <w:tcW w:w="1123" w:type="pct"/>
            <w:noWrap w:val="0"/>
            <w:vAlign w:val="center"/>
          </w:tcPr>
          <w:p>
            <w:pPr>
              <w:adjustRightInd w:val="0"/>
              <w:snapToGrid w:val="0"/>
              <w:spacing w:before="50" w:line="360" w:lineRule="auto"/>
              <w:ind w:left="-88" w:leftChars="-42"/>
              <w:jc w:val="center"/>
              <w:rPr>
                <w:color w:val="auto"/>
                <w:szCs w:val="21"/>
              </w:rPr>
            </w:pPr>
          </w:p>
        </w:tc>
        <w:tc>
          <w:tcPr>
            <w:tcW w:w="1000" w:type="pct"/>
            <w:noWrap w:val="0"/>
            <w:vAlign w:val="center"/>
          </w:tcPr>
          <w:p>
            <w:pPr>
              <w:adjustRightInd w:val="0"/>
              <w:snapToGrid w:val="0"/>
              <w:spacing w:before="50" w:line="360" w:lineRule="auto"/>
              <w:ind w:left="-88" w:leftChars="-42"/>
              <w:jc w:val="center"/>
              <w:rPr>
                <w:color w:val="auto"/>
                <w:szCs w:val="21"/>
              </w:rPr>
            </w:pPr>
          </w:p>
        </w:tc>
        <w:tc>
          <w:tcPr>
            <w:tcW w:w="962" w:type="pct"/>
            <w:noWrap w:val="0"/>
            <w:vAlign w:val="center"/>
          </w:tcPr>
          <w:p>
            <w:pPr>
              <w:adjustRightInd w:val="0"/>
              <w:snapToGrid w:val="0"/>
              <w:spacing w:before="50" w:line="360" w:lineRule="auto"/>
              <w:ind w:left="-88" w:leftChars="-42"/>
              <w:jc w:val="center"/>
              <w:rPr>
                <w:color w:val="auto"/>
                <w:szCs w:val="21"/>
              </w:rPr>
            </w:pPr>
          </w:p>
        </w:tc>
        <w:tc>
          <w:tcPr>
            <w:tcW w:w="905" w:type="pct"/>
            <w:noWrap w:val="0"/>
            <w:vAlign w:val="center"/>
          </w:tcPr>
          <w:p>
            <w:pPr>
              <w:adjustRightInd w:val="0"/>
              <w:snapToGrid w:val="0"/>
              <w:spacing w:before="50" w:line="360" w:lineRule="auto"/>
              <w:ind w:left="-88" w:leftChars="-42"/>
              <w:jc w:val="center"/>
              <w:rPr>
                <w:color w:val="auto"/>
                <w:szCs w:val="21"/>
              </w:rPr>
            </w:pPr>
          </w:p>
        </w:tc>
        <w:tc>
          <w:tcPr>
            <w:tcW w:w="634" w:type="pct"/>
            <w:noWrap w:val="0"/>
            <w:vAlign w:val="center"/>
          </w:tcPr>
          <w:p>
            <w:pPr>
              <w:adjustRightInd w:val="0"/>
              <w:snapToGrid w:val="0"/>
              <w:spacing w:before="50" w:line="360" w:lineRule="auto"/>
              <w:ind w:left="-88" w:leftChars="-42"/>
              <w:jc w:val="center"/>
              <w:rPr>
                <w:color w:val="auto"/>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pPr>
              <w:adjustRightInd w:val="0"/>
              <w:snapToGrid w:val="0"/>
              <w:spacing w:before="50" w:line="360" w:lineRule="auto"/>
              <w:ind w:left="-88" w:leftChars="-42"/>
              <w:jc w:val="center"/>
              <w:rPr>
                <w:color w:val="auto"/>
                <w:szCs w:val="21"/>
              </w:rPr>
            </w:pPr>
          </w:p>
        </w:tc>
        <w:tc>
          <w:tcPr>
            <w:tcW w:w="1123" w:type="pct"/>
            <w:noWrap w:val="0"/>
            <w:vAlign w:val="center"/>
          </w:tcPr>
          <w:p>
            <w:pPr>
              <w:adjustRightInd w:val="0"/>
              <w:snapToGrid w:val="0"/>
              <w:spacing w:before="50" w:line="360" w:lineRule="auto"/>
              <w:ind w:left="-88" w:leftChars="-42"/>
              <w:jc w:val="center"/>
              <w:rPr>
                <w:color w:val="auto"/>
                <w:szCs w:val="21"/>
              </w:rPr>
            </w:pPr>
          </w:p>
        </w:tc>
        <w:tc>
          <w:tcPr>
            <w:tcW w:w="1000" w:type="pct"/>
            <w:noWrap w:val="0"/>
            <w:vAlign w:val="center"/>
          </w:tcPr>
          <w:p>
            <w:pPr>
              <w:adjustRightInd w:val="0"/>
              <w:snapToGrid w:val="0"/>
              <w:spacing w:before="50" w:line="360" w:lineRule="auto"/>
              <w:ind w:left="-88" w:leftChars="-42"/>
              <w:jc w:val="center"/>
              <w:rPr>
                <w:color w:val="auto"/>
                <w:szCs w:val="21"/>
              </w:rPr>
            </w:pPr>
          </w:p>
        </w:tc>
        <w:tc>
          <w:tcPr>
            <w:tcW w:w="962" w:type="pct"/>
            <w:noWrap w:val="0"/>
            <w:vAlign w:val="center"/>
          </w:tcPr>
          <w:p>
            <w:pPr>
              <w:adjustRightInd w:val="0"/>
              <w:snapToGrid w:val="0"/>
              <w:spacing w:before="50" w:line="360" w:lineRule="auto"/>
              <w:ind w:left="-88" w:leftChars="-42"/>
              <w:jc w:val="center"/>
              <w:rPr>
                <w:color w:val="auto"/>
                <w:szCs w:val="21"/>
              </w:rPr>
            </w:pPr>
          </w:p>
        </w:tc>
        <w:tc>
          <w:tcPr>
            <w:tcW w:w="905" w:type="pct"/>
            <w:noWrap w:val="0"/>
            <w:vAlign w:val="center"/>
          </w:tcPr>
          <w:p>
            <w:pPr>
              <w:adjustRightInd w:val="0"/>
              <w:snapToGrid w:val="0"/>
              <w:spacing w:before="50" w:line="360" w:lineRule="auto"/>
              <w:ind w:left="-88" w:leftChars="-42"/>
              <w:jc w:val="center"/>
              <w:rPr>
                <w:color w:val="auto"/>
                <w:szCs w:val="21"/>
              </w:rPr>
            </w:pPr>
          </w:p>
        </w:tc>
        <w:tc>
          <w:tcPr>
            <w:tcW w:w="634" w:type="pct"/>
            <w:noWrap w:val="0"/>
            <w:vAlign w:val="center"/>
          </w:tcPr>
          <w:p>
            <w:pPr>
              <w:adjustRightInd w:val="0"/>
              <w:snapToGrid w:val="0"/>
              <w:spacing w:before="50" w:line="360" w:lineRule="auto"/>
              <w:ind w:left="-88" w:leftChars="-42"/>
              <w:jc w:val="center"/>
              <w:rPr>
                <w:color w:val="auto"/>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pPr>
              <w:adjustRightInd w:val="0"/>
              <w:snapToGrid w:val="0"/>
              <w:spacing w:before="50" w:line="360" w:lineRule="auto"/>
              <w:ind w:left="-88" w:leftChars="-42"/>
              <w:jc w:val="center"/>
              <w:rPr>
                <w:color w:val="auto"/>
                <w:szCs w:val="21"/>
              </w:rPr>
            </w:pPr>
          </w:p>
        </w:tc>
        <w:tc>
          <w:tcPr>
            <w:tcW w:w="1123" w:type="pct"/>
            <w:noWrap w:val="0"/>
            <w:vAlign w:val="center"/>
          </w:tcPr>
          <w:p>
            <w:pPr>
              <w:adjustRightInd w:val="0"/>
              <w:snapToGrid w:val="0"/>
              <w:spacing w:before="50" w:line="360" w:lineRule="auto"/>
              <w:ind w:left="-88" w:leftChars="-42"/>
              <w:jc w:val="center"/>
              <w:rPr>
                <w:color w:val="auto"/>
                <w:szCs w:val="21"/>
              </w:rPr>
            </w:pPr>
          </w:p>
        </w:tc>
        <w:tc>
          <w:tcPr>
            <w:tcW w:w="1000" w:type="pct"/>
            <w:noWrap w:val="0"/>
            <w:vAlign w:val="center"/>
          </w:tcPr>
          <w:p>
            <w:pPr>
              <w:adjustRightInd w:val="0"/>
              <w:snapToGrid w:val="0"/>
              <w:spacing w:before="50" w:line="360" w:lineRule="auto"/>
              <w:ind w:left="-88" w:leftChars="-42"/>
              <w:jc w:val="center"/>
              <w:rPr>
                <w:color w:val="auto"/>
                <w:szCs w:val="21"/>
              </w:rPr>
            </w:pPr>
          </w:p>
        </w:tc>
        <w:tc>
          <w:tcPr>
            <w:tcW w:w="962" w:type="pct"/>
            <w:noWrap w:val="0"/>
            <w:vAlign w:val="center"/>
          </w:tcPr>
          <w:p>
            <w:pPr>
              <w:adjustRightInd w:val="0"/>
              <w:snapToGrid w:val="0"/>
              <w:spacing w:before="50" w:line="360" w:lineRule="auto"/>
              <w:ind w:left="-88" w:leftChars="-42"/>
              <w:jc w:val="center"/>
              <w:rPr>
                <w:color w:val="auto"/>
                <w:szCs w:val="21"/>
              </w:rPr>
            </w:pPr>
          </w:p>
        </w:tc>
        <w:tc>
          <w:tcPr>
            <w:tcW w:w="905" w:type="pct"/>
            <w:noWrap w:val="0"/>
            <w:vAlign w:val="center"/>
          </w:tcPr>
          <w:p>
            <w:pPr>
              <w:adjustRightInd w:val="0"/>
              <w:snapToGrid w:val="0"/>
              <w:spacing w:before="50" w:line="360" w:lineRule="auto"/>
              <w:ind w:left="-88" w:leftChars="-42"/>
              <w:jc w:val="center"/>
              <w:rPr>
                <w:color w:val="auto"/>
                <w:szCs w:val="21"/>
              </w:rPr>
            </w:pPr>
          </w:p>
        </w:tc>
        <w:tc>
          <w:tcPr>
            <w:tcW w:w="634" w:type="pct"/>
            <w:noWrap w:val="0"/>
            <w:vAlign w:val="center"/>
          </w:tcPr>
          <w:p>
            <w:pPr>
              <w:adjustRightInd w:val="0"/>
              <w:snapToGrid w:val="0"/>
              <w:spacing w:before="50" w:line="360" w:lineRule="auto"/>
              <w:ind w:left="-88" w:leftChars="-42"/>
              <w:jc w:val="center"/>
              <w:rPr>
                <w:color w:val="auto"/>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000" w:type="pct"/>
            <w:gridSpan w:val="6"/>
            <w:noWrap w:val="0"/>
            <w:vAlign w:val="center"/>
          </w:tcPr>
          <w:p>
            <w:pPr>
              <w:rPr>
                <w:b/>
                <w:color w:val="auto"/>
              </w:rPr>
            </w:pPr>
          </w:p>
        </w:tc>
      </w:tr>
    </w:tbl>
    <w:p>
      <w:pPr>
        <w:adjustRightInd w:val="0"/>
        <w:snapToGrid w:val="0"/>
        <w:spacing w:before="50" w:line="360" w:lineRule="auto"/>
        <w:ind w:left="-88" w:leftChars="-42"/>
        <w:rPr>
          <w:color w:val="auto"/>
          <w:sz w:val="24"/>
        </w:rPr>
      </w:pPr>
      <w:r>
        <w:rPr>
          <w:b/>
          <w:color w:val="auto"/>
          <w:sz w:val="24"/>
        </w:rPr>
        <w:t>备注</w:t>
      </w:r>
      <w:r>
        <w:rPr>
          <w:color w:val="auto"/>
          <w:sz w:val="24"/>
        </w:rPr>
        <w:t>：</w:t>
      </w:r>
    </w:p>
    <w:bookmarkEnd w:id="3"/>
    <w:bookmarkEnd w:id="4"/>
    <w:p>
      <w:pPr>
        <w:adjustRightInd w:val="0"/>
        <w:snapToGrid w:val="0"/>
        <w:spacing w:before="50" w:line="360" w:lineRule="auto"/>
        <w:ind w:left="-88" w:leftChars="-42"/>
        <w:rPr>
          <w:rFonts w:hint="eastAsia"/>
          <w:color w:val="auto"/>
          <w:sz w:val="24"/>
        </w:rPr>
      </w:pPr>
      <w:r>
        <w:rPr>
          <w:color w:val="auto"/>
          <w:sz w:val="24"/>
        </w:rPr>
        <w:t>（1）投标人应根据招标文件第</w:t>
      </w:r>
      <w:r>
        <w:rPr>
          <w:rFonts w:hint="eastAsia"/>
          <w:color w:val="auto"/>
          <w:sz w:val="24"/>
          <w:lang w:val="en-US" w:eastAsia="zh-CN"/>
        </w:rPr>
        <w:t>二</w:t>
      </w:r>
      <w:r>
        <w:rPr>
          <w:color w:val="auto"/>
          <w:sz w:val="24"/>
        </w:rPr>
        <w:t>章中采购需求填写本表，逐条应答；</w:t>
      </w:r>
    </w:p>
    <w:p>
      <w:pPr>
        <w:adjustRightInd w:val="0"/>
        <w:snapToGrid w:val="0"/>
        <w:spacing w:before="50" w:line="360" w:lineRule="auto"/>
        <w:ind w:left="-88" w:leftChars="-42"/>
        <w:rPr>
          <w:rFonts w:hint="eastAsia"/>
          <w:color w:val="auto"/>
          <w:sz w:val="24"/>
        </w:rPr>
      </w:pPr>
      <w:r>
        <w:rPr>
          <w:color w:val="auto"/>
          <w:sz w:val="24"/>
        </w:rPr>
        <w:t>（2）如不提供此表，则视为投标人不满足招标文件第三章的所有条款要求，其投标无效；</w:t>
      </w:r>
    </w:p>
    <w:p>
      <w:pPr>
        <w:adjustRightInd w:val="0"/>
        <w:snapToGrid w:val="0"/>
        <w:spacing w:before="50" w:line="360" w:lineRule="auto"/>
        <w:ind w:left="-88" w:leftChars="-42"/>
        <w:rPr>
          <w:rFonts w:hint="eastAsia" w:eastAsia="宋体"/>
          <w:color w:val="auto"/>
          <w:lang w:eastAsia="zh-CN"/>
        </w:rPr>
      </w:pPr>
      <w:r>
        <w:rPr>
          <w:color w:val="auto"/>
          <w:sz w:val="24"/>
        </w:rPr>
        <w:t>（3）</w:t>
      </w:r>
      <w:r>
        <w:rPr>
          <w:rFonts w:hint="eastAsia"/>
          <w:color w:val="auto"/>
          <w:sz w:val="24"/>
          <w:lang w:eastAsia="zh-CN"/>
        </w:rPr>
        <w:t>本项目为最低价评分法，所有参数必须全部响应，并在响应表中逐条应答，如有任何一条负偏离，则视为无效投标</w:t>
      </w:r>
    </w:p>
    <w:p>
      <w:pPr>
        <w:pStyle w:val="16"/>
        <w:rPr>
          <w:color w:val="auto"/>
        </w:rPr>
      </w:pPr>
    </w:p>
    <w:p>
      <w:pPr>
        <w:pStyle w:val="15"/>
        <w:rPr>
          <w:rFonts w:hint="eastAsia"/>
          <w:lang w:eastAsia="zh-CN"/>
        </w:rPr>
      </w:pPr>
    </w:p>
    <w:p/>
    <w:sectPr>
      <w:footerReference r:id="rId5"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方正小标宋简体">
    <w:altName w:val="Arial Unicode MS"/>
    <w:panose1 w:val="02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rPr>
        <w:rFonts w:hint="eastAsia" w:ascii="仿宋_GB2312" w:eastAsia="仿宋_GB2312"/>
        <w:bCs/>
        <w:u w:val="single"/>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7"/>
                    </w:pPr>
                    <w:r>
                      <w:fldChar w:fldCharType="begin"/>
                    </w:r>
                    <w:r>
                      <w:instrText xml:space="preserve"> PAGE  \* MERGEFORMAT </w:instrText>
                    </w:r>
                    <w:r>
                      <w:fldChar w:fldCharType="separate"/>
                    </w:r>
                    <w:r>
                      <w:t>2</w:t>
                    </w:r>
                    <w:r>
                      <w:fldChar w:fldCharType="end"/>
                    </w:r>
                  </w:p>
                </w:txbxContent>
              </v:textbox>
            </v:shape>
          </w:pict>
        </mc:Fallback>
      </mc:AlternateContent>
    </w:r>
    <w:r>
      <w:rPr>
        <w:rFonts w:hint="eastAsia" w:ascii="仿宋_GB2312" w:eastAsia="仿宋_GB2312"/>
        <w:bCs/>
        <w:u w:val="single"/>
      </w:rPr>
      <w:t xml:space="preserve">                                                                                                 </w:t>
    </w:r>
  </w:p>
  <w:p>
    <w:pPr>
      <w:adjustRightInd w:val="0"/>
      <w:snapToGrid w:val="0"/>
      <w:spacing w:line="260" w:lineRule="atLeast"/>
      <w:rPr>
        <w:rFonts w:hint="eastAsia"/>
        <w:kern w:val="0"/>
        <w:sz w:val="18"/>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rPr>
        <w:rFonts w:hint="eastAsia" w:ascii="仿宋_GB2312" w:eastAsia="仿宋_GB2312"/>
        <w:bCs/>
        <w:u w:val="single"/>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pPr>
                      <w:pStyle w:val="7"/>
                    </w:pPr>
                    <w:r>
                      <w:fldChar w:fldCharType="begin"/>
                    </w:r>
                    <w:r>
                      <w:instrText xml:space="preserve"> PAGE  \* MERGEFORMAT </w:instrText>
                    </w:r>
                    <w:r>
                      <w:fldChar w:fldCharType="separate"/>
                    </w:r>
                    <w:r>
                      <w:t>15</w:t>
                    </w:r>
                    <w:r>
                      <w:fldChar w:fldCharType="end"/>
                    </w:r>
                  </w:p>
                </w:txbxContent>
              </v:textbox>
            </v:shape>
          </w:pict>
        </mc:Fallback>
      </mc:AlternateContent>
    </w:r>
    <w:r>
      <w:rPr>
        <w:rFonts w:hint="eastAsia" w:ascii="仿宋_GB2312" w:eastAsia="仿宋_GB2312"/>
        <w:bCs/>
        <w:u w:val="single"/>
      </w:rPr>
      <w:t xml:space="preserve">                                                                                                 </w:t>
    </w:r>
  </w:p>
  <w:p>
    <w:pPr>
      <w:adjustRightInd w:val="0"/>
      <w:snapToGrid w:val="0"/>
      <w:spacing w:line="260" w:lineRule="atLeast"/>
      <w:rPr>
        <w:rFonts w:hint="eastAsia"/>
        <w:kern w:val="0"/>
        <w:sz w:val="18"/>
        <w:szCs w:val="2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ind w:left="8280" w:hanging="8280" w:hangingChars="4600"/>
      <w:jc w:val="both"/>
      <w:rPr>
        <w:rFonts w:hint="eastAsia"/>
      </w:rPr>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68914C"/>
    <w:multiLevelType w:val="singleLevel"/>
    <w:tmpl w:val="BB68914C"/>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3YmMxNGQ0NDE0NTRiYjQ3MWFkZjk1MWM2MTc2NWEifQ=="/>
  </w:docVars>
  <w:rsids>
    <w:rsidRoot w:val="6DE375E4"/>
    <w:rsid w:val="00AE556A"/>
    <w:rsid w:val="04653F41"/>
    <w:rsid w:val="04B72FC8"/>
    <w:rsid w:val="069C3600"/>
    <w:rsid w:val="06E91EC4"/>
    <w:rsid w:val="086F75C9"/>
    <w:rsid w:val="0A3F4F3C"/>
    <w:rsid w:val="0E331420"/>
    <w:rsid w:val="0E3D051E"/>
    <w:rsid w:val="0EDD1643"/>
    <w:rsid w:val="0FB9029C"/>
    <w:rsid w:val="10914EF9"/>
    <w:rsid w:val="12080B62"/>
    <w:rsid w:val="12994AC5"/>
    <w:rsid w:val="129F447F"/>
    <w:rsid w:val="12C86253"/>
    <w:rsid w:val="15060AC8"/>
    <w:rsid w:val="15675A4C"/>
    <w:rsid w:val="17F91BB8"/>
    <w:rsid w:val="1A694BBF"/>
    <w:rsid w:val="1AF56B46"/>
    <w:rsid w:val="1E79119D"/>
    <w:rsid w:val="1F334F58"/>
    <w:rsid w:val="1F796B24"/>
    <w:rsid w:val="1FE73549"/>
    <w:rsid w:val="2038045E"/>
    <w:rsid w:val="20B41DA7"/>
    <w:rsid w:val="272B6E6C"/>
    <w:rsid w:val="27CF2BB7"/>
    <w:rsid w:val="28E81B29"/>
    <w:rsid w:val="29843A46"/>
    <w:rsid w:val="29B45A41"/>
    <w:rsid w:val="2C0A2E19"/>
    <w:rsid w:val="2C7642D0"/>
    <w:rsid w:val="2DD77C64"/>
    <w:rsid w:val="2DDA1E78"/>
    <w:rsid w:val="2DE00B8C"/>
    <w:rsid w:val="2EAC037F"/>
    <w:rsid w:val="2EB67A5C"/>
    <w:rsid w:val="302741D2"/>
    <w:rsid w:val="308B184D"/>
    <w:rsid w:val="33384C93"/>
    <w:rsid w:val="340F06E9"/>
    <w:rsid w:val="359C0115"/>
    <w:rsid w:val="372F7378"/>
    <w:rsid w:val="397348CD"/>
    <w:rsid w:val="3B3B544D"/>
    <w:rsid w:val="3B654F2B"/>
    <w:rsid w:val="3BB72BAE"/>
    <w:rsid w:val="3BFC7D2B"/>
    <w:rsid w:val="3C8A61A4"/>
    <w:rsid w:val="3D5E17FF"/>
    <w:rsid w:val="3D691E99"/>
    <w:rsid w:val="3E1F0DA4"/>
    <w:rsid w:val="3E584E51"/>
    <w:rsid w:val="3EBE1ADE"/>
    <w:rsid w:val="403B4B34"/>
    <w:rsid w:val="414D7889"/>
    <w:rsid w:val="41BB0BAE"/>
    <w:rsid w:val="429A4992"/>
    <w:rsid w:val="435B161D"/>
    <w:rsid w:val="43B25DAC"/>
    <w:rsid w:val="44771DFD"/>
    <w:rsid w:val="45D569C3"/>
    <w:rsid w:val="4AEE1A11"/>
    <w:rsid w:val="4B7F39F4"/>
    <w:rsid w:val="4BAE646F"/>
    <w:rsid w:val="4CAC1559"/>
    <w:rsid w:val="4D754257"/>
    <w:rsid w:val="4DCD6AB3"/>
    <w:rsid w:val="50216DCD"/>
    <w:rsid w:val="50540C20"/>
    <w:rsid w:val="51AC28BD"/>
    <w:rsid w:val="52183ACC"/>
    <w:rsid w:val="53DE4A28"/>
    <w:rsid w:val="581A7C72"/>
    <w:rsid w:val="583A4BD7"/>
    <w:rsid w:val="59C74B1F"/>
    <w:rsid w:val="611B6B1B"/>
    <w:rsid w:val="627C2DFB"/>
    <w:rsid w:val="62C222C2"/>
    <w:rsid w:val="632D7C40"/>
    <w:rsid w:val="64133D6A"/>
    <w:rsid w:val="678E4F5D"/>
    <w:rsid w:val="680E122C"/>
    <w:rsid w:val="68E6067D"/>
    <w:rsid w:val="6A4E1D63"/>
    <w:rsid w:val="6DE375E4"/>
    <w:rsid w:val="6E8E5287"/>
    <w:rsid w:val="6FBE332C"/>
    <w:rsid w:val="704E28A5"/>
    <w:rsid w:val="71554367"/>
    <w:rsid w:val="71584067"/>
    <w:rsid w:val="735201FF"/>
    <w:rsid w:val="737B50A4"/>
    <w:rsid w:val="73F40E72"/>
    <w:rsid w:val="74566F5C"/>
    <w:rsid w:val="750117A8"/>
    <w:rsid w:val="755B2270"/>
    <w:rsid w:val="76920D75"/>
    <w:rsid w:val="77423DFF"/>
    <w:rsid w:val="783B5EA9"/>
    <w:rsid w:val="79EB699D"/>
    <w:rsid w:val="7B0620DE"/>
    <w:rsid w:val="7BBF44BB"/>
    <w:rsid w:val="7BF15CE4"/>
    <w:rsid w:val="7C3A27E5"/>
    <w:rsid w:val="7D9727DD"/>
    <w:rsid w:val="7EFB4F6E"/>
    <w:rsid w:val="7F1A5E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autoRedefine/>
    <w:qFormat/>
    <w:uiPriority w:val="0"/>
    <w:pPr>
      <w:keepNext/>
      <w:keepLines/>
      <w:adjustRightInd w:val="0"/>
      <w:spacing w:before="340" w:after="330" w:line="578" w:lineRule="atLeast"/>
      <w:textAlignment w:val="baseline"/>
      <w:outlineLvl w:val="0"/>
    </w:pPr>
    <w:rPr>
      <w:b/>
      <w:kern w:val="44"/>
      <w:sz w:val="44"/>
      <w:szCs w:val="20"/>
    </w:rPr>
  </w:style>
  <w:style w:type="paragraph" w:styleId="4">
    <w:name w:val="heading 3"/>
    <w:basedOn w:val="1"/>
    <w:next w:val="1"/>
    <w:autoRedefine/>
    <w:qFormat/>
    <w:uiPriority w:val="0"/>
    <w:pPr>
      <w:keepNext/>
      <w:keepLines/>
      <w:adjustRightInd w:val="0"/>
      <w:spacing w:before="260" w:after="260" w:line="416" w:lineRule="atLeast"/>
      <w:textAlignment w:val="baseline"/>
      <w:outlineLvl w:val="2"/>
    </w:pPr>
    <w:rPr>
      <w:b/>
      <w:kern w:val="0"/>
      <w:sz w:val="32"/>
      <w:szCs w:val="20"/>
    </w:rPr>
  </w:style>
  <w:style w:type="character" w:default="1" w:styleId="11">
    <w:name w:val="Default Paragraph Font"/>
    <w:autoRedefine/>
    <w:semiHidden/>
    <w:qFormat/>
    <w:uiPriority w:val="0"/>
  </w:style>
  <w:style w:type="table" w:default="1" w:styleId="10">
    <w:name w:val="Normal Table"/>
    <w:autoRedefine/>
    <w:semiHidden/>
    <w:qFormat/>
    <w:uiPriority w:val="0"/>
    <w:tblPr>
      <w:tblCellMar>
        <w:top w:w="0" w:type="dxa"/>
        <w:left w:w="108" w:type="dxa"/>
        <w:bottom w:w="0" w:type="dxa"/>
        <w:right w:w="108" w:type="dxa"/>
      </w:tblCellMar>
    </w:tblPr>
  </w:style>
  <w:style w:type="paragraph" w:customStyle="1" w:styleId="2">
    <w:name w:val="Heading4"/>
    <w:basedOn w:val="1"/>
    <w:next w:val="1"/>
    <w:autoRedefine/>
    <w:qFormat/>
    <w:uiPriority w:val="0"/>
    <w:pPr>
      <w:keepNext/>
      <w:keepLines/>
      <w:spacing w:before="280" w:after="290" w:line="376" w:lineRule="auto"/>
      <w:textAlignment w:val="baseline"/>
    </w:pPr>
    <w:rPr>
      <w:rFonts w:ascii="Arial" w:hAnsi="Arial" w:eastAsia="黑体" w:cs="Times New Roman"/>
      <w:b/>
      <w:bCs/>
      <w:sz w:val="28"/>
      <w:szCs w:val="28"/>
    </w:rPr>
  </w:style>
  <w:style w:type="paragraph" w:styleId="5">
    <w:name w:val="Body Text Indent"/>
    <w:basedOn w:val="1"/>
    <w:next w:val="6"/>
    <w:autoRedefine/>
    <w:qFormat/>
    <w:uiPriority w:val="99"/>
    <w:pPr>
      <w:spacing w:line="400" w:lineRule="exact"/>
      <w:ind w:left="630"/>
    </w:pPr>
    <w:rPr>
      <w:rFonts w:ascii="楷体_GB2312"/>
      <w:sz w:val="30"/>
      <w:szCs w:val="30"/>
    </w:rPr>
  </w:style>
  <w:style w:type="paragraph" w:styleId="6">
    <w:name w:val="Body Text First Indent 2"/>
    <w:basedOn w:val="5"/>
    <w:next w:val="1"/>
    <w:autoRedefine/>
    <w:qFormat/>
    <w:uiPriority w:val="0"/>
    <w:pPr>
      <w:overflowPunct w:val="0"/>
      <w:adjustRightInd w:val="0"/>
      <w:spacing w:line="500" w:lineRule="exact"/>
      <w:ind w:firstLine="420" w:firstLineChars="200"/>
      <w:textAlignment w:val="baseline"/>
    </w:pPr>
    <w:rPr>
      <w:rFonts w:eastAsia="仿宋_GB2312"/>
      <w:kern w:val="28"/>
      <w:sz w:val="28"/>
    </w:rPr>
  </w:style>
  <w:style w:type="paragraph" w:styleId="7">
    <w:name w:val="footer"/>
    <w:basedOn w:val="1"/>
    <w:autoRedefine/>
    <w:qFormat/>
    <w:uiPriority w:val="0"/>
    <w:pPr>
      <w:tabs>
        <w:tab w:val="center" w:pos="4153"/>
        <w:tab w:val="right" w:pos="8306"/>
      </w:tabs>
      <w:snapToGrid w:val="0"/>
      <w:jc w:val="left"/>
    </w:pPr>
    <w:rPr>
      <w:kern w:val="0"/>
      <w:sz w:val="18"/>
    </w:rPr>
  </w:style>
  <w:style w:type="paragraph" w:styleId="8">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Normal (Web)"/>
    <w:basedOn w:val="1"/>
    <w:autoRedefine/>
    <w:qFormat/>
    <w:uiPriority w:val="0"/>
    <w:rPr>
      <w:sz w:val="24"/>
    </w:rPr>
  </w:style>
  <w:style w:type="paragraph" w:customStyle="1" w:styleId="12">
    <w:name w:val="正文格式"/>
    <w:basedOn w:val="1"/>
    <w:autoRedefine/>
    <w:qFormat/>
    <w:uiPriority w:val="0"/>
    <w:pPr>
      <w:widowControl/>
      <w:adjustRightInd w:val="0"/>
      <w:snapToGrid w:val="0"/>
      <w:spacing w:line="400" w:lineRule="atLeast"/>
      <w:ind w:firstLine="482"/>
      <w:textAlignment w:val="baseline"/>
    </w:pPr>
    <w:rPr>
      <w:kern w:val="0"/>
      <w:sz w:val="24"/>
    </w:rPr>
  </w:style>
  <w:style w:type="paragraph" w:customStyle="1" w:styleId="13">
    <w:name w:val="Default"/>
    <w:next w:val="14"/>
    <w:autoRedefine/>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14">
    <w:name w:val="大标题"/>
    <w:basedOn w:val="1"/>
    <w:next w:val="6"/>
    <w:autoRedefine/>
    <w:qFormat/>
    <w:uiPriority w:val="0"/>
    <w:pPr>
      <w:jc w:val="center"/>
    </w:pPr>
    <w:rPr>
      <w:rFonts w:ascii="Arial" w:hAnsi="Arial" w:eastAsia="宋体"/>
      <w:b/>
      <w:sz w:val="28"/>
      <w:szCs w:val="24"/>
    </w:rPr>
  </w:style>
  <w:style w:type="paragraph" w:customStyle="1" w:styleId="15">
    <w:name w:val="列出段落1"/>
    <w:basedOn w:val="1"/>
    <w:autoRedefine/>
    <w:qFormat/>
    <w:uiPriority w:val="99"/>
    <w:pPr>
      <w:ind w:firstLine="420" w:firstLineChars="200"/>
    </w:pPr>
  </w:style>
  <w:style w:type="paragraph" w:customStyle="1" w:styleId="16">
    <w:name w:val="无间隔1"/>
    <w:autoRedefine/>
    <w:qFormat/>
    <w:uiPriority w:val="0"/>
    <w:pPr>
      <w:widowControl w:val="0"/>
      <w:jc w:val="both"/>
    </w:pPr>
    <w:rPr>
      <w:rFonts w:ascii="Calibri" w:hAnsi="Calibri" w:eastAsia="宋体" w:cs="Times New Roman"/>
      <w:kern w:val="2"/>
      <w:sz w:val="21"/>
      <w:szCs w:val="22"/>
      <w:lang w:val="en-US" w:eastAsia="zh-CN" w:bidi="ar-SA"/>
    </w:rPr>
  </w:style>
  <w:style w:type="paragraph" w:styleId="17">
    <w:name w:val="List Paragraph"/>
    <w:basedOn w:val="1"/>
    <w:autoRedefine/>
    <w:qFormat/>
    <w:uiPriority w:val="34"/>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jpe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4.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22</Pages>
  <Words>9963</Words>
  <Characters>10607</Characters>
  <Lines>0</Lines>
  <Paragraphs>0</Paragraphs>
  <TotalTime>2</TotalTime>
  <ScaleCrop>false</ScaleCrop>
  <LinksUpToDate>false</LinksUpToDate>
  <CharactersWithSpaces>13894</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2023-07-17T09:45:00Z</dcterms:created>
  <dc:creator>是小豹子</dc:creator>
  <cp:lastModifiedBy>Administrator</cp:lastModifiedBy>
  <dcterms:modified xsi:type="dcterms:W3CDTF">2024-07-24T07:54:53Z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3505A2AB25E048A4A9B0E6A6741CA1BA_11</vt:lpwstr>
  </property>
</Properties>
</file>