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5C06D">
      <w:pPr>
        <w:spacing w:line="360" w:lineRule="auto"/>
        <w:jc w:val="center"/>
        <w:rPr>
          <w:rFonts w:hint="eastAsia" w:ascii="微软雅黑" w:hAnsi="微软雅黑" w:eastAsia="微软雅黑" w:cs="微软雅黑"/>
          <w:color w:val="004ABA"/>
          <w:spacing w:val="-1"/>
          <w:sz w:val="30"/>
          <w:szCs w:val="30"/>
        </w:rPr>
      </w:pPr>
      <w:r>
        <w:rPr>
          <w:rFonts w:hint="eastAsia" w:ascii="微软雅黑" w:hAnsi="微软雅黑" w:eastAsia="微软雅黑" w:cs="微软雅黑"/>
          <w:color w:val="004ABA"/>
          <w:spacing w:val="-1"/>
          <w:sz w:val="30"/>
          <w:szCs w:val="30"/>
        </w:rPr>
        <w:t>医用压缩式雾化器招标参数</w:t>
      </w:r>
    </w:p>
    <w:p w14:paraId="76E6A80B">
      <w:pPr>
        <w:spacing w:line="360" w:lineRule="auto"/>
        <w:jc w:val="left"/>
        <w:rPr>
          <w:rFonts w:hint="default" w:ascii="微软雅黑" w:hAnsi="微软雅黑" w:eastAsia="微软雅黑" w:cs="微软雅黑"/>
          <w:color w:val="004ABA"/>
          <w:spacing w:val="-1"/>
          <w:sz w:val="24"/>
          <w:szCs w:val="24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color w:val="004ABA"/>
          <w:spacing w:val="-1"/>
          <w:sz w:val="24"/>
          <w:szCs w:val="24"/>
          <w:highlight w:val="none"/>
          <w:lang w:val="en-US" w:eastAsia="zh-CN"/>
        </w:rPr>
        <w:t>一、技术参数</w:t>
      </w:r>
    </w:p>
    <w:p w14:paraId="5C3AD8E7">
      <w:pPr>
        <w:numPr>
          <w:ilvl w:val="0"/>
          <w:numId w:val="1"/>
        </w:numPr>
        <w:spacing w:line="240" w:lineRule="auto"/>
        <w:jc w:val="left"/>
        <w:rPr>
          <w:rFonts w:hint="eastAsia" w:asciiTheme="minorEastAsia" w:hAnsiTheme="minorEastAsia" w:eastAsiaTheme="minorEastAsia" w:cstheme="minorEastAsia"/>
          <w:color w:val="231815"/>
          <w:spacing w:val="-1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4"/>
          <w:szCs w:val="24"/>
          <w:highlight w:val="none"/>
        </w:rPr>
        <w:t>使用电源</w:t>
      </w: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4"/>
          <w:szCs w:val="24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4"/>
          <w:szCs w:val="24"/>
          <w:highlight w:val="none"/>
        </w:rPr>
        <w:t xml:space="preserve"> 220V~,</w:t>
      </w:r>
      <w:r>
        <w:rPr>
          <w:rFonts w:hint="eastAsia" w:asciiTheme="minorEastAsia" w:hAnsiTheme="minorEastAsia" w:eastAsiaTheme="minorEastAsia" w:cstheme="minorEastAsia"/>
          <w:color w:val="231815"/>
          <w:spacing w:val="29"/>
          <w:w w:val="101"/>
          <w:sz w:val="24"/>
          <w:szCs w:val="24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4"/>
          <w:szCs w:val="24"/>
          <w:highlight w:val="none"/>
        </w:rPr>
        <w:t>50Hz</w:t>
      </w:r>
    </w:p>
    <w:p w14:paraId="5BCB80D7"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240" w:lineRule="auto"/>
        <w:ind w:left="0" w:leftChars="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color w:val="231815"/>
          <w:spacing w:val="-1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4"/>
          <w:szCs w:val="24"/>
          <w:highlight w:val="none"/>
        </w:rPr>
        <w:t>功 率</w:t>
      </w:r>
      <w:r>
        <w:rPr>
          <w:rFonts w:hint="eastAsia" w:asciiTheme="minorEastAsia" w:hAnsiTheme="minorEastAsia" w:eastAsiaTheme="minorEastAsia" w:cstheme="minorEastAsia"/>
          <w:color w:val="231815"/>
          <w:spacing w:val="3"/>
          <w:sz w:val="24"/>
          <w:szCs w:val="24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4"/>
          <w:szCs w:val="24"/>
          <w:highlight w:val="none"/>
        </w:rPr>
        <w:t>≥</w:t>
      </w: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4"/>
          <w:szCs w:val="24"/>
          <w:highlight w:val="none"/>
        </w:rPr>
        <w:t>180VA</w:t>
      </w: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4"/>
          <w:szCs w:val="24"/>
          <w:highlight w:val="none"/>
          <w:lang w:eastAsia="zh-CN"/>
        </w:rPr>
        <w:t>；纯铜电机</w:t>
      </w:r>
    </w:p>
    <w:p w14:paraId="2983639F"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240" w:lineRule="auto"/>
        <w:ind w:left="0" w:leftChars="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color w:val="231815"/>
          <w:spacing w:val="-3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4"/>
          <w:szCs w:val="24"/>
          <w:highlight w:val="none"/>
        </w:rPr>
        <w:t>工作气压</w:t>
      </w: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4"/>
          <w:szCs w:val="24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231815"/>
          <w:spacing w:val="-3"/>
          <w:sz w:val="24"/>
          <w:szCs w:val="24"/>
          <w:highlight w:val="none"/>
        </w:rPr>
        <w:t>60kPa~150</w:t>
      </w:r>
      <w:r>
        <w:rPr>
          <w:rFonts w:hint="eastAsia" w:asciiTheme="minorEastAsia" w:hAnsiTheme="minorEastAsia" w:eastAsiaTheme="minorEastAsia" w:cstheme="minorEastAsia"/>
          <w:color w:val="231815"/>
          <w:spacing w:val="27"/>
          <w:w w:val="101"/>
          <w:sz w:val="24"/>
          <w:szCs w:val="24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231815"/>
          <w:spacing w:val="-3"/>
          <w:sz w:val="24"/>
          <w:szCs w:val="24"/>
          <w:highlight w:val="none"/>
        </w:rPr>
        <w:t>kPa</w:t>
      </w:r>
    </w:p>
    <w:p w14:paraId="33C2A4CC"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240" w:lineRule="auto"/>
        <w:ind w:left="0" w:leftChars="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color w:val="231815"/>
          <w:spacing w:val="-3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231815"/>
          <w:spacing w:val="-3"/>
          <w:sz w:val="24"/>
          <w:szCs w:val="24"/>
          <w:highlight w:val="none"/>
        </w:rPr>
        <w:t>气体流量</w:t>
      </w:r>
      <w:r>
        <w:rPr>
          <w:rFonts w:hint="eastAsia" w:asciiTheme="minorEastAsia" w:hAnsiTheme="minorEastAsia" w:eastAsiaTheme="minorEastAsia" w:cstheme="minorEastAsia"/>
          <w:color w:val="231815"/>
          <w:spacing w:val="5"/>
          <w:sz w:val="24"/>
          <w:szCs w:val="24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231815"/>
          <w:spacing w:val="5"/>
          <w:sz w:val="24"/>
          <w:szCs w:val="24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231815"/>
          <w:spacing w:val="-3"/>
          <w:sz w:val="24"/>
          <w:szCs w:val="24"/>
          <w:highlight w:val="none"/>
        </w:rPr>
        <w:t>≥5L/min</w:t>
      </w:r>
    </w:p>
    <w:p w14:paraId="0880146F"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240" w:lineRule="auto"/>
        <w:ind w:left="0" w:leftChars="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color w:val="231815"/>
          <w:spacing w:val="4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231815"/>
          <w:spacing w:val="-3"/>
          <w:sz w:val="24"/>
          <w:szCs w:val="24"/>
          <w:highlight w:val="none"/>
        </w:rPr>
        <w:t>喷雾速率</w:t>
      </w:r>
      <w:r>
        <w:rPr>
          <w:rFonts w:hint="eastAsia" w:asciiTheme="minorEastAsia" w:hAnsiTheme="minorEastAsia" w:eastAsiaTheme="minorEastAsia" w:cstheme="minorEastAsia"/>
          <w:color w:val="231815"/>
          <w:spacing w:val="-3"/>
          <w:sz w:val="24"/>
          <w:szCs w:val="24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4"/>
          <w:szCs w:val="24"/>
          <w:highlight w:val="none"/>
        </w:rPr>
        <w:t>≥0.15mL /min</w:t>
      </w:r>
      <w:r>
        <w:rPr>
          <w:rFonts w:hint="eastAsia" w:asciiTheme="minorEastAsia" w:hAnsiTheme="minorEastAsia" w:eastAsiaTheme="minorEastAsia" w:cstheme="minorEastAsia"/>
          <w:color w:val="231815"/>
          <w:spacing w:val="4"/>
          <w:sz w:val="24"/>
          <w:szCs w:val="24"/>
          <w:highlight w:val="none"/>
        </w:rPr>
        <w:t xml:space="preserve"> </w:t>
      </w:r>
    </w:p>
    <w:p w14:paraId="06CB9FD5"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240" w:lineRule="auto"/>
        <w:ind w:left="0" w:leftChars="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color w:val="231815"/>
          <w:spacing w:val="-2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231815"/>
          <w:spacing w:val="4"/>
          <w:sz w:val="24"/>
          <w:szCs w:val="24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4"/>
          <w:szCs w:val="24"/>
          <w:highlight w:val="none"/>
        </w:rPr>
        <w:t>噪 音</w:t>
      </w: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4"/>
          <w:szCs w:val="24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231815"/>
          <w:spacing w:val="5"/>
          <w:sz w:val="24"/>
          <w:szCs w:val="24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4"/>
          <w:szCs w:val="24"/>
          <w:highlight w:val="none"/>
        </w:rPr>
        <w:t>≤65dB(A计权</w:t>
      </w: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4"/>
          <w:szCs w:val="24"/>
          <w:highlight w:val="none"/>
          <w:lang w:eastAsia="zh-CN"/>
        </w:rPr>
        <w:t>）</w:t>
      </w:r>
    </w:p>
    <w:p w14:paraId="7EB36C4A"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240" w:lineRule="auto"/>
        <w:ind w:left="0" w:leftChars="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color w:val="231815"/>
          <w:spacing w:val="-3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4"/>
          <w:szCs w:val="24"/>
          <w:highlight w:val="none"/>
        </w:rPr>
        <w:t>残留液量</w:t>
      </w:r>
      <w:r>
        <w:rPr>
          <w:rFonts w:hint="eastAsia" w:asciiTheme="minorEastAsia" w:hAnsiTheme="minorEastAsia" w:eastAsiaTheme="minorEastAsia" w:cstheme="minorEastAsia"/>
          <w:color w:val="231815"/>
          <w:spacing w:val="-3"/>
          <w:sz w:val="24"/>
          <w:szCs w:val="24"/>
          <w:highlight w:val="none"/>
        </w:rPr>
        <w:t>≤0.8mL</w:t>
      </w:r>
    </w:p>
    <w:p w14:paraId="40849F95"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240" w:lineRule="auto"/>
        <w:ind w:left="0" w:leftChars="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color w:val="231815"/>
          <w:spacing w:val="-1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4"/>
          <w:szCs w:val="24"/>
          <w:highlight w:val="none"/>
        </w:rPr>
        <w:t>雾粒分布</w:t>
      </w: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4"/>
          <w:szCs w:val="24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4"/>
          <w:szCs w:val="24"/>
          <w:highlight w:val="none"/>
        </w:rPr>
        <w:t>直径1μm~5μm雾粒所占比例&gt;60%</w:t>
      </w:r>
    </w:p>
    <w:p w14:paraId="0456505E"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240" w:lineRule="auto"/>
        <w:ind w:left="0" w:leftChars="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color w:val="231815"/>
          <w:spacing w:val="-1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4"/>
          <w:szCs w:val="24"/>
          <w:highlight w:val="none"/>
        </w:rPr>
        <w:t>运行模式</w:t>
      </w: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4"/>
          <w:szCs w:val="24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4"/>
          <w:szCs w:val="24"/>
          <w:highlight w:val="none"/>
        </w:rPr>
        <w:t>连续工作时间不少于4h</w:t>
      </w:r>
    </w:p>
    <w:p w14:paraId="53E80277"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240" w:lineRule="auto"/>
        <w:ind w:left="0" w:leftChars="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color w:val="231815"/>
          <w:spacing w:val="-2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4"/>
          <w:szCs w:val="24"/>
          <w:highlight w:val="none"/>
        </w:rPr>
        <w:t>正常工作条件</w:t>
      </w: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4"/>
          <w:szCs w:val="24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4"/>
          <w:szCs w:val="24"/>
          <w:highlight w:val="none"/>
        </w:rPr>
        <w:t>温度10°C~40°C, 湿度≤80%</w:t>
      </w:r>
      <w:r>
        <w:rPr>
          <w:rFonts w:hint="eastAsia" w:asciiTheme="minorEastAsia" w:hAnsiTheme="minorEastAsia" w:eastAsiaTheme="minorEastAsia" w:cstheme="minorEastAsia"/>
          <w:color w:val="231815"/>
          <w:spacing w:val="19"/>
          <w:sz w:val="24"/>
          <w:szCs w:val="24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4"/>
          <w:szCs w:val="24"/>
          <w:highlight w:val="none"/>
        </w:rPr>
        <w:t>(无凝露)</w:t>
      </w:r>
      <w:r>
        <w:rPr>
          <w:rFonts w:hint="eastAsia" w:asciiTheme="minorEastAsia" w:hAnsiTheme="minorEastAsia" w:eastAsiaTheme="minorEastAsia" w:cstheme="minorEastAsia"/>
          <w:color w:val="231815"/>
          <w:sz w:val="24"/>
          <w:szCs w:val="24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4"/>
          <w:szCs w:val="24"/>
          <w:highlight w:val="none"/>
        </w:rPr>
        <w:t>大气压力 860hPa~</w:t>
      </w:r>
      <w:r>
        <w:rPr>
          <w:rFonts w:hint="eastAsia" w:asciiTheme="minorEastAsia" w:hAnsiTheme="minorEastAsia" w:eastAsiaTheme="minorEastAsia" w:cstheme="minorEastAsia"/>
          <w:color w:val="231815"/>
          <w:spacing w:val="24"/>
          <w:w w:val="101"/>
          <w:sz w:val="24"/>
          <w:szCs w:val="24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4"/>
          <w:szCs w:val="24"/>
          <w:highlight w:val="none"/>
        </w:rPr>
        <w:t>1060hPa</w:t>
      </w:r>
    </w:p>
    <w:p w14:paraId="491631CF"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240" w:lineRule="auto"/>
        <w:ind w:left="0" w:leftChars="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color w:val="231815"/>
          <w:spacing w:val="-2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4"/>
          <w:szCs w:val="24"/>
          <w:highlight w:val="none"/>
        </w:rPr>
        <w:t>运输和贮存条件</w:t>
      </w: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4"/>
          <w:szCs w:val="24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4"/>
          <w:szCs w:val="24"/>
          <w:highlight w:val="none"/>
        </w:rPr>
        <w:t>温度-20°C~+55°C, 湿度≤80%</w:t>
      </w:r>
      <w:r>
        <w:rPr>
          <w:rFonts w:hint="eastAsia" w:asciiTheme="minorEastAsia" w:hAnsiTheme="minorEastAsia" w:eastAsiaTheme="minorEastAsia" w:cstheme="minorEastAsia"/>
          <w:color w:val="231815"/>
          <w:spacing w:val="21"/>
          <w:sz w:val="24"/>
          <w:szCs w:val="24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231815"/>
          <w:spacing w:val="-1"/>
          <w:sz w:val="24"/>
          <w:szCs w:val="24"/>
          <w:highlight w:val="none"/>
        </w:rPr>
        <w:t>(无凝露)</w:t>
      </w:r>
      <w:r>
        <w:rPr>
          <w:rFonts w:hint="eastAsia" w:asciiTheme="minorEastAsia" w:hAnsiTheme="minorEastAsia" w:eastAsiaTheme="minorEastAsia" w:cstheme="minorEastAsia"/>
          <w:color w:val="231815"/>
          <w:sz w:val="24"/>
          <w:szCs w:val="24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4"/>
          <w:szCs w:val="24"/>
          <w:highlight w:val="none"/>
        </w:rPr>
        <w:t>大气压力  500hPa~</w:t>
      </w:r>
      <w:r>
        <w:rPr>
          <w:rFonts w:hint="eastAsia" w:asciiTheme="minorEastAsia" w:hAnsiTheme="minorEastAsia" w:eastAsiaTheme="minorEastAsia" w:cstheme="minorEastAsia"/>
          <w:color w:val="231815"/>
          <w:spacing w:val="24"/>
          <w:w w:val="101"/>
          <w:sz w:val="24"/>
          <w:szCs w:val="24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4"/>
          <w:szCs w:val="24"/>
          <w:highlight w:val="none"/>
        </w:rPr>
        <w:t>1060hPa</w:t>
      </w:r>
    </w:p>
    <w:p w14:paraId="602F6EBB">
      <w:pPr>
        <w:numPr>
          <w:ilvl w:val="0"/>
          <w:numId w:val="1"/>
        </w:numPr>
        <w:spacing w:line="24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尺寸：</w:t>
      </w:r>
      <w:r>
        <w:rPr>
          <w:rFonts w:hint="eastAsia" w:asciiTheme="minorEastAsia" w:hAnsiTheme="minorEastAsia" w:eastAsiaTheme="minorEastAsia" w:cstheme="minorEastAsia"/>
          <w:color w:val="231815"/>
          <w:spacing w:val="5"/>
          <w:sz w:val="24"/>
          <w:szCs w:val="24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231815"/>
          <w:spacing w:val="-2"/>
          <w:sz w:val="24"/>
          <w:szCs w:val="24"/>
          <w:highlight w:val="none"/>
        </w:rPr>
        <w:t>≤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长245*宽160*高101mm</w:t>
      </w:r>
    </w:p>
    <w:p w14:paraId="0B08F27C">
      <w:pPr>
        <w:numPr>
          <w:ilvl w:val="0"/>
          <w:numId w:val="0"/>
        </w:numPr>
        <w:spacing w:line="240" w:lineRule="auto"/>
        <w:ind w:leftChars="0"/>
        <w:rPr>
          <w:rFonts w:hint="default" w:eastAsia="宋体"/>
          <w:lang w:val="en-US" w:eastAsia="zh-CN"/>
        </w:rPr>
      </w:pPr>
    </w:p>
    <w:p w14:paraId="09E8F8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-SA"/>
        </w:rPr>
        <w:t>二、商务参数</w:t>
      </w:r>
      <w:r>
        <w:rPr>
          <w:rStyle w:val="8"/>
          <w:rFonts w:hint="eastAsia" w:ascii="宋体" w:hAnsi="宋体"/>
          <w:b/>
          <w:color w:val="auto"/>
          <w:sz w:val="32"/>
          <w:szCs w:val="20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cr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★2、交货时间：按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合同约定的日期交货。</w:t>
      </w:r>
    </w:p>
    <w:p w14:paraId="1CCF3C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★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、交货地点：娄底市中心医院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。</w:t>
      </w:r>
    </w:p>
    <w:p w14:paraId="2F24541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★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none"/>
          <w:lang w:val="en-US" w:eastAsia="zh-CN"/>
        </w:rPr>
        <w:t>2年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后支付10%余款给乙方。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cr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★5、质保与售后：整机保修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年，终身维修。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出现故障，1小时响应，响应后24小时上门服务。</w:t>
      </w:r>
    </w:p>
    <w:p w14:paraId="3FD209EC">
      <w:pPr>
        <w:numPr>
          <w:ilvl w:val="0"/>
          <w:numId w:val="0"/>
        </w:numPr>
        <w:spacing w:line="240" w:lineRule="auto"/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25C370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63B1CA"/>
    <w:multiLevelType w:val="singleLevel"/>
    <w:tmpl w:val="F863B1C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379034E9"/>
    <w:rsid w:val="43297C61"/>
    <w:rsid w:val="6953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3">
    <w:name w:val="Body Text First Indent 2"/>
    <w:basedOn w:val="2"/>
    <w:qFormat/>
    <w:uiPriority w:val="0"/>
    <w:pPr>
      <w:ind w:firstLine="420" w:firstLineChars="200"/>
    </w:p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微软雅黑 Light" w:hAnsi="微软雅黑 Light" w:eastAsia="微软雅黑 Light" w:cs="微软雅黑 Light"/>
      <w:sz w:val="19"/>
      <w:szCs w:val="19"/>
      <w:lang w:val="en-US" w:eastAsia="en-US" w:bidi="ar-SA"/>
    </w:rPr>
  </w:style>
  <w:style w:type="character" w:customStyle="1" w:styleId="8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261</Characters>
  <Lines>0</Lines>
  <Paragraphs>0</Paragraphs>
  <TotalTime>1</TotalTime>
  <ScaleCrop>false</ScaleCrop>
  <LinksUpToDate>false</LinksUpToDate>
  <CharactersWithSpaces>283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2024-08-26T06:25:00Z</dcterms:created>
  <dc:creator>Admin</dc:creator>
  <cp:lastModifiedBy>蓝色贝雷</cp:lastModifiedBy>
  <dcterms:modified xsi:type="dcterms:W3CDTF">2024-09-20T03:13:13Z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681DFA4E69B44F0288BA79E4D0C86B2B_12</vt:lpwstr>
  </property>
</Properties>
</file>