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2"/>
        <w:snapToGrid w:val="0"/>
        <w:jc w:val="center"/>
        <w:rPr>
          <w:rFonts w:hint="eastAsia" w:ascii="Arial" w:hAnsi="Arial" w:eastAsia="方正小标宋简体" w:cs="Arial"/>
          <w:color w:val="auto"/>
          <w:sz w:val="72"/>
          <w:szCs w:val="72"/>
          <w:lang w:eastAsia="zh-CN"/>
        </w:rPr>
      </w:pPr>
      <w:bookmarkStart w:id="0" w:name="_Toc16523570"/>
    </w:p>
    <w:p w14:paraId="38648228">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2"/>
        <w:snapToGrid w:val="0"/>
        <w:jc w:val="center"/>
        <w:rPr>
          <w:rFonts w:ascii="Arial" w:hAnsi="Arial" w:eastAsia="方正小标宋简体" w:cs="Arial"/>
          <w:sz w:val="72"/>
          <w:szCs w:val="72"/>
        </w:rPr>
      </w:pPr>
    </w:p>
    <w:p w14:paraId="48AC3AC9">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2"/>
        <w:snapToGrid w:val="0"/>
        <w:jc w:val="center"/>
        <w:rPr>
          <w:rFonts w:ascii="Arial" w:hAnsi="Arial" w:eastAsia="方正小标宋简体" w:cs="Arial"/>
          <w:sz w:val="72"/>
          <w:szCs w:val="72"/>
        </w:rPr>
      </w:pPr>
    </w:p>
    <w:p w14:paraId="5AFE286C">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2"/>
        <w:snapToGrid w:val="0"/>
        <w:jc w:val="center"/>
        <w:rPr>
          <w:rFonts w:ascii="Arial" w:hAnsi="Arial" w:eastAsia="方正小标宋简体" w:cs="Arial"/>
          <w:sz w:val="72"/>
          <w:szCs w:val="72"/>
        </w:rPr>
      </w:pPr>
    </w:p>
    <w:p w14:paraId="705E1937">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2"/>
        <w:snapToGrid w:val="0"/>
        <w:jc w:val="center"/>
        <w:rPr>
          <w:rFonts w:ascii="Arial" w:hAnsi="Arial" w:eastAsia="方正小标宋简体" w:cs="Arial"/>
          <w:sz w:val="72"/>
          <w:szCs w:val="72"/>
        </w:rPr>
      </w:pPr>
    </w:p>
    <w:p w14:paraId="7E5286DA">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2"/>
        <w:snapToGrid w:val="0"/>
        <w:jc w:val="center"/>
        <w:rPr>
          <w:rFonts w:ascii="Arial" w:hAnsi="Arial" w:cs="Arial"/>
          <w:sz w:val="32"/>
          <w:szCs w:val="32"/>
        </w:rPr>
      </w:pPr>
    </w:p>
    <w:p w14:paraId="62F2469F">
      <w:pPr>
        <w:pStyle w:val="12"/>
        <w:snapToGrid w:val="0"/>
        <w:jc w:val="center"/>
        <w:rPr>
          <w:rFonts w:ascii="Arial" w:hAnsi="Arial" w:cs="Arial"/>
          <w:sz w:val="32"/>
          <w:szCs w:val="32"/>
        </w:rPr>
      </w:pPr>
    </w:p>
    <w:p w14:paraId="4BC89937">
      <w:pPr>
        <w:pStyle w:val="12"/>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（熏洗治疗仪医院公开挂网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熏洗治疗仪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熏洗治疗仪</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3"/>
        <w:rPr>
          <w:rFonts w:hint="eastAsia"/>
          <w:lang w:val="en-US" w:eastAsia="zh-CN"/>
        </w:rPr>
      </w:pPr>
    </w:p>
    <w:p w14:paraId="5F32D497">
      <w:pPr>
        <w:pStyle w:val="13"/>
        <w:jc w:val="both"/>
        <w:rPr>
          <w:rFonts w:hint="default"/>
          <w:lang w:val="en-US" w:eastAsia="zh-CN"/>
        </w:rPr>
      </w:pPr>
    </w:p>
    <w:p w14:paraId="635E3C4F">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3"/>
        <w:rPr>
          <w:rFonts w:hint="eastAsia" w:ascii="宋体" w:hAnsi="宋体" w:cs="宋体"/>
          <w:b/>
          <w:bCs/>
          <w:color w:val="auto"/>
          <w:sz w:val="44"/>
          <w:szCs w:val="44"/>
          <w:lang w:val="en-US" w:eastAsia="zh-CN"/>
        </w:rPr>
      </w:pPr>
    </w:p>
    <w:p w14:paraId="07F2E394">
      <w:pPr>
        <w:pStyle w:val="8"/>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1"/>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熏洗治疗仪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30E2BBD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B5FC72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1.环境条件</w:t>
      </w:r>
    </w:p>
    <w:p w14:paraId="3835F27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1.1.环境温度：5°C～40°C，相对湿度：30%～75%；</w:t>
      </w:r>
    </w:p>
    <w:p w14:paraId="007FDFD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1.2.大气压力：86kPa～106 kPa，使用电源：～220V，50Hz。</w:t>
      </w:r>
    </w:p>
    <w:p w14:paraId="5DAE31E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2.储运环境</w:t>
      </w:r>
    </w:p>
    <w:p w14:paraId="52F6568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2.1.环境温度：-20°C～+55°C，相对湿度：≤95%（无水凝），</w:t>
      </w:r>
    </w:p>
    <w:p w14:paraId="57B1C89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2.2.大气压力：70 kPa～106 kPa。外置恒温功能。</w:t>
      </w:r>
    </w:p>
    <w:p w14:paraId="2397593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3.基本参数</w:t>
      </w:r>
    </w:p>
    <w:p w14:paraId="3F16302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3.1.冲洗功能：</w:t>
      </w:r>
    </w:p>
    <w:p w14:paraId="0C32F8C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3.2.单次药液使用量：≤600mL，设备单次不间断冲洗时间≥60min，</w:t>
      </w:r>
    </w:p>
    <w:p w14:paraId="0ED9A44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3.3.冲洗扬程：出水高度可调且≤30cm。</w:t>
      </w:r>
    </w:p>
    <w:p w14:paraId="0BC4516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3.4.雾化功能：</w:t>
      </w:r>
    </w:p>
    <w:p w14:paraId="7D99F3B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3.4.1雾化盒药液容量：≥100ml，最大雾化量：≥2ml/min，</w:t>
      </w:r>
    </w:p>
    <w:p w14:paraId="768B283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3.4.2冲洗和雾化功能可以同时进行，疗效加倍。</w:t>
      </w:r>
    </w:p>
    <w:p w14:paraId="19CF56A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3.5设备功率：</w:t>
      </w:r>
    </w:p>
    <w:p w14:paraId="7158673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3.5.1设备额定输入功率≤100W，功率小，科室病房墙壁电源即可，治疗场景广泛。</w:t>
      </w:r>
    </w:p>
    <w:p w14:paraId="49B505B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4.使用便捷性</w:t>
      </w:r>
    </w:p>
    <w:p w14:paraId="0A3BA3D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4.1不需要为产品施工布局上水和下水通道；产品轻便灵活，重量不超过30KG，设备尺寸≥长600mm×宽740mm×高800mm，带有4个带自锁的滚轮，方便移动到任何位置进行使用。</w:t>
      </w:r>
    </w:p>
    <w:p w14:paraId="44365D4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5.合规性</w:t>
      </w:r>
    </w:p>
    <w:p w14:paraId="1DB309F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5.1 产品必须符合二类医疗器械相关法律法规要求，具备二类医疗器械注册证、生产许可证等相关证件。</w:t>
      </w:r>
    </w:p>
    <w:p w14:paraId="306040E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6.产品配置</w:t>
      </w:r>
    </w:p>
    <w:p w14:paraId="6B4E2D6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6.1磁力泵间接驱动，水电完全分离，一次性冲洗盆和主机为分开式，一次性冲洗盆可以替换使用，患者一人一盆一垫避免交叉感染。环保卫生，安全可靠，完全替代传统坐浴。</w:t>
      </w:r>
    </w:p>
    <w:p w14:paraId="4C27583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治疗时间长,充分利用药液,不浪费,可反复冲洗（15-30分钟）。</w:t>
      </w:r>
    </w:p>
    <w:p w14:paraId="7A56DBF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 设备形式</w:t>
      </w:r>
    </w:p>
    <w:p w14:paraId="36C653E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7.1采用ABS全塑结构，外观新颖、结构强度大，安全卫生，使用舒适。雾化器箱前置，在熏洗室内使用雾化器较方便。设备为半包围结构，带有靠背，符合人体工程学原理。</w:t>
      </w:r>
    </w:p>
    <w:p w14:paraId="51FF861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8. 设备操作 </w:t>
      </w:r>
    </w:p>
    <w:p w14:paraId="4E5AF3D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8.1设备操作简便，无需安装，开箱即用，患者可自行操作，不占用医疗资源，医生护士仅需对患者简单指导即可自助使用，完全实现多人多机同时开展治疗工作。  </w:t>
      </w:r>
    </w:p>
    <w:p w14:paraId="450BA09F">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耗材</w:t>
      </w:r>
    </w:p>
    <w:p w14:paraId="1FC381B3">
      <w:pPr>
        <w:keepNext w:val="0"/>
        <w:keepLines w:val="0"/>
        <w:pageBreakBefore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9.1耗材可标</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配花洒喷头，适用更多治疗场景。</w:t>
      </w:r>
    </w:p>
    <w:p w14:paraId="63A48DB6">
      <w:pPr>
        <w:keepNext w:val="0"/>
        <w:keepLines w:val="0"/>
        <w:pageBreakBefore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Theme="minorEastAsia" w:hAnsiTheme="minorEastAsia" w:eastAsiaTheme="minorEastAsia" w:cstheme="minorEastAsia"/>
          <w:bCs/>
          <w:color w:val="auto"/>
          <w:kern w:val="0"/>
          <w:sz w:val="24"/>
          <w:szCs w:val="24"/>
          <w:lang w:val="en-US" w:eastAsia="zh-CN" w:bidi="ar-SA"/>
        </w:rPr>
        <w:t>9.2耗材限价：耗材必须在湖南省平台中标，且</w:t>
      </w:r>
      <w:r>
        <w:rPr>
          <w:rFonts w:hint="eastAsia" w:ascii="宋体" w:hAnsi="宋体" w:cs="宋体"/>
          <w:color w:val="auto"/>
          <w:sz w:val="24"/>
          <w:szCs w:val="24"/>
          <w:lang w:val="en-US" w:eastAsia="zh-CN"/>
        </w:rPr>
        <w:t>不得高于下表限价，具体价格由评审委员会负责现场谈判</w:t>
      </w:r>
    </w:p>
    <w:tbl>
      <w:tblPr>
        <w:tblStyle w:val="9"/>
        <w:tblW w:w="72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3"/>
        <w:gridCol w:w="5118"/>
      </w:tblGrid>
      <w:tr w14:paraId="75D1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6511">
            <w:pPr>
              <w:numPr>
                <w:ilvl w:val="0"/>
                <w:numId w:val="0"/>
              </w:numPr>
              <w:spacing w:line="360" w:lineRule="auto"/>
              <w:jc w:val="center"/>
              <w:rPr>
                <w:rFonts w:hint="eastAsia"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产品名称</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1659">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最高限价</w:t>
            </w:r>
          </w:p>
        </w:tc>
      </w:tr>
      <w:tr w14:paraId="14AE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FF91">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一次性冲洗盆</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8E0E">
            <w:pPr>
              <w:numPr>
                <w:ilvl w:val="0"/>
                <w:numId w:val="0"/>
              </w:numPr>
              <w:spacing w:line="360" w:lineRule="auto"/>
              <w:ind w:firstLine="480" w:firstLineChars="200"/>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小于等于65元/套，且≤（省平台中标价×68.5%）</w:t>
            </w:r>
          </w:p>
        </w:tc>
      </w:tr>
    </w:tbl>
    <w:p w14:paraId="56138D4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p>
    <w:p w14:paraId="5431B324">
      <w:pPr>
        <w:pStyle w:val="8"/>
        <w:ind w:left="0" w:leftChars="0" w:firstLine="0" w:firstLineChars="0"/>
        <w:rPr>
          <w:rFonts w:hint="default"/>
          <w:lang w:val="en-US" w:eastAsia="zh-CN"/>
        </w:rPr>
      </w:pPr>
    </w:p>
    <w:p w14:paraId="52C2B606">
      <w:pPr>
        <w:rPr>
          <w:rFonts w:hint="default"/>
          <w:lang w:val="en-US" w:eastAsia="zh-CN"/>
        </w:rPr>
      </w:pP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35A55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CE758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9CC1A3A">
      <w:pPr>
        <w:keepNext w:val="0"/>
        <w:keepLines w:val="0"/>
        <w:pageBreakBefore w:val="0"/>
        <w:widowControl w:val="0"/>
        <w:kinsoku/>
        <w:wordWrap/>
        <w:overflowPunct/>
        <w:topLinePunct w:val="0"/>
        <w:autoSpaceDE/>
        <w:autoSpaceDN/>
        <w:bidi w:val="0"/>
        <w:adjustRightInd/>
        <w:snapToGrid/>
        <w:spacing w:line="480" w:lineRule="exact"/>
        <w:ind w:firstLine="6720" w:firstLineChars="28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合同编号：</w:t>
      </w:r>
    </w:p>
    <w:p w14:paraId="439081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医疗设备及专机专用耗材采购合同</w:t>
      </w:r>
    </w:p>
    <w:p w14:paraId="709F4A3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p>
    <w:p w14:paraId="0869DA0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甲方（采购方）：</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p>
    <w:p w14:paraId="7B02F3D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14:paraId="1BBFC6F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统一社会信用代码：12431300447162073W</w:t>
      </w:r>
    </w:p>
    <w:p w14:paraId="73D3695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地址：湖南省娄底市娄星区长青中街51号</w:t>
      </w:r>
    </w:p>
    <w:p w14:paraId="6AC21B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联系人：朱振宇</w:t>
      </w:r>
    </w:p>
    <w:p w14:paraId="78F9CD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联系电话：15673845559</w:t>
      </w:r>
    </w:p>
    <w:p w14:paraId="28CAD7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乙方（供货方）：</w:t>
      </w:r>
    </w:p>
    <w:p w14:paraId="7A2523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14:paraId="4AE82C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w:t>
      </w:r>
    </w:p>
    <w:p w14:paraId="55E7CF9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w:t>
      </w:r>
    </w:p>
    <w:p w14:paraId="4AFF8E4A">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w:t>
      </w:r>
    </w:p>
    <w:p w14:paraId="078BBAD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w:t>
      </w:r>
    </w:p>
    <w:p w14:paraId="59CA37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44380DE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u w:val="none"/>
          <w:lang w:val="en-US" w:eastAsia="zh-CN"/>
          <w14:textFill>
            <w14:solidFill>
              <w14:schemeClr w14:val="tx1"/>
            </w14:solidFill>
          </w14:textFill>
        </w:rPr>
        <w:t>方式</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熏洗治疗仪及专机专用耗材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u w:val="single"/>
          <w:lang w:val="en-US" w:eastAsia="zh-CN"/>
          <w14:textFill>
            <w14:solidFill>
              <w14:schemeClr w14:val="tx1"/>
            </w14:solidFill>
          </w14:textFill>
        </w:rPr>
        <w:t>熏洗治疗仪及专机专用耗材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14:paraId="1A3F1E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14:paraId="3AC2403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14:paraId="637CBB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7C25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996" w:type="dxa"/>
            <w:vAlign w:val="top"/>
          </w:tcPr>
          <w:p w14:paraId="7F997E2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top"/>
          </w:tcPr>
          <w:p w14:paraId="21924F6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top"/>
          </w:tcPr>
          <w:p w14:paraId="796BD24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14:paraId="50B2BF3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top"/>
          </w:tcPr>
          <w:p w14:paraId="612A212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top"/>
          </w:tcPr>
          <w:p w14:paraId="55C0EEBC">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14:paraId="6DF2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60F0098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熏洗治疗仪</w:t>
            </w:r>
          </w:p>
        </w:tc>
        <w:tc>
          <w:tcPr>
            <w:tcW w:w="1320" w:type="dxa"/>
            <w:vAlign w:val="center"/>
          </w:tcPr>
          <w:p w14:paraId="1358B1D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14:paraId="7818165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14:paraId="46BA0C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14:paraId="5AB4EC0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6台</w:t>
            </w:r>
          </w:p>
        </w:tc>
        <w:tc>
          <w:tcPr>
            <w:tcW w:w="1388" w:type="dxa"/>
            <w:vAlign w:val="center"/>
          </w:tcPr>
          <w:p w14:paraId="0228FF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14:paraId="4CD2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14:paraId="50F8CA77">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14:paraId="4B343B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p w14:paraId="4E10AE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587636B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5ACA4F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2CB3C0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.1.2 本合同设备约定价格为固定价格，不因物价、市场波动变更，该约定价格包括且不限于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设计费、材料费、人工费、安装费、包装费、运输费、装卸费、调试费、接口费、检测费、检验费、税费、保险费、售后服务费、附随服务费等在内所有费用</w:t>
      </w:r>
      <w:r>
        <w:rPr>
          <w:rFonts w:hint="eastAsia" w:ascii="宋体" w:hAnsi="宋体" w:eastAsia="宋体" w:cs="宋体"/>
          <w:color w:val="000000" w:themeColor="text1"/>
          <w:sz w:val="24"/>
          <w:szCs w:val="24"/>
          <w:lang w:val="en-US" w:eastAsia="zh-CN"/>
          <w14:textFill>
            <w14:solidFill>
              <w14:schemeClr w14:val="tx1"/>
            </w14:solidFill>
          </w14:textFill>
        </w:rPr>
        <w:t>。</w:t>
      </w:r>
    </w:p>
    <w:p w14:paraId="480F80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73481AA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1.2 设备专机专用耗材供应</w:t>
      </w:r>
    </w:p>
    <w:p w14:paraId="5CC990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 耗材名称、规格型号、编号、单价</w:t>
      </w:r>
    </w:p>
    <w:tbl>
      <w:tblPr>
        <w:tblStyle w:val="9"/>
        <w:tblW w:w="8895"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63"/>
        <w:gridCol w:w="2222"/>
        <w:gridCol w:w="1665"/>
        <w:gridCol w:w="1545"/>
      </w:tblGrid>
      <w:tr w14:paraId="5E0B9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30D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专机专用耗材名称</w:t>
            </w:r>
          </w:p>
        </w:tc>
        <w:tc>
          <w:tcPr>
            <w:tcW w:w="2222" w:type="dxa"/>
            <w:tcBorders>
              <w:top w:val="single" w:color="auto" w:sz="4" w:space="0"/>
              <w:left w:val="single" w:color="000000" w:sz="4" w:space="0"/>
              <w:bottom w:val="single" w:color="000000" w:sz="4" w:space="0"/>
              <w:right w:val="single" w:color="auto" w:sz="4" w:space="0"/>
            </w:tcBorders>
            <w:shd w:val="clear" w:color="auto" w:fill="auto"/>
            <w:vAlign w:val="center"/>
          </w:tcPr>
          <w:p w14:paraId="1564FB1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规格型号</w:t>
            </w:r>
          </w:p>
        </w:tc>
        <w:tc>
          <w:tcPr>
            <w:tcW w:w="1665" w:type="dxa"/>
            <w:tcBorders>
              <w:top w:val="single" w:color="auto" w:sz="4" w:space="0"/>
              <w:left w:val="single" w:color="auto" w:sz="4" w:space="0"/>
              <w:bottom w:val="single" w:color="000000" w:sz="4" w:space="0"/>
              <w:right w:val="single" w:color="000000" w:sz="4" w:space="0"/>
            </w:tcBorders>
            <w:shd w:val="clear" w:color="auto" w:fill="auto"/>
            <w:vAlign w:val="center"/>
          </w:tcPr>
          <w:p w14:paraId="759DADB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组件编号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956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单价（</w:t>
            </w:r>
            <w:r>
              <w:rPr>
                <w:rFonts w:hint="eastAsia" w:asciiTheme="minorEastAsia" w:hAnsiTheme="minorEastAsia" w:cstheme="minorEastAsia"/>
                <w:b/>
                <w:bCs/>
                <w:color w:val="000000" w:themeColor="text1"/>
                <w:kern w:val="0"/>
                <w:sz w:val="24"/>
                <w:szCs w:val="24"/>
                <w:lang w:val="en-US" w:eastAsia="zh-CN"/>
                <w14:textFill>
                  <w14:solidFill>
                    <w14:schemeClr w14:val="tx1"/>
                  </w14:solidFill>
                </w14:textFill>
              </w:rPr>
              <w:t>元</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w:t>
            </w:r>
            <w:r>
              <w:rPr>
                <w:rFonts w:hint="eastAsia" w:asciiTheme="minorEastAsia" w:hAnsiTheme="minorEastAsia" w:cstheme="minorEastAsia"/>
                <w:b/>
                <w:bCs/>
                <w:color w:val="000000" w:themeColor="text1"/>
                <w:kern w:val="0"/>
                <w:sz w:val="24"/>
                <w:szCs w:val="24"/>
                <w:lang w:val="en-US" w:eastAsia="zh-CN"/>
                <w14:textFill>
                  <w14:solidFill>
                    <w14:schemeClr w14:val="tx1"/>
                  </w14:solidFill>
                </w14:textFill>
              </w:rPr>
              <w:t>套</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w:t>
            </w:r>
          </w:p>
        </w:tc>
      </w:tr>
      <w:tr w14:paraId="10115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A0E7">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一次性冲洗盆</w:t>
            </w:r>
          </w:p>
        </w:tc>
        <w:tc>
          <w:tcPr>
            <w:tcW w:w="2222" w:type="dxa"/>
            <w:tcBorders>
              <w:top w:val="single" w:color="000000" w:sz="4" w:space="0"/>
              <w:left w:val="single" w:color="000000" w:sz="4" w:space="0"/>
              <w:bottom w:val="single" w:color="000000" w:sz="4" w:space="0"/>
              <w:right w:val="single" w:color="auto" w:sz="4" w:space="0"/>
            </w:tcBorders>
            <w:shd w:val="clear" w:color="auto" w:fill="auto"/>
            <w:vAlign w:val="center"/>
          </w:tcPr>
          <w:p w14:paraId="5923044D">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p>
        </w:tc>
        <w:tc>
          <w:tcPr>
            <w:tcW w:w="1665" w:type="dxa"/>
            <w:tcBorders>
              <w:top w:val="single" w:color="000000" w:sz="4" w:space="0"/>
              <w:left w:val="single" w:color="auto" w:sz="4" w:space="0"/>
              <w:bottom w:val="single" w:color="000000" w:sz="4" w:space="0"/>
              <w:right w:val="single" w:color="000000" w:sz="4" w:space="0"/>
            </w:tcBorders>
            <w:shd w:val="clear" w:color="auto" w:fill="auto"/>
            <w:vAlign w:val="center"/>
          </w:tcPr>
          <w:p w14:paraId="5F1BDCE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i w:val="0"/>
                <w:iCs w:val="0"/>
                <w:color w:val="000000" w:themeColor="text1"/>
                <w:kern w:val="2"/>
                <w:sz w:val="24"/>
                <w:szCs w:val="24"/>
                <w:u w:val="none"/>
                <w:lang w:val="en-US" w:eastAsia="zh-CN" w:bidi="ar-SA"/>
                <w14:textFill>
                  <w14:solidFill>
                    <w14:schemeClr w14:val="tx1"/>
                  </w14:solidFill>
                </w14:textFill>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634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bl>
    <w:p w14:paraId="0EAF0694">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szCs w:val="24"/>
          <w:lang w:eastAsia="zh-CN"/>
          <w14:textFill>
            <w14:solidFill>
              <w14:schemeClr w14:val="tx1"/>
            </w14:solidFill>
          </w14:textFill>
        </w:rPr>
        <w:t>熏洗治疗仪</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14:paraId="2BB886B5">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14:paraId="043A8E24">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。本合同约定的医用耗材集采后，甲方库存中剩余耗材均按新的集采价格进行结算。</w:t>
      </w:r>
    </w:p>
    <w:p w14:paraId="37ECE60B">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1E7A836D">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438C58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31179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2.1  设备</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5D14AF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r>
        <w:rPr>
          <w:rFonts w:hint="default" w:ascii="宋体" w:hAnsi="宋体" w:eastAsia="宋体" w:cs="宋体"/>
          <w:color w:val="000000" w:themeColor="text1"/>
          <w:sz w:val="24"/>
          <w:szCs w:val="24"/>
          <w:lang w:val="en-US" w:eastAsia="zh-CN"/>
          <w14:textFill>
            <w14:solidFill>
              <w14:schemeClr w14:val="tx1"/>
            </w14:solidFill>
          </w14:textFill>
        </w:rPr>
        <w:t>乙方应在</w:t>
      </w:r>
      <w:r>
        <w:rPr>
          <w:rFonts w:hint="default"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日之前将设备运至</w:t>
      </w:r>
      <w:r>
        <w:rPr>
          <w:rFonts w:hint="eastAsia" w:ascii="宋体" w:hAnsi="宋体" w:eastAsia="宋体" w:cs="宋体"/>
          <w:color w:val="000000" w:themeColor="text1"/>
          <w:sz w:val="24"/>
          <w:szCs w:val="24"/>
          <w:lang w:val="en-US" w:eastAsia="zh-CN"/>
          <w14:textFill>
            <w14:solidFill>
              <w14:schemeClr w14:val="tx1"/>
            </w14:solidFill>
          </w14:textFill>
        </w:rPr>
        <w:t>甲方指定交货</w:t>
      </w:r>
      <w:r>
        <w:rPr>
          <w:rFonts w:hint="default" w:ascii="宋体" w:hAnsi="宋体" w:eastAsia="宋体" w:cs="宋体"/>
          <w:color w:val="000000" w:themeColor="text1"/>
          <w:sz w:val="24"/>
          <w:szCs w:val="24"/>
          <w:lang w:val="en-US" w:eastAsia="zh-CN"/>
          <w14:textFill>
            <w14:solidFill>
              <w14:schemeClr w14:val="tx1"/>
            </w14:solidFill>
          </w14:textFill>
        </w:rPr>
        <w:t>地点，</w:t>
      </w:r>
      <w:r>
        <w:rPr>
          <w:rFonts w:hint="eastAsia" w:ascii="宋体" w:hAnsi="宋体" w:eastAsia="宋体" w:cs="宋体"/>
          <w:color w:val="000000" w:themeColor="text1"/>
          <w:sz w:val="24"/>
          <w:szCs w:val="24"/>
          <w:lang w:val="en-US" w:eastAsia="zh-CN"/>
          <w14:textFill>
            <w14:solidFill>
              <w14:schemeClr w14:val="tx1"/>
            </w14:solidFill>
          </w14:textFill>
        </w:rPr>
        <w:t>并在</w:t>
      </w:r>
      <w:r>
        <w:rPr>
          <w:rFonts w:hint="default"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日之前完成安装、调试，办理验收手续并交付甲方使用。</w:t>
      </w:r>
    </w:p>
    <w:p w14:paraId="4EA460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.1.2 甲方指定</w:t>
      </w:r>
      <w:r>
        <w:rPr>
          <w:rFonts w:hint="default" w:ascii="宋体" w:hAnsi="宋体" w:eastAsia="宋体" w:cs="宋体"/>
          <w:color w:val="000000" w:themeColor="text1"/>
          <w:sz w:val="24"/>
          <w:szCs w:val="24"/>
          <w:lang w:val="en-US" w:eastAsia="zh-CN"/>
          <w14:textFill>
            <w14:solidFill>
              <w14:schemeClr w14:val="tx1"/>
            </w14:solidFill>
          </w14:textFill>
        </w:rPr>
        <w:t>交货地点：娄底市中心医院</w:t>
      </w:r>
      <w:r>
        <w:rPr>
          <w:rFonts w:hint="eastAsia" w:ascii="宋体" w:hAnsi="宋体" w:eastAsia="宋体" w:cs="宋体"/>
          <w:color w:val="000000" w:themeColor="text1"/>
          <w:sz w:val="24"/>
          <w:szCs w:val="24"/>
          <w:lang w:val="en-US" w:eastAsia="zh-CN"/>
          <w14:textFill>
            <w14:solidFill>
              <w14:schemeClr w14:val="tx1"/>
            </w14:solidFill>
          </w14:textFill>
        </w:rPr>
        <w:t>设备科</w:t>
      </w:r>
      <w:r>
        <w:rPr>
          <w:rFonts w:hint="default" w:ascii="宋体" w:hAnsi="宋体" w:eastAsia="宋体" w:cs="宋体"/>
          <w:color w:val="000000" w:themeColor="text1"/>
          <w:sz w:val="24"/>
          <w:szCs w:val="24"/>
          <w:lang w:val="en-US" w:eastAsia="zh-CN"/>
          <w14:textFill>
            <w14:solidFill>
              <w14:schemeClr w14:val="tx1"/>
            </w14:solidFill>
          </w14:textFill>
        </w:rPr>
        <w:t>（湖南省娄底市</w:t>
      </w:r>
      <w:r>
        <w:rPr>
          <w:rFonts w:hint="eastAsia" w:ascii="宋体" w:hAnsi="宋体" w:eastAsia="宋体" w:cs="宋体"/>
          <w:color w:val="000000" w:themeColor="text1"/>
          <w:sz w:val="24"/>
          <w:szCs w:val="24"/>
          <w:lang w:val="en-US" w:eastAsia="zh-CN"/>
          <w14:textFill>
            <w14:solidFill>
              <w14:schemeClr w14:val="tx1"/>
            </w14:solidFill>
          </w14:textFill>
        </w:rPr>
        <w:t>娄星区</w:t>
      </w:r>
      <w:r>
        <w:rPr>
          <w:rFonts w:hint="default" w:ascii="宋体" w:hAnsi="宋体" w:eastAsia="宋体" w:cs="宋体"/>
          <w:color w:val="000000" w:themeColor="text1"/>
          <w:sz w:val="24"/>
          <w:szCs w:val="24"/>
          <w:lang w:val="en-US" w:eastAsia="zh-CN"/>
          <w14:textFill>
            <w14:solidFill>
              <w14:schemeClr w14:val="tx1"/>
            </w14:solidFill>
          </w14:textFill>
        </w:rPr>
        <w:t xml:space="preserve">长青中街51号）。 </w:t>
      </w:r>
    </w:p>
    <w:p w14:paraId="389299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2.1.3  </w:t>
      </w:r>
      <w:r>
        <w:rPr>
          <w:rFonts w:hint="default" w:ascii="宋体" w:hAnsi="宋体" w:eastAsia="宋体" w:cs="宋体"/>
          <w:color w:val="000000" w:themeColor="text1"/>
          <w:sz w:val="24"/>
          <w:szCs w:val="24"/>
          <w:lang w:val="en-US" w:eastAsia="zh-CN"/>
          <w14:textFill>
            <w14:solidFill>
              <w14:schemeClr w14:val="tx1"/>
            </w14:solidFill>
          </w14:textFill>
        </w:rPr>
        <w:t>运输及装卸：由乙方自备交通运输工具将设备运至合同约定地点，并负责设备装卸</w:t>
      </w:r>
      <w:r>
        <w:rPr>
          <w:rFonts w:hint="eastAsia" w:ascii="宋体" w:hAnsi="宋体" w:eastAsia="宋体" w:cs="宋体"/>
          <w:color w:val="000000" w:themeColor="text1"/>
          <w:sz w:val="24"/>
          <w:szCs w:val="24"/>
          <w:lang w:val="en-US" w:eastAsia="zh-CN"/>
          <w14:textFill>
            <w14:solidFill>
              <w14:schemeClr w14:val="tx1"/>
            </w14:solidFill>
          </w14:textFill>
        </w:rPr>
        <w:t>的人工及费用</w:t>
      </w:r>
      <w:r>
        <w:rPr>
          <w:rFonts w:hint="default" w:ascii="宋体" w:hAnsi="宋体" w:eastAsia="宋体" w:cs="宋体"/>
          <w:color w:val="000000" w:themeColor="text1"/>
          <w:sz w:val="24"/>
          <w:szCs w:val="24"/>
          <w:lang w:val="en-US" w:eastAsia="zh-CN"/>
          <w14:textFill>
            <w14:solidFill>
              <w14:schemeClr w14:val="tx1"/>
            </w14:solidFill>
          </w14:textFill>
        </w:rPr>
        <w:t>。</w:t>
      </w:r>
    </w:p>
    <w:p w14:paraId="5C283E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2.2 设备专机专用耗材交货时间地点、运输及装卸</w:t>
      </w:r>
    </w:p>
    <w:p w14:paraId="064D3F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14:paraId="6D319D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14:paraId="67ADC3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由乙方自备交通运输工具将耗材运至合同约定地点，并负责耗材装卸的人工及费用。</w:t>
      </w:r>
    </w:p>
    <w:p w14:paraId="22A177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14:paraId="51E8D0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3.1  设备质量标准、质量验收、包装要求</w:t>
      </w:r>
    </w:p>
    <w:p w14:paraId="6932FC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3.1.1 乙方提供设备的质量、安装应符合或优于国家标准；如响应文件中的技术参数和质量标准高于国家标准，则设备的技术参数和质量标准以响应文件为准。</w:t>
      </w:r>
    </w:p>
    <w:p w14:paraId="2CF6B75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3.1.2 设备质量验收：以本合同约定标准按以下方式进行验收： </w:t>
      </w:r>
    </w:p>
    <w:p w14:paraId="31D6175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28253E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5A92BB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0AA4CB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3.1.3 包装要求：乙方提供的设备必须为原厂包装，外包装到货时应保证完好无损，否则甲方有权拒绝收货，由此造成的延期交货违约责任和一切经济损失全部由乙方承担。</w:t>
      </w:r>
    </w:p>
    <w:p w14:paraId="000733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3.2 专机专用耗材质量标准、质量验收、包装要求</w:t>
      </w:r>
    </w:p>
    <w:p w14:paraId="5B3FA7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04D02B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甲方有权拒收。乙方应在甲方拒收之日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lang w:val="en-US" w:eastAsia="zh-CN"/>
          <w14:textFill>
            <w14:solidFill>
              <w14:schemeClr w14:val="tx1"/>
            </w14:solidFill>
          </w14:textFill>
        </w:rPr>
        <w:t>日内，向甲方更换合格的医用耗材。</w:t>
      </w:r>
    </w:p>
    <w:p w14:paraId="0A1740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3.2.3 耗材效期要求：乙方提供的耗材效期须在12个月以上，如乙方提供的医用耗材效期少于12个月的，甲方有权拒收，乙方应在甲方拒收之日起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lang w:val="en-US" w:eastAsia="zh-CN"/>
          <w14:textFill>
            <w14:solidFill>
              <w14:schemeClr w14:val="tx1"/>
            </w14:solidFill>
          </w14:textFill>
        </w:rPr>
        <w:t>日内，向甲方更换符合效期要求的医用耗材。</w:t>
      </w:r>
    </w:p>
    <w:p w14:paraId="370B3D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2EF659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第四条 安装、培训、通知等事项</w:t>
      </w:r>
    </w:p>
    <w:p w14:paraId="3D9D54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  甲方负责协调、处理与安装、调试有关事宜，为乙方创造良好的安装、调试环境。</w:t>
      </w:r>
    </w:p>
    <w:p w14:paraId="05E63B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甲方委派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lang w:val="en-US" w:eastAsia="zh-CN"/>
          <w14:textFill>
            <w14:solidFill>
              <w14:schemeClr w14:val="tx1"/>
            </w14:solidFill>
          </w14:textFill>
        </w:rPr>
        <w:t>作为代表，跟踪、检查安装、调试现场。</w:t>
      </w:r>
    </w:p>
    <w:p w14:paraId="309063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4.3  乙方负责对甲方的操作人员进行免费培训。</w:t>
      </w:r>
    </w:p>
    <w:p w14:paraId="6084D7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4.4  乙方在安装、调试过程中应加强操作人员的安全教育，杜绝安全事故的发生。 </w:t>
      </w:r>
    </w:p>
    <w:p w14:paraId="303E40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售后服务</w:t>
      </w:r>
    </w:p>
    <w:p w14:paraId="3E7CB27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5.1 设备售后服务</w:t>
      </w:r>
    </w:p>
    <w:p w14:paraId="6C815D8D">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 本合同设备质保期为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lang w:val="en-US" w:eastAsia="zh-CN"/>
          <w14:textFill>
            <w14:solidFill>
              <w14:schemeClr w14:val="tx1"/>
            </w14:solidFill>
          </w14:textFill>
        </w:rPr>
        <w:t>年，自甲方在总体验收报告单上签字确认合格之日起算。</w:t>
      </w:r>
    </w:p>
    <w:p w14:paraId="655726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5.1.2  </w:t>
      </w:r>
      <w:r>
        <w:rPr>
          <w:rFonts w:hint="eastAsia" w:ascii="宋体" w:hAnsi="宋体" w:eastAsia="宋体" w:cs="宋体"/>
          <w:color w:val="000000" w:themeColor="text1"/>
          <w:sz w:val="24"/>
          <w14:textFill>
            <w14:solidFill>
              <w14:schemeClr w14:val="tx1"/>
            </w14:solidFill>
          </w14:textFill>
        </w:rPr>
        <w:t>乙方在质保期内免费提供</w:t>
      </w:r>
      <w:r>
        <w:rPr>
          <w:rFonts w:hint="eastAsia" w:ascii="宋体" w:hAnsi="宋体" w:eastAsia="宋体" w:cs="宋体"/>
          <w:color w:val="000000" w:themeColor="text1"/>
          <w:sz w:val="24"/>
          <w:szCs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维修、更换、保养、咨询等服务。</w:t>
      </w:r>
      <w:r>
        <w:rPr>
          <w:rFonts w:hint="eastAsia" w:ascii="宋体" w:hAnsi="宋体" w:eastAsia="宋体" w:cs="宋体"/>
          <w:color w:val="000000" w:themeColor="text1"/>
          <w:sz w:val="24"/>
          <w:szCs w:val="24"/>
          <w:lang w:val="en-US" w:eastAsia="zh-CN"/>
          <w14:textFill>
            <w14:solidFill>
              <w14:schemeClr w14:val="tx1"/>
            </w14:solidFill>
          </w14:textFill>
        </w:rPr>
        <w:t>如设备在</w:t>
      </w:r>
      <w:r>
        <w:rPr>
          <w:rFonts w:hint="eastAsia" w:ascii="宋体" w:hAnsi="宋体" w:eastAsia="宋体" w:cs="宋体"/>
          <w:color w:val="000000" w:themeColor="text1"/>
          <w:sz w:val="24"/>
          <w14:textFill>
            <w14:solidFill>
              <w14:schemeClr w14:val="tx1"/>
            </w14:solidFill>
          </w14:textFill>
        </w:rPr>
        <w:t>质</w:t>
      </w:r>
      <w:r>
        <w:rPr>
          <w:rFonts w:hint="eastAsia" w:ascii="宋体" w:hAnsi="宋体" w:eastAsia="宋体" w:cs="宋体"/>
          <w:color w:val="000000" w:themeColor="text1"/>
          <w:sz w:val="24"/>
          <w:szCs w:val="24"/>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u w:val="single"/>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u w:val="single"/>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222542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  质保期内，乙方每年至少对设备进行一次巡检并向甲方提交巡检记录。</w:t>
      </w:r>
    </w:p>
    <w:p w14:paraId="2EDDFB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  质保期届满后，如设备出现问题，乙方应在接到甲方通知（包括电话通知）24小时响应，响应后4小时上门服务，相关费用由甲方承担。</w:t>
      </w:r>
    </w:p>
    <w:p w14:paraId="716080E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5.2 耗材售后服务</w:t>
      </w:r>
    </w:p>
    <w:p w14:paraId="7DBE78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77CC06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532DE00A">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3 </w:t>
      </w:r>
      <w:r>
        <w:rPr>
          <w:rFonts w:hint="eastAsia" w:ascii="宋体" w:hAnsi="宋体" w:eastAsia="宋体" w:cs="宋体"/>
          <w:color w:val="000000" w:themeColor="text1"/>
          <w:sz w:val="24"/>
          <w:szCs w:val="24"/>
          <w14:textFill>
            <w14:solidFill>
              <w14:schemeClr w14:val="tx1"/>
            </w14:solidFill>
          </w14:textFill>
        </w:rPr>
        <w:t>乙方须指派</w:t>
      </w:r>
      <w:r>
        <w:rPr>
          <w:rFonts w:hint="eastAsia" w:ascii="宋体" w:hAnsi="宋体" w:eastAsia="宋体" w:cs="宋体"/>
          <w:color w:val="000000" w:themeColor="text1"/>
          <w:sz w:val="24"/>
          <w:szCs w:val="24"/>
          <w:u w:val="non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专门负责与甲方联系</w:t>
      </w:r>
      <w:r>
        <w:rPr>
          <w:rFonts w:hint="eastAsia" w:ascii="宋体" w:hAnsi="宋体" w:eastAsia="宋体" w:cs="宋体"/>
          <w:color w:val="000000" w:themeColor="text1"/>
          <w:sz w:val="24"/>
          <w:szCs w:val="24"/>
          <w:lang w:val="en-US" w:eastAsia="zh-CN"/>
          <w14:textFill>
            <w14:solidFill>
              <w14:schemeClr w14:val="tx1"/>
            </w14:solidFill>
          </w14:textFill>
        </w:rPr>
        <w:t>本合同</w:t>
      </w:r>
      <w:r>
        <w:rPr>
          <w:rFonts w:hint="eastAsia" w:ascii="宋体" w:hAnsi="宋体" w:eastAsia="宋体" w:cs="宋体"/>
          <w:color w:val="000000" w:themeColor="text1"/>
          <w:sz w:val="24"/>
          <w:szCs w:val="24"/>
          <w14:textFill>
            <w14:solidFill>
              <w14:schemeClr w14:val="tx1"/>
            </w14:solidFill>
          </w14:textFill>
        </w:rPr>
        <w:t>售后服务事宜，如人员</w:t>
      </w:r>
      <w:r>
        <w:rPr>
          <w:rFonts w:hint="eastAsia" w:ascii="宋体" w:hAnsi="宋体" w:eastAsia="宋体" w:cs="宋体"/>
          <w:color w:val="000000" w:themeColor="text1"/>
          <w:sz w:val="24"/>
          <w:szCs w:val="24"/>
          <w:lang w:val="en-US" w:eastAsia="zh-CN"/>
          <w14:textFill>
            <w14:solidFill>
              <w14:schemeClr w14:val="tx1"/>
            </w14:solidFill>
          </w14:textFill>
        </w:rPr>
        <w:t>及联系电话</w:t>
      </w:r>
      <w:r>
        <w:rPr>
          <w:rFonts w:hint="eastAsia" w:ascii="宋体" w:hAnsi="宋体" w:eastAsia="宋体" w:cs="宋体"/>
          <w:color w:val="000000" w:themeColor="text1"/>
          <w:sz w:val="24"/>
          <w:szCs w:val="24"/>
          <w14:textFill>
            <w14:solidFill>
              <w14:schemeClr w14:val="tx1"/>
            </w14:solidFill>
          </w14:textFill>
        </w:rPr>
        <w:t>发生变动，应及时通知甲方。</w:t>
      </w:r>
    </w:p>
    <w:p w14:paraId="62DAA4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结算、付款方式</w:t>
      </w:r>
    </w:p>
    <w:p w14:paraId="42C713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6.1  设备结算</w:t>
      </w:r>
    </w:p>
    <w:p w14:paraId="670649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6.1.1 </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甲方在设备总体验收报告单上签字确认合格之日起4个月内，向乙方支付设备结算价款的90%；余款10%，甲方在质保期届满且不存在需被扣除情形之日起10个工作日内，免息支付给乙方。</w:t>
      </w:r>
    </w:p>
    <w:p w14:paraId="0EC4DF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6.1.2 乙方应在甲方首次支付设备货款前，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向甲方提供以乙方</w:t>
      </w:r>
      <w:r>
        <w:rPr>
          <w:rFonts w:hint="eastAsia" w:ascii="宋体" w:hAnsi="宋体" w:eastAsia="宋体" w:cs="宋体"/>
          <w:color w:val="000000" w:themeColor="text1"/>
          <w:sz w:val="24"/>
          <w:szCs w:val="24"/>
          <w:lang w:val="en-US" w:eastAsia="zh-CN"/>
          <w14:textFill>
            <w14:solidFill>
              <w14:schemeClr w14:val="tx1"/>
            </w14:solidFill>
          </w14:textFill>
        </w:rPr>
        <w:t>自己名义开具的与设备结算价款对应的增值税普通发票，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color w:val="000000" w:themeColor="text1"/>
          <w:sz w:val="24"/>
          <w:szCs w:val="24"/>
          <w:lang w:val="en-US" w:eastAsia="zh-CN"/>
          <w14:textFill>
            <w14:solidFill>
              <w14:schemeClr w14:val="tx1"/>
            </w14:solidFill>
          </w14:textFill>
        </w:rPr>
        <w:t>。</w:t>
      </w:r>
    </w:p>
    <w:p w14:paraId="35D212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6.1.3 乙方开具的发票金额应与设备总体验收报告单内容一致，甲方不支付超出设备总体验收报告单内容以外的任何费用。</w:t>
      </w:r>
    </w:p>
    <w:p w14:paraId="572566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6.2  耗材结算：</w:t>
      </w:r>
    </w:p>
    <w:p w14:paraId="70BA5D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耗材结算价款</w:t>
      </w:r>
      <w:r>
        <w:rPr>
          <w:rFonts w:hint="default" w:ascii="宋体" w:hAnsi="宋体" w:eastAsia="宋体" w:cs="宋体"/>
          <w:color w:val="000000" w:themeColor="text1"/>
          <w:sz w:val="24"/>
          <w:szCs w:val="24"/>
          <w:lang w:val="en-US" w:eastAsia="zh-CN"/>
          <w14:textFill>
            <w14:solidFill>
              <w14:schemeClr w14:val="tx1"/>
            </w14:solidFill>
          </w14:textFill>
        </w:rPr>
        <w:t>根据</w:t>
      </w:r>
      <w:r>
        <w:rPr>
          <w:rFonts w:hint="eastAsia" w:ascii="宋体" w:hAnsi="宋体" w:eastAsia="宋体" w:cs="宋体"/>
          <w:color w:val="000000" w:themeColor="text1"/>
          <w:sz w:val="24"/>
          <w:szCs w:val="24"/>
          <w:lang w:val="en-US" w:eastAsia="zh-CN"/>
          <w14:textFill>
            <w14:solidFill>
              <w14:schemeClr w14:val="tx1"/>
            </w14:solidFill>
          </w14:textFill>
        </w:rPr>
        <w:t>甲方的</w:t>
      </w:r>
      <w:r>
        <w:rPr>
          <w:rFonts w:hint="default" w:ascii="宋体" w:hAnsi="宋体" w:eastAsia="宋体" w:cs="宋体"/>
          <w:color w:val="000000" w:themeColor="text1"/>
          <w:sz w:val="24"/>
          <w:szCs w:val="24"/>
          <w:lang w:val="en-US" w:eastAsia="zh-CN"/>
          <w14:textFill>
            <w14:solidFill>
              <w14:schemeClr w14:val="tx1"/>
            </w14:solidFill>
          </w14:textFill>
        </w:rPr>
        <w:t>书面订单、经甲方签字确认的乙方送货单按</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月 </w:t>
      </w:r>
      <w:r>
        <w:rPr>
          <w:rFonts w:hint="eastAsia" w:ascii="宋体" w:hAnsi="宋体" w:eastAsia="宋体" w:cs="宋体"/>
          <w:color w:val="000000" w:themeColor="text1"/>
          <w:sz w:val="24"/>
          <w:szCs w:val="24"/>
          <w:lang w:val="en-US" w:eastAsia="zh-CN"/>
          <w14:textFill>
            <w14:solidFill>
              <w14:schemeClr w14:val="tx1"/>
            </w14:solidFill>
          </w14:textFill>
        </w:rPr>
        <w:t>据实</w:t>
      </w:r>
      <w:r>
        <w:rPr>
          <w:rFonts w:hint="default" w:ascii="宋体" w:hAnsi="宋体" w:eastAsia="宋体" w:cs="宋体"/>
          <w:color w:val="000000" w:themeColor="text1"/>
          <w:sz w:val="24"/>
          <w:szCs w:val="24"/>
          <w:lang w:val="en-US" w:eastAsia="zh-CN"/>
          <w14:textFill>
            <w14:solidFill>
              <w14:schemeClr w14:val="tx1"/>
            </w14:solidFill>
          </w14:textFill>
        </w:rPr>
        <w:t>结算</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乙方应向甲方提供以乙方名义开具的与</w:t>
      </w:r>
      <w:r>
        <w:rPr>
          <w:rFonts w:hint="eastAsia" w:ascii="宋体" w:hAnsi="宋体" w:eastAsia="宋体" w:cs="宋体"/>
          <w:color w:val="000000" w:themeColor="text1"/>
          <w:sz w:val="24"/>
          <w:szCs w:val="24"/>
          <w:lang w:val="en-US" w:eastAsia="zh-CN"/>
          <w14:textFill>
            <w14:solidFill>
              <w14:schemeClr w14:val="tx1"/>
            </w14:solidFill>
          </w14:textFill>
        </w:rPr>
        <w:t>该批次</w:t>
      </w:r>
      <w:r>
        <w:rPr>
          <w:rFonts w:hint="default" w:ascii="宋体" w:hAnsi="宋体" w:eastAsia="宋体" w:cs="宋体"/>
          <w:color w:val="000000" w:themeColor="text1"/>
          <w:sz w:val="24"/>
          <w:szCs w:val="24"/>
          <w:lang w:val="en-US" w:eastAsia="zh-CN"/>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szCs w:val="24"/>
          <w:lang w:val="en-US" w:eastAsia="zh-CN"/>
          <w14:textFill>
            <w14:solidFill>
              <w14:schemeClr w14:val="tx1"/>
            </w14:solidFill>
          </w14:textFill>
        </w:rPr>
        <w:t>，由此产生的责任均由乙方自行承担</w:t>
      </w:r>
      <w:r>
        <w:rPr>
          <w:rFonts w:hint="default"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甲方自收到乙方发票且财务入账后180日内（如遇特殊情况顺延）向乙方支付该批次结算价款</w:t>
      </w:r>
      <w:r>
        <w:rPr>
          <w:rFonts w:hint="default" w:ascii="宋体" w:hAnsi="宋体" w:eastAsia="宋体" w:cs="宋体"/>
          <w:color w:val="000000" w:themeColor="text1"/>
          <w:sz w:val="24"/>
          <w:szCs w:val="24"/>
          <w:lang w:val="en-US" w:eastAsia="zh-CN"/>
          <w14:textFill>
            <w14:solidFill>
              <w14:schemeClr w14:val="tx1"/>
            </w14:solidFill>
          </w14:textFill>
        </w:rPr>
        <w:t>。</w:t>
      </w:r>
    </w:p>
    <w:p w14:paraId="52252C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6.3  乙方委派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与甲方办理结算手续。</w:t>
      </w:r>
    </w:p>
    <w:p w14:paraId="086467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6.4  甲方通过银行转账方式向乙方指定银行账户支付设备和耗材结算价款，乙方指定账户：</w:t>
      </w:r>
    </w:p>
    <w:p w14:paraId="46BD22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开户名：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79A83C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p>
    <w:p w14:paraId="4033BF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8"/>
          <w:szCs w:val="28"/>
          <w:u w:val="non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8"/>
          <w:szCs w:val="28"/>
          <w:u w:val="none"/>
          <w:lang w:val="en-US" w:eastAsia="zh-CN"/>
          <w14:textFill>
            <w14:solidFill>
              <w14:schemeClr w14:val="tx1"/>
            </w14:solidFill>
          </w14:textFill>
        </w:rPr>
        <w:t xml:space="preserve">   </w:t>
      </w:r>
    </w:p>
    <w:p w14:paraId="160705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风险承担</w:t>
      </w:r>
    </w:p>
    <w:p w14:paraId="16D95D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5F518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46EA1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7.3  如耗材在有效期内出现质量问题，给甲方、乙方或第三方人身、财产造成的所有损失，均由乙方负责处理和承担全部法律责任、经济赔偿。</w:t>
      </w:r>
    </w:p>
    <w:p w14:paraId="5B330A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7.4  乙方确保本合同约定设备及耗材的权利均无瑕疵，包括所有权及知识产权等权利，否则由乙方承担全部法律责任和经济赔偿。</w:t>
      </w:r>
    </w:p>
    <w:p w14:paraId="360600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14:paraId="230117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23B32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b/>
          <w:bCs/>
          <w:color w:val="000000" w:themeColor="text1"/>
          <w:sz w:val="24"/>
          <w:szCs w:val="24"/>
          <w:u w:val="single"/>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10F793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A067BD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B59D28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8EDC9D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420A85C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67248B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2F399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BE035C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8DBDC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7248283@qq.com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E282F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3BFFC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E46E2B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501BCE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5FC44C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4F9DB7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D7E22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14:paraId="37A3153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14:paraId="3A2D70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77214A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4F39B1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11.2.5 乙方违反甲方制度的，或乙方经甲方供应商管理考核为不合格供应商的。</w:t>
      </w:r>
    </w:p>
    <w:p w14:paraId="50FF3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11.2.6 乙方未经甲方设备科发出书面订单采购私自向甲方科室配送的。</w:t>
      </w:r>
    </w:p>
    <w:p w14:paraId="6F4149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11.2.7 乙方将订单转包、分包给第三方。</w:t>
      </w:r>
    </w:p>
    <w:p w14:paraId="174CE1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11.2.8 乙方在本合同履行期间因违法行为被追究刑事责任的，或被予以吊销营业执照、取消资质等行政处罚，或乙方被接管、资金被冻结的。</w:t>
      </w:r>
    </w:p>
    <w:p w14:paraId="75813F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11.2.9 其他根本违约的情形。</w:t>
      </w:r>
    </w:p>
    <w:p w14:paraId="1D73BC4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5732B0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EB9A61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如乙方未在本合同约定时间内将验收合格的设备交付给甲方使用，除应赔偿甲方因此造成的损失外，每逾期一日，按本合同约定设备总价款的千分之一向甲方支付违约金。</w:t>
      </w:r>
    </w:p>
    <w:p w14:paraId="6299791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如乙方未在本合同约定时间内将验收合格的耗材交付给甲方使用，除应赔偿甲方因此造成的损失外，每逾期一日，按该批次耗材结算金额的百分之五向甲方支付违约金。</w:t>
      </w:r>
    </w:p>
    <w:p w14:paraId="673DC0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12.4  如乙方单方解除合同或甲方因乙方原因解除合同，乙方除赔偿甲方由此造成的全部经济损失外，还应向甲方支付违约金</w:t>
      </w:r>
      <w:r>
        <w:rPr>
          <w:rFonts w:hint="eastAsia" w:ascii="宋体" w:hAnsi="宋体" w:eastAsia="宋体" w:cs="宋体"/>
          <w:color w:val="FF0000"/>
          <w:sz w:val="24"/>
          <w:szCs w:val="24"/>
          <w:u w:val="single"/>
          <w:lang w:val="en-US" w:eastAsia="zh-CN"/>
        </w:rPr>
        <w:t xml:space="preserve">       </w:t>
      </w:r>
      <w:r>
        <w:rPr>
          <w:rFonts w:hint="eastAsia" w:ascii="宋体" w:hAnsi="宋体" w:eastAsia="宋体" w:cs="宋体"/>
          <w:color w:val="FF0000"/>
          <w:sz w:val="24"/>
          <w:szCs w:val="24"/>
          <w:u w:val="none"/>
          <w:lang w:val="en-US" w:eastAsia="zh-CN"/>
        </w:rPr>
        <w:t>元</w:t>
      </w:r>
      <w:r>
        <w:rPr>
          <w:rFonts w:hint="eastAsia" w:ascii="宋体" w:hAnsi="宋体" w:eastAsia="宋体" w:cs="宋体"/>
          <w:color w:val="000000" w:themeColor="text1"/>
          <w:sz w:val="24"/>
          <w:szCs w:val="24"/>
          <w:lang w:val="en-US" w:eastAsia="zh-CN"/>
          <w14:textFill>
            <w14:solidFill>
              <w14:schemeClr w14:val="tx1"/>
            </w14:solidFill>
          </w14:textFill>
        </w:rPr>
        <w:t>。</w:t>
      </w:r>
    </w:p>
    <w:p w14:paraId="74657B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4A3A727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1F2C3F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7A6A7C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1B5B6D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3E0359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E0B4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本合同补充协议；本合同及附件《娄底市中心医院医疗器械供应商考核管理制度》；议价结果公示；响应文件；采购文件；其他与本合同有关的资料。</w:t>
      </w:r>
    </w:p>
    <w:p w14:paraId="2C91CE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57D9CF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660CA64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r>
        <w:rPr>
          <w:rFonts w:hint="default"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乙方（盖章）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5BE4090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31C2DC9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p>
    <w:p w14:paraId="3695A7A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2EB8F48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default" w:ascii="宋体" w:hAnsi="宋体" w:eastAsia="宋体" w:cs="宋体"/>
          <w:color w:val="000000" w:themeColor="text1"/>
          <w:sz w:val="24"/>
          <w:szCs w:val="24"/>
          <w:lang w:val="en-US" w:eastAsia="zh-CN"/>
          <w14:textFill>
            <w14:solidFill>
              <w14:schemeClr w14:val="tx1"/>
            </w14:solidFill>
          </w14:textFill>
        </w:rPr>
        <w:t xml:space="preserve">委托代理人（签字）：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或</w:t>
      </w:r>
      <w:r>
        <w:rPr>
          <w:rFonts w:hint="default" w:ascii="宋体" w:hAnsi="宋体" w:eastAsia="宋体" w:cs="宋体"/>
          <w:color w:val="000000" w:themeColor="text1"/>
          <w:sz w:val="24"/>
          <w:szCs w:val="24"/>
          <w:lang w:val="en-US" w:eastAsia="zh-CN"/>
          <w14:textFill>
            <w14:solidFill>
              <w14:schemeClr w14:val="tx1"/>
            </w14:solidFill>
          </w14:textFill>
        </w:rPr>
        <w:t>委托代理人（签字）：</w:t>
      </w:r>
    </w:p>
    <w:p w14:paraId="0F0CAAE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30B486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 xml:space="preserve">：娄底市娄星区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签订时间：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w:t>
      </w:r>
    </w:p>
    <w:p w14:paraId="1F5FBB1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0C278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450FB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5"/>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4"/>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91F6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510721AA">
      <w:pPr>
        <w:pStyle w:val="14"/>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5"/>
        <w:rPr>
          <w:color w:val="auto"/>
        </w:rPr>
      </w:pPr>
    </w:p>
    <w:p w14:paraId="73D1C885">
      <w:pPr>
        <w:pStyle w:val="14"/>
        <w:rPr>
          <w:rFonts w:hint="eastAsia"/>
          <w:lang w:eastAsia="zh-CN"/>
        </w:rPr>
      </w:pPr>
    </w:p>
    <w:p w14:paraId="03C04AD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53D893BE"/>
    <w:multiLevelType w:val="singleLevel"/>
    <w:tmpl w:val="53D893BE"/>
    <w:lvl w:ilvl="0" w:tentative="0">
      <w:start w:val="9"/>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C625E9C"/>
    <w:rsid w:val="0E331420"/>
    <w:rsid w:val="0EDD1643"/>
    <w:rsid w:val="0FB9029C"/>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1AD6D83"/>
    <w:rsid w:val="33384C93"/>
    <w:rsid w:val="340F06E9"/>
    <w:rsid w:val="372F7378"/>
    <w:rsid w:val="39182A16"/>
    <w:rsid w:val="397348CD"/>
    <w:rsid w:val="39D92970"/>
    <w:rsid w:val="3B3B544D"/>
    <w:rsid w:val="3B654F2B"/>
    <w:rsid w:val="3BB72BAE"/>
    <w:rsid w:val="3C8A61A4"/>
    <w:rsid w:val="3D5E17FF"/>
    <w:rsid w:val="3E1F0DA4"/>
    <w:rsid w:val="3E584E51"/>
    <w:rsid w:val="3EBE1ADE"/>
    <w:rsid w:val="403B4B34"/>
    <w:rsid w:val="414D7889"/>
    <w:rsid w:val="41BB0BAE"/>
    <w:rsid w:val="42283E60"/>
    <w:rsid w:val="429A4992"/>
    <w:rsid w:val="43140FD8"/>
    <w:rsid w:val="435B161D"/>
    <w:rsid w:val="43B25DAC"/>
    <w:rsid w:val="44771DFD"/>
    <w:rsid w:val="45D569C3"/>
    <w:rsid w:val="46E52F77"/>
    <w:rsid w:val="4AEE1A11"/>
    <w:rsid w:val="4B7F39F4"/>
    <w:rsid w:val="4BAE646F"/>
    <w:rsid w:val="4CAC1559"/>
    <w:rsid w:val="4D754257"/>
    <w:rsid w:val="4DCD6AB3"/>
    <w:rsid w:val="50216DCD"/>
    <w:rsid w:val="50540C20"/>
    <w:rsid w:val="51AC28BD"/>
    <w:rsid w:val="53984ABA"/>
    <w:rsid w:val="545822A3"/>
    <w:rsid w:val="581A7C72"/>
    <w:rsid w:val="583A4BD7"/>
    <w:rsid w:val="59C74B1F"/>
    <w:rsid w:val="5CB04175"/>
    <w:rsid w:val="5D484535"/>
    <w:rsid w:val="611B6B1B"/>
    <w:rsid w:val="62C222C2"/>
    <w:rsid w:val="632D7C40"/>
    <w:rsid w:val="64133D6A"/>
    <w:rsid w:val="676A25AA"/>
    <w:rsid w:val="678E4F5D"/>
    <w:rsid w:val="680E122C"/>
    <w:rsid w:val="6A4E1D63"/>
    <w:rsid w:val="6CF06F68"/>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10078</Words>
  <Characters>10697</Characters>
  <Lines>0</Lines>
  <Paragraphs>0</Paragraphs>
  <TotalTime>11</TotalTime>
  <ScaleCrop>false</ScaleCrop>
  <LinksUpToDate>false</LinksUpToDate>
  <CharactersWithSpaces>11782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2024-09-04T08:16:15Z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3505A2AB25E048A4A9B0E6A6741CA1BA_11</vt:lpwstr>
  </property>
</Properties>
</file>