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41" w:type="dxa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2616"/>
        <w:gridCol w:w="2673"/>
      </w:tblGrid>
      <w:tr w14:paraId="5E47F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2CD6C9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40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40"/>
                <w:szCs w:val="24"/>
              </w:rPr>
              <w:t>注视训练仪招标参数</w:t>
            </w:r>
          </w:p>
        </w:tc>
      </w:tr>
      <w:tr w14:paraId="51717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8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9C186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2"/>
                <w:szCs w:val="32"/>
              </w:rPr>
              <w:t>一、技术参数</w:t>
            </w:r>
          </w:p>
        </w:tc>
      </w:tr>
      <w:tr w14:paraId="4CC69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6EE989C9">
            <w:pPr>
              <w:spacing w:beforeLines="0" w:afterLines="0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配置组成</w:t>
            </w:r>
          </w:p>
        </w:tc>
        <w:tc>
          <w:tcPr>
            <w:tcW w:w="2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3E8BCDE1">
            <w:pPr>
              <w:spacing w:beforeLines="0" w:afterLines="0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产品用途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solid" w:color="FFFFFF" w:fill="auto"/>
            <w:noWrap w:val="0"/>
            <w:vAlign w:val="center"/>
          </w:tcPr>
          <w:p w14:paraId="3F74659F">
            <w:pPr>
              <w:spacing w:beforeLines="0" w:afterLines="0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适用人群</w:t>
            </w:r>
          </w:p>
        </w:tc>
      </w:tr>
      <w:tr w14:paraId="168A0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0" w:hRule="atLeast"/>
        </w:trPr>
        <w:tc>
          <w:tcPr>
            <w:tcW w:w="3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EF06CFB">
            <w:pPr>
              <w:numPr>
                <w:ilvl w:val="0"/>
                <w:numId w:val="1"/>
              </w:numPr>
              <w:spacing w:beforeLines="0" w:afterLines="0"/>
              <w:ind w:left="0" w:leftChars="0" w:firstLine="0" w:firstLineChars="0"/>
              <w:jc w:val="left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 xml:space="preserve">训练组件1个(DC12V 0.4A)；              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 xml:space="preserve">光源组件1个(DC12V 1A 12W)；            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 xml:space="preserve">        （3）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 xml:space="preserve">控制器1个(DC12V 2A 4.8W)；              </w:t>
            </w:r>
          </w:p>
          <w:p w14:paraId="4F89BEB4">
            <w:pPr>
              <w:numPr>
                <w:numId w:val="0"/>
              </w:numPr>
              <w:spacing w:beforeLines="0" w:afterLines="0"/>
              <w:ind w:leftChars="0"/>
              <w:jc w:val="left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电源适配器1个；</w:t>
            </w:r>
          </w:p>
          <w:p w14:paraId="3793366A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 xml:space="preserve">连接线1根；                           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 xml:space="preserve">蓝环滑片组3张/套；                     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注视滑片组6张/套；</w:t>
            </w:r>
          </w:p>
          <w:p w14:paraId="5FB2F30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 xml:space="preserve">眼动滑片组8张/套；                       </w:t>
            </w:r>
          </w:p>
          <w:p w14:paraId="2C73A54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钴蓝滑片组2张/套</w:t>
            </w:r>
          </w:p>
          <w:p w14:paraId="4C5D4940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 xml:space="preserve">眼罩1个；                              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 xml:space="preserve">红色引导棒2根。                </w:t>
            </w:r>
          </w:p>
        </w:tc>
        <w:tc>
          <w:tcPr>
            <w:tcW w:w="2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171C3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用于训练及改善注视性质：通过4大类，19张滑片组，不同的安装及组合方式，可以实现注视状态评估、设置精准可控的训练梯度/难度、实现对注视性质、视觉认知能力、视觉追随能力的针对性训练。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AFFEAB">
            <w:pPr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适用于注视性质异常的人群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。</w:t>
            </w:r>
          </w:p>
        </w:tc>
      </w:tr>
      <w:tr w14:paraId="5CFA7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8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692E989">
            <w:pPr>
              <w:spacing w:beforeLines="0" w:afterLines="0"/>
              <w:jc w:val="both"/>
              <w:rPr>
                <w:rFonts w:hint="eastAsia" w:ascii="宋体" w:hAnsi="宋体" w:cstheme="min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theme="minorBidi"/>
                <w:b/>
                <w:bCs/>
                <w:color w:val="000000"/>
                <w:sz w:val="32"/>
                <w:szCs w:val="32"/>
              </w:rPr>
              <w:t>二、商务参数</w:t>
            </w:r>
          </w:p>
          <w:p w14:paraId="0606BE8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★1、运输、装卸、培训、安装调试：由中标人负责承担，最终通过使用科室、设备科及相关部门确认验收交付使用。</w:t>
            </w:r>
          </w:p>
          <w:p w14:paraId="7F2F300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★2、交货时间：按合同约定的日期交货。</w:t>
            </w:r>
          </w:p>
          <w:p w14:paraId="29C2B1B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★3、交货地点：娄底市中心医院指定地点。</w:t>
            </w:r>
          </w:p>
          <w:p w14:paraId="53D6C0C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      </w:r>
          </w:p>
          <w:p w14:paraId="5621045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★5、质保与售后：整机保修1 年，终身维修。验收时出具原厂售后质保承诺书，质保期内每年巡检一次，并提交巡检记录。质保期内出现故障，1小时响应，响应后24小时上门服务。</w:t>
            </w:r>
          </w:p>
          <w:p w14:paraId="13AF79A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★6、在投标文件中必须提供相关佐证资料（加盖投标人公章的技术参数、技术白皮书、说明书、彩页），并在响应表中备注该条参数响应或正偏离的佐证资料所在页码。</w:t>
            </w:r>
          </w:p>
        </w:tc>
      </w:tr>
    </w:tbl>
    <w:p w14:paraId="05F9BB39"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7AD61C"/>
    <w:multiLevelType w:val="singleLevel"/>
    <w:tmpl w:val="BC7AD61C"/>
    <w:lvl w:ilvl="0" w:tentative="0">
      <w:start w:val="1"/>
      <w:numFmt w:val="decimal"/>
      <w:suff w:val="nothing"/>
      <w:lvlText w:val="（%1）"/>
      <w:lvlJc w:val="left"/>
      <w:pPr>
        <w:ind w:left="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996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2024-12-17T01:06:28Z</dcterms:created>
  <dc:creator>Administrator</dc:creator>
  <cp:lastModifiedBy>蓝色贝雷</cp:lastModifiedBy>
  <dcterms:modified xsi:type="dcterms:W3CDTF">2024-12-17T01:14:51Z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05B56E46222048ADA8A9B95709CAB8CB_12</vt:lpwstr>
  </property>
</Properties>
</file>