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552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902"/>
        <w:gridCol w:w="8194"/>
      </w:tblGrid>
      <w:tr w14:paraId="639CF5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956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275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全自动多重发光免疫分析仪招标参数</w:t>
            </w:r>
          </w:p>
        </w:tc>
      </w:tr>
      <w:tr w14:paraId="3E7ADA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56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9AD40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一、技术参数</w:t>
            </w:r>
          </w:p>
        </w:tc>
      </w:tr>
      <w:tr w14:paraId="484E0B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3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BDF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8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E30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              容</w:t>
            </w:r>
          </w:p>
        </w:tc>
      </w:tr>
      <w:tr w14:paraId="53555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CD1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754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8F55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仪器功能用途</w:t>
            </w:r>
          </w:p>
        </w:tc>
      </w:tr>
      <w:tr w14:paraId="41EF1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2DD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▲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9C4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8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54A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用于实验室开展自身抗体检测（至少包含抗核抗体谱、血管炎相关自身抗体、自身免疫性肝病相关自身抗体、抗CCP抗体），结核感染T细胞等项目。</w:t>
            </w:r>
          </w:p>
        </w:tc>
      </w:tr>
      <w:tr w14:paraId="1B4C4E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4ED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7B8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7E8B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性能参数</w:t>
            </w:r>
          </w:p>
        </w:tc>
      </w:tr>
      <w:tr w14:paraId="4CA356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1E6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▲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B2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8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E6DB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原理：免疫荧光发光法和化学发光法</w:t>
            </w:r>
          </w:p>
        </w:tc>
      </w:tr>
      <w:tr w14:paraId="322375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5FF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▲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E84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8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B9EE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测试速度：免疫荧光发光法≥100T/h，化学发光法≥400T/h</w:t>
            </w:r>
          </w:p>
        </w:tc>
      </w:tr>
      <w:tr w14:paraId="25A3B4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0CB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465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8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1E9E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仪器具备自检功能，能提示试剂等消耗品、废弃物的状态以及故障提示</w:t>
            </w:r>
          </w:p>
        </w:tc>
      </w:tr>
      <w:tr w14:paraId="2B6CFC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8FC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DEE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8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67EF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判读线性范围：在不小于2个数量级的浓度范围内，线性相关系数（r）≥0.990。</w:t>
            </w:r>
          </w:p>
        </w:tc>
      </w:tr>
      <w:tr w14:paraId="002B81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913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DC8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8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966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携带污染率：≤10</w:t>
            </w:r>
            <w:r>
              <w:rPr>
                <w:rStyle w:val="6"/>
                <w:lang w:val="en-US" w:eastAsia="zh-CN" w:bidi="ar"/>
              </w:rPr>
              <w:t>-6</w:t>
            </w:r>
            <w:r>
              <w:rPr>
                <w:rStyle w:val="7"/>
                <w:lang w:val="en-US" w:eastAsia="zh-CN" w:bidi="ar"/>
              </w:rPr>
              <w:t>。</w:t>
            </w:r>
          </w:p>
        </w:tc>
      </w:tr>
      <w:tr w14:paraId="4EA70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92E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5D3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</w:t>
            </w:r>
          </w:p>
        </w:tc>
        <w:tc>
          <w:tcPr>
            <w:tcW w:w="8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316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支持样本稀释功能，稀释倍数≥1800倍</w:t>
            </w:r>
          </w:p>
        </w:tc>
      </w:tr>
      <w:tr w14:paraId="187F7F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644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▲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76B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</w:t>
            </w:r>
          </w:p>
        </w:tc>
        <w:tc>
          <w:tcPr>
            <w:tcW w:w="8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6D6D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首个结果报告最快时间≤22min</w:t>
            </w:r>
          </w:p>
        </w:tc>
      </w:tr>
      <w:tr w14:paraId="610A7A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754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EF6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</w:t>
            </w:r>
          </w:p>
        </w:tc>
        <w:tc>
          <w:tcPr>
            <w:tcW w:w="8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EB13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实验最大通量≥1600T/h</w:t>
            </w:r>
          </w:p>
        </w:tc>
      </w:tr>
      <w:tr w14:paraId="1A924F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302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242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8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DBEC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样本加量范围：至少包括10~150ul</w:t>
            </w:r>
          </w:p>
        </w:tc>
      </w:tr>
      <w:tr w14:paraId="62342C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F9B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FBB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2.10</w:t>
            </w:r>
          </w:p>
        </w:tc>
        <w:tc>
          <w:tcPr>
            <w:tcW w:w="8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85CF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测量重复性：变异系数（CV）≤10%，定性项目满足检测结果一致</w:t>
            </w:r>
          </w:p>
        </w:tc>
      </w:tr>
      <w:tr w14:paraId="2FC799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151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012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2.11</w:t>
            </w:r>
          </w:p>
        </w:tc>
        <w:tc>
          <w:tcPr>
            <w:tcW w:w="8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FEF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LIS双向通讯：配套提供电脑，并连接至医院Lis系统</w:t>
            </w:r>
          </w:p>
        </w:tc>
      </w:tr>
      <w:tr w14:paraId="0DC7F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474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290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2.12</w:t>
            </w:r>
          </w:p>
        </w:tc>
        <w:tc>
          <w:tcPr>
            <w:tcW w:w="8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21F9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样本位：≥500个，条形码识别：设备自动识别+手工识别</w:t>
            </w:r>
          </w:p>
        </w:tc>
      </w:tr>
      <w:tr w14:paraId="19988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E38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008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2.13</w:t>
            </w:r>
          </w:p>
        </w:tc>
        <w:tc>
          <w:tcPr>
            <w:tcW w:w="8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ADB2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全自动化批量进样，同时可随机插入样本，支持急诊优先</w:t>
            </w:r>
          </w:p>
        </w:tc>
      </w:tr>
      <w:tr w14:paraId="35A829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B82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5BA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2.14</w:t>
            </w:r>
          </w:p>
        </w:tc>
        <w:tc>
          <w:tcPr>
            <w:tcW w:w="8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6C10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反应杯装载量：≥2000个</w:t>
            </w:r>
          </w:p>
        </w:tc>
      </w:tr>
      <w:tr w14:paraId="5E69F3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633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8D7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2.15</w:t>
            </w:r>
          </w:p>
        </w:tc>
        <w:tc>
          <w:tcPr>
            <w:tcW w:w="8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AEF4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反应杯装载方式：支持在线添加，自动落料排杯</w:t>
            </w:r>
          </w:p>
        </w:tc>
      </w:tr>
      <w:tr w14:paraId="685486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DE1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2AF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2.16</w:t>
            </w:r>
          </w:p>
        </w:tc>
        <w:tc>
          <w:tcPr>
            <w:tcW w:w="8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42AD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试剂位：≥30个</w:t>
            </w:r>
          </w:p>
        </w:tc>
      </w:tr>
      <w:tr w14:paraId="2EDA5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16D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4F2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2.17</w:t>
            </w:r>
          </w:p>
        </w:tc>
        <w:tc>
          <w:tcPr>
            <w:tcW w:w="8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8CB9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试剂装载方式：试剂盘、可随机插入试剂</w:t>
            </w:r>
          </w:p>
        </w:tc>
      </w:tr>
      <w:tr w14:paraId="0BF3EB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561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100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2.18</w:t>
            </w:r>
          </w:p>
        </w:tc>
        <w:tc>
          <w:tcPr>
            <w:tcW w:w="8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BED0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孵育温度准确度： 37±0.3℃；温度波动：≤0.2℃</w:t>
            </w:r>
          </w:p>
        </w:tc>
      </w:tr>
      <w:tr w14:paraId="061189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AD0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8F2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2.19 </w:t>
            </w:r>
          </w:p>
        </w:tc>
        <w:tc>
          <w:tcPr>
            <w:tcW w:w="8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EF49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自动上下水装置：可自动配置洗液，自动排液等</w:t>
            </w:r>
          </w:p>
        </w:tc>
      </w:tr>
      <w:tr w14:paraId="1863AF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6DF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A58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2.20 </w:t>
            </w:r>
          </w:p>
        </w:tc>
        <w:tc>
          <w:tcPr>
            <w:tcW w:w="8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C68B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可联机扩展：可接模块/可连接流水线</w:t>
            </w:r>
          </w:p>
        </w:tc>
      </w:tr>
    </w:tbl>
    <w:p w14:paraId="5860B027"/>
    <w:p w14:paraId="23ED98F2"/>
    <w:p w14:paraId="7C3250CD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二、配套耗材限价</w:t>
      </w:r>
    </w:p>
    <w:tbl>
      <w:tblPr>
        <w:tblStyle w:val="4"/>
        <w:tblW w:w="8556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0"/>
        <w:gridCol w:w="3151"/>
        <w:gridCol w:w="1337"/>
        <w:gridCol w:w="1511"/>
        <w:gridCol w:w="1467"/>
      </w:tblGrid>
      <w:tr w14:paraId="687DD6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E7E6E6" w:themeFill="background2"/>
            <w:vAlign w:val="center"/>
          </w:tcPr>
          <w:p w14:paraId="193EC6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vAlign w:val="center"/>
          </w:tcPr>
          <w:p w14:paraId="657050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试剂名称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vAlign w:val="center"/>
          </w:tcPr>
          <w:p w14:paraId="1C6766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规格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vAlign w:val="center"/>
          </w:tcPr>
          <w:p w14:paraId="14413E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vAlign w:val="center"/>
          </w:tcPr>
          <w:p w14:paraId="034DBC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试剂最高限价（元）</w:t>
            </w:r>
          </w:p>
        </w:tc>
      </w:tr>
      <w:tr w14:paraId="763BCA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30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68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抗核抗体检测试剂盒（磁条码免疫荧光发光法）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CB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ANA-9：60人份/盒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34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ANA-9：60人份/盒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71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3500</w:t>
            </w:r>
          </w:p>
        </w:tc>
      </w:tr>
      <w:tr w14:paraId="38384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64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A7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抗核抗体检测试剂盒（磁条码免疫荧光发光法）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A3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ANA-15：60人份/盒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A6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ANA-15：60人份/盒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97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6400</w:t>
            </w:r>
          </w:p>
        </w:tc>
      </w:tr>
      <w:tr w14:paraId="54DDE3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3C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69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抗核抗体检测试剂盒（磁条码免疫荧光发光法）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79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ANA-17：60人份/盒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23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ANA-17：60人份/盒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6D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7850</w:t>
            </w:r>
          </w:p>
        </w:tc>
      </w:tr>
      <w:tr w14:paraId="302FB4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B3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51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血管炎相关自身抗体检测试剂盒（磁条码免疫荧光发光法）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14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30人份/盒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90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30人份/盒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AA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595</w:t>
            </w:r>
          </w:p>
        </w:tc>
      </w:tr>
      <w:tr w14:paraId="32A57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15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0F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肌炎相关自身抗体检测试剂盒（磁条码免疫荧光发光法）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88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30人份/盒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1F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30人份/盒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25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1635</w:t>
            </w:r>
          </w:p>
        </w:tc>
      </w:tr>
      <w:tr w14:paraId="491F86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B3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6C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自身免疫性肝病相关自身抗体7项检测试剂盒（磁条码免疫荧光发光法）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42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30人份/盒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8D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30人份/盒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CD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1240</w:t>
            </w:r>
          </w:p>
        </w:tc>
      </w:tr>
      <w:tr w14:paraId="2957E3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B8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13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结核感染T细胞测定试剂盒（化学发光法）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A3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32人份/盒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D7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32人份/盒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E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5700</w:t>
            </w:r>
          </w:p>
        </w:tc>
      </w:tr>
      <w:tr w14:paraId="048E94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3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EF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抗环瓜氨酸肽抗体测定试剂盒（化学发光法）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81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2×50测试/盒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43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2×50测试/盒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41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2650</w:t>
            </w:r>
          </w:p>
        </w:tc>
      </w:tr>
      <w:tr w14:paraId="4F4D08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FD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97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抗心磷脂抗体IgA测定试剂盒（化学发光法）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50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2×50 测试/盒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84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2×50 测试/盒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7F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660</w:t>
            </w:r>
          </w:p>
        </w:tc>
      </w:tr>
      <w:tr w14:paraId="7A8D1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36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C1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抗心磷脂抗体IgG测定试剂盒（化学发光法）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87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2×50 测试/盒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E3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2×50 测试/盒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DF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660</w:t>
            </w:r>
          </w:p>
        </w:tc>
      </w:tr>
      <w:tr w14:paraId="04758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7B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2E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抗心磷脂抗体IgM测定试剂盒（化学发光法）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23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2×50 测试/盒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B0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2×50 测试/盒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D6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660</w:t>
            </w:r>
          </w:p>
        </w:tc>
      </w:tr>
      <w:tr w14:paraId="719641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04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D1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抗β2糖蛋白1抗体IgA/G/M测定试剂盒（化学发光法）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11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2×50 测试/盒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BB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2×50 测试/盒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03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1800</w:t>
            </w:r>
          </w:p>
        </w:tc>
      </w:tr>
      <w:tr w14:paraId="5EE28C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88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55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肺炎衣原体IgG抗体检测试剂盒（化学发光法）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C3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2×50测试/盒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AF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2×50测试/盒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C4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</w:tr>
      <w:tr w14:paraId="453EA9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74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32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清洗液(发光）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EB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1000mL×1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5B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1000mL×1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00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470</w:t>
            </w:r>
          </w:p>
        </w:tc>
      </w:tr>
      <w:tr w14:paraId="7037B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74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D0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增强液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A7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60mL×4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ED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60mL×4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24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2650</w:t>
            </w:r>
          </w:p>
        </w:tc>
      </w:tr>
      <w:tr w14:paraId="5EBB9C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91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77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样本稀释液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67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150mL×4瓶/盒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EB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150mL×4瓶/盒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BF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950</w:t>
            </w:r>
          </w:p>
        </w:tc>
      </w:tr>
      <w:tr w14:paraId="2CA9C1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55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AD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清洗液（多重）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B5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1000mL×1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A3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1000mL×1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D9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</w:tr>
      <w:tr w14:paraId="709B00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34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C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全自动免疫检验系统用底物液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90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210mL/瓶×2瓶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0E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210mL/瓶×2瓶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B1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850</w:t>
            </w:r>
          </w:p>
        </w:tc>
      </w:tr>
      <w:tr w14:paraId="02B3C2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FC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5D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反应杯（一体机）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B5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500/包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90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63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赠送</w:t>
            </w:r>
          </w:p>
        </w:tc>
      </w:tr>
    </w:tbl>
    <w:p w14:paraId="0AAC63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lang w:val="en-US" w:eastAsia="zh-CN"/>
        </w:rPr>
      </w:pPr>
    </w:p>
    <w:p w14:paraId="438746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三、商务参数</w:t>
      </w:r>
      <w:r>
        <w:rPr>
          <w:rStyle w:val="8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★1、运输、装卸、培训、安装调试：由中标人负责承担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拟中标公司需提供试用产品，由临床科室试用合格后，方可进行中标公示及签订合同。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最终通过使用科室、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设备科及相关部门确认验收交付使用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国产设备交付，设备必须为6个月内生产的产品；进口设备交付，设备必须为一年内生产的产品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cr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★2、交货时间：按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合同约定的日期交货。</w:t>
      </w:r>
    </w:p>
    <w:p w14:paraId="5FF3A2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★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、交货地点：娄底市中心医院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指定地点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。</w:t>
      </w:r>
      <w:bookmarkStart w:id="0" w:name="_GoBack"/>
      <w:bookmarkEnd w:id="0"/>
    </w:p>
    <w:p w14:paraId="2102653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★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满</w:t>
      </w:r>
      <w:r>
        <w:rPr>
          <w:rFonts w:hint="eastAsia" w:asciiTheme="minorEastAsia" w:hAnsiTheme="minorEastAsia" w:cstheme="minorEastAsia"/>
          <w:color w:val="auto"/>
          <w:sz w:val="24"/>
          <w:szCs w:val="24"/>
          <w:u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none"/>
          <w:lang w:val="en-US" w:eastAsia="zh-CN"/>
        </w:rPr>
        <w:t>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后支付10%余款给乙方。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cr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★5、质保与售后：整机保修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年，终身维修。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验收时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出具原厂售后质保承诺书，质保期内每年巡检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次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并提交巡检记录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出现故障，1小时响应，响应后24小时上门服务。</w:t>
      </w:r>
    </w:p>
    <w:p w14:paraId="0B8D07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 w14:paraId="20BBBD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 xml:space="preserve">★7、设备如涉及网络接口费用，由中标人承担，采购人不再出具任何费用。 </w:t>
      </w:r>
    </w:p>
    <w:p w14:paraId="3BACA471"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68149C"/>
    <w:rsid w:val="713A7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character" w:customStyle="1" w:styleId="6">
    <w:name w:val="font81"/>
    <w:basedOn w:val="5"/>
    <w:uiPriority w:val="0"/>
    <w:rPr>
      <w:rFonts w:hint="eastAsia" w:ascii="宋体" w:hAnsi="宋体" w:eastAsia="宋体" w:cs="宋体"/>
      <w:color w:val="000000"/>
      <w:sz w:val="21"/>
      <w:szCs w:val="21"/>
      <w:u w:val="none"/>
      <w:vertAlign w:val="superscript"/>
    </w:rPr>
  </w:style>
  <w:style w:type="character" w:customStyle="1" w:styleId="7">
    <w:name w:val="font71"/>
    <w:basedOn w:val="5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8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1531</Words>
  <Characters>1817</Characters>
  <Lines>0</Lines>
  <Paragraphs>0</Paragraphs>
  <TotalTime>8</TotalTime>
  <ScaleCrop>false</ScaleCrop>
  <LinksUpToDate>false</LinksUpToDate>
  <CharactersWithSpaces>1844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2025-05-21T08:03:00Z</dcterms:created>
  <dc:creator>Administrator</dc:creator>
  <cp:lastModifiedBy>蓝色贝雷</cp:lastModifiedBy>
  <cp:lastPrinted>2025-05-21T09:45:57Z</cp:lastPrinted>
  <dcterms:modified xsi:type="dcterms:W3CDTF">2025-05-21T09:52:29Z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365B9385EC7442559F2CF3BBBF0C1D84_12</vt:lpwstr>
  </property>
</Properties>
</file>