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AEB1CD">
      <w:pPr>
        <w:pStyle w:val="6"/>
        <w:snapToGrid w:val="0"/>
        <w:jc w:val="center"/>
        <w:rPr>
          <w:rFonts w:ascii="Arial" w:hAnsi="Arial" w:eastAsia="方正小标宋简体" w:cs="Arial"/>
          <w:color w:val="auto"/>
          <w:sz w:val="72"/>
          <w:szCs w:val="72"/>
        </w:rPr>
      </w:pPr>
    </w:p>
    <w:p w14:paraId="74A2C1AC">
      <w:pPr>
        <w:pStyle w:val="6"/>
        <w:tabs>
          <w:tab w:val="left" w:pos="312"/>
        </w:tabs>
        <w:snapToGrid w:val="0"/>
        <w:spacing w:line="288" w:lineRule="auto"/>
        <w:jc w:val="center"/>
        <w:rPr>
          <w:rFonts w:ascii="Arial" w:hAnsi="Arial" w:eastAsia="方正小标宋简体" w:cs="Arial"/>
          <w:sz w:val="72"/>
          <w:szCs w:val="72"/>
        </w:rPr>
      </w:pPr>
      <w:bookmarkStart w:id="0" w:name="_Toc16523570"/>
      <w:r>
        <w:rPr>
          <w:rFonts w:hint="eastAsia" w:ascii="Arial" w:hAnsi="Arial" w:eastAsia="方正小标宋简体" w:cs="Arial"/>
          <w:sz w:val="72"/>
          <w:szCs w:val="72"/>
        </w:rPr>
        <w:t>娄底市中心医院院内</w:t>
      </w:r>
    </w:p>
    <w:p w14:paraId="03F5F28A">
      <w:pPr>
        <w:pStyle w:val="6"/>
        <w:snapToGrid w:val="0"/>
        <w:jc w:val="center"/>
        <w:rPr>
          <w:rFonts w:ascii="Arial" w:hAnsi="Arial" w:eastAsia="方正小标宋简体" w:cs="Arial"/>
          <w:sz w:val="72"/>
          <w:szCs w:val="72"/>
        </w:rPr>
      </w:pPr>
    </w:p>
    <w:p w14:paraId="11608FC0">
      <w:pPr>
        <w:pStyle w:val="6"/>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44BC31B">
      <w:pPr>
        <w:pStyle w:val="6"/>
        <w:snapToGrid w:val="0"/>
        <w:jc w:val="center"/>
        <w:rPr>
          <w:rFonts w:ascii="Arial" w:hAnsi="Arial" w:cs="Arial"/>
          <w:sz w:val="32"/>
          <w:szCs w:val="32"/>
        </w:rPr>
      </w:pPr>
    </w:p>
    <w:p w14:paraId="3CE4A303">
      <w:pPr>
        <w:pStyle w:val="6"/>
        <w:snapToGrid w:val="0"/>
        <w:jc w:val="center"/>
        <w:rPr>
          <w:rFonts w:ascii="Arial" w:hAnsi="Arial" w:cs="Arial"/>
          <w:sz w:val="32"/>
          <w:szCs w:val="32"/>
        </w:rPr>
      </w:pPr>
    </w:p>
    <w:p w14:paraId="7CD73C8E">
      <w:pPr>
        <w:pStyle w:val="6"/>
        <w:snapToGrid w:val="0"/>
        <w:jc w:val="center"/>
        <w:rPr>
          <w:rFonts w:ascii="Arial" w:hAnsi="Arial" w:cs="Arial"/>
          <w:sz w:val="32"/>
          <w:szCs w:val="32"/>
        </w:rPr>
      </w:pPr>
    </w:p>
    <w:p w14:paraId="0AC7CF38">
      <w:pPr>
        <w:pStyle w:val="7"/>
        <w:rPr>
          <w:rFonts w:ascii="Arial" w:hAnsi="Arial" w:cs="Arial"/>
          <w:sz w:val="32"/>
          <w:szCs w:val="32"/>
        </w:rPr>
      </w:pPr>
    </w:p>
    <w:p w14:paraId="065FB348">
      <w:pPr>
        <w:pStyle w:val="8"/>
        <w:rPr>
          <w:rFonts w:ascii="Arial" w:hAnsi="Arial" w:cs="Arial"/>
          <w:sz w:val="32"/>
          <w:szCs w:val="32"/>
        </w:rPr>
      </w:pPr>
    </w:p>
    <w:p w14:paraId="59BDF7DC">
      <w:pPr>
        <w:pStyle w:val="8"/>
        <w:rPr>
          <w:rFonts w:ascii="Arial" w:hAnsi="Arial" w:cs="Arial"/>
          <w:sz w:val="32"/>
          <w:szCs w:val="32"/>
        </w:rPr>
      </w:pPr>
    </w:p>
    <w:p w14:paraId="37A2530E">
      <w:pPr>
        <w:pStyle w:val="8"/>
        <w:rPr>
          <w:rFonts w:ascii="Arial" w:hAnsi="Arial" w:cs="Arial"/>
          <w:sz w:val="32"/>
          <w:szCs w:val="32"/>
        </w:rPr>
      </w:pPr>
    </w:p>
    <w:p w14:paraId="638AF13C">
      <w:pPr>
        <w:pStyle w:val="8"/>
        <w:rPr>
          <w:rFonts w:ascii="Arial" w:hAnsi="Arial" w:cs="Arial"/>
          <w:sz w:val="32"/>
          <w:szCs w:val="32"/>
        </w:rPr>
      </w:pPr>
    </w:p>
    <w:p w14:paraId="48E6A38D">
      <w:pPr>
        <w:spacing w:line="360" w:lineRule="auto"/>
        <w:rPr>
          <w:rFonts w:hint="eastAsia"/>
          <w:bCs/>
          <w:sz w:val="32"/>
          <w:szCs w:val="32"/>
        </w:rPr>
      </w:pPr>
    </w:p>
    <w:p w14:paraId="5659242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w:t>
      </w:r>
      <w:r>
        <w:rPr>
          <w:rFonts w:hint="eastAsia"/>
          <w:bCs/>
          <w:sz w:val="32"/>
          <w:szCs w:val="32"/>
        </w:rPr>
        <w:t>中心医院</w:t>
      </w:r>
      <w:bookmarkStart w:id="3" w:name="_GoBack"/>
      <w:bookmarkEnd w:id="3"/>
      <w:r>
        <w:rPr>
          <w:rFonts w:hint="eastAsia"/>
          <w:bCs/>
          <w:sz w:val="32"/>
          <w:szCs w:val="32"/>
          <w:lang w:eastAsia="zh-CN"/>
        </w:rPr>
        <w:t>放射诊疗设备和场所监测技术服务</w:t>
      </w:r>
      <w:r>
        <w:rPr>
          <w:rFonts w:hint="eastAsia" w:cs="Times New Roman"/>
          <w:b/>
          <w:bCs/>
          <w:kern w:val="44"/>
          <w:sz w:val="32"/>
          <w:szCs w:val="32"/>
          <w:lang w:val="en-US" w:eastAsia="zh-CN" w:bidi="ar-SA"/>
        </w:rPr>
        <w:t>医院公开挂网</w:t>
      </w:r>
    </w:p>
    <w:p w14:paraId="33A244E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p>
    <w:p w14:paraId="79941B33">
      <w:pPr>
        <w:spacing w:line="320" w:lineRule="exact"/>
        <w:jc w:val="left"/>
        <w:rPr>
          <w:sz w:val="24"/>
        </w:rPr>
      </w:pPr>
    </w:p>
    <w:p w14:paraId="4D1D1027">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五</w:t>
      </w:r>
      <w:r>
        <w:rPr>
          <w:rFonts w:hint="eastAsia" w:ascii="宋体" w:hAnsi="宋体" w:cs="宋体"/>
          <w:bCs/>
          <w:sz w:val="32"/>
          <w:szCs w:val="32"/>
        </w:rPr>
        <w:t>年</w:t>
      </w:r>
      <w:r>
        <w:rPr>
          <w:rFonts w:hint="eastAsia" w:ascii="宋体" w:hAnsi="宋体" w:cs="宋体"/>
          <w:bCs/>
          <w:sz w:val="32"/>
          <w:szCs w:val="32"/>
          <w:lang w:eastAsia="zh-CN"/>
        </w:rPr>
        <w:t>六</w:t>
      </w:r>
      <w:r>
        <w:rPr>
          <w:rFonts w:hint="eastAsia" w:ascii="宋体" w:hAnsi="宋体" w:cs="宋体"/>
          <w:bCs/>
          <w:sz w:val="32"/>
          <w:szCs w:val="32"/>
        </w:rPr>
        <w:t>月</w:t>
      </w:r>
    </w:p>
    <w:p w14:paraId="55BE1A8E">
      <w:pPr>
        <w:rPr>
          <w:rFonts w:hint="eastAsia" w:ascii="宋体" w:hAnsi="宋体" w:cs="宋体"/>
          <w:color w:val="auto"/>
          <w:sz w:val="44"/>
          <w:szCs w:val="44"/>
          <w:lang w:val="en-US" w:eastAsia="zh-CN"/>
        </w:rPr>
      </w:pPr>
    </w:p>
    <w:p w14:paraId="59BA7D30">
      <w:pPr>
        <w:rPr>
          <w:rFonts w:hint="eastAsia" w:ascii="宋体" w:hAnsi="宋体" w:cs="宋体"/>
          <w:color w:val="auto"/>
          <w:sz w:val="44"/>
          <w:szCs w:val="44"/>
          <w:lang w:val="en-US" w:eastAsia="zh-CN"/>
        </w:rPr>
      </w:pPr>
      <w:r>
        <w:rPr>
          <w:rFonts w:hint="eastAsia" w:ascii="宋体" w:hAnsi="宋体" w:cs="宋体"/>
          <w:color w:val="auto"/>
          <w:sz w:val="44"/>
          <w:szCs w:val="44"/>
          <w:lang w:val="en-US" w:eastAsia="zh-CN"/>
        </w:rPr>
        <w:br w:type="page"/>
      </w:r>
    </w:p>
    <w:p w14:paraId="0E1D1B83">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bookmarkEnd w:id="0"/>
    </w:p>
    <w:p w14:paraId="00E87C40">
      <w:pPr>
        <w:pStyle w:val="6"/>
        <w:numPr>
          <w:ilvl w:val="0"/>
          <w:numId w:val="0"/>
        </w:numPr>
        <w:tabs>
          <w:tab w:val="left" w:pos="312"/>
        </w:tabs>
        <w:snapToGrid w:val="0"/>
        <w:spacing w:line="480" w:lineRule="auto"/>
        <w:ind w:firstLine="560" w:firstLineChars="200"/>
        <w:rPr>
          <w:rFonts w:hint="eastAsia" w:hAnsi="Times New Roman"/>
          <w:bCs/>
          <w:color w:val="auto"/>
          <w:sz w:val="28"/>
          <w:szCs w:val="28"/>
          <w:lang w:val="en-US" w:eastAsia="zh-CN"/>
        </w:rPr>
      </w:pPr>
      <w:r>
        <w:rPr>
          <w:rFonts w:hint="eastAsia"/>
          <w:bCs/>
          <w:color w:val="auto"/>
          <w:sz w:val="28"/>
          <w:szCs w:val="28"/>
          <w:lang w:val="en-US" w:eastAsia="zh-CN"/>
        </w:rPr>
        <w:t>娄底市中心医院放射诊疗设备和场所监测技术服务</w:t>
      </w:r>
      <w:r>
        <w:rPr>
          <w:rFonts w:hint="eastAsia" w:hAnsi="Times New Roman"/>
          <w:bCs/>
          <w:color w:val="auto"/>
          <w:sz w:val="28"/>
          <w:szCs w:val="28"/>
          <w:lang w:val="en-US" w:eastAsia="zh-CN"/>
        </w:rPr>
        <w:t>进行医院公开挂网，将事项公告如下：</w:t>
      </w:r>
    </w:p>
    <w:p w14:paraId="51C6DB2D">
      <w:pPr>
        <w:pStyle w:val="6"/>
        <w:numPr>
          <w:ilvl w:val="0"/>
          <w:numId w:val="0"/>
        </w:numPr>
        <w:tabs>
          <w:tab w:val="left" w:pos="312"/>
        </w:tabs>
        <w:snapToGrid w:val="0"/>
        <w:spacing w:line="480" w:lineRule="auto"/>
        <w:ind w:firstLine="560" w:firstLineChars="200"/>
        <w:rPr>
          <w:rFonts w:hint="default" w:eastAsia="仿宋_GB2312"/>
          <w:bCs/>
          <w:color w:val="auto"/>
          <w:sz w:val="28"/>
          <w:szCs w:val="28"/>
          <w:lang w:val="en-US" w:eastAsia="zh-CN"/>
        </w:rPr>
      </w:pPr>
      <w:r>
        <w:rPr>
          <w:rFonts w:hint="eastAsia"/>
          <w:bCs/>
          <w:color w:val="auto"/>
          <w:sz w:val="28"/>
          <w:szCs w:val="28"/>
          <w:lang w:val="en-US" w:eastAsia="zh-CN"/>
        </w:rPr>
        <w:t>一、项目信息</w:t>
      </w:r>
    </w:p>
    <w:p w14:paraId="1FFDF451">
      <w:pPr>
        <w:pStyle w:val="6"/>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 w:val="0"/>
          <w:bCs/>
          <w:color w:val="auto"/>
          <w:sz w:val="28"/>
          <w:szCs w:val="28"/>
          <w:lang w:val="en-US" w:eastAsia="zh-CN"/>
        </w:rPr>
        <w:t>项目名称：</w:t>
      </w:r>
      <w:r>
        <w:rPr>
          <w:rFonts w:hint="eastAsia"/>
          <w:bCs/>
          <w:color w:val="auto"/>
          <w:sz w:val="28"/>
          <w:szCs w:val="28"/>
          <w:lang w:val="en-US" w:eastAsia="zh-CN"/>
        </w:rPr>
        <w:t>娄底市中心医院放射诊疗设备和场所监测技术服务</w:t>
      </w:r>
    </w:p>
    <w:p w14:paraId="1660C886">
      <w:pPr>
        <w:pStyle w:val="6"/>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二、采购方式</w:t>
      </w:r>
    </w:p>
    <w:p w14:paraId="3F76EDE9">
      <w:pPr>
        <w:pStyle w:val="6"/>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1、医院公开挂网，最低评标价法，在满足所有参数的条件下，报价最低者中标，如有多个并列最低价，则由并列最低价投标人再次报价，直至出现最低报价为止。</w:t>
      </w:r>
    </w:p>
    <w:p w14:paraId="4ACC5DDA">
      <w:pPr>
        <w:pStyle w:val="6"/>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三、投标人资格要求</w:t>
      </w:r>
    </w:p>
    <w:p w14:paraId="2E26478E">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1、投标人的基本资格条件：投标人必须是在中华人民共和国境内注册登记的法人、其他组织或者自然人，且应当符合《政府采购法》第二十二条第一款的规定；</w:t>
      </w:r>
    </w:p>
    <w:p w14:paraId="59702F0C">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2、参加政府采购活动近3年内，在经营活动中没有重大违法记录；</w:t>
      </w:r>
    </w:p>
    <w:p w14:paraId="17C85BC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3、投标人未列入经营异常名录和未列入严重违法失信企业名单（黑名单），投标人企业法人代表未被列入失信被执行人名单；</w:t>
      </w:r>
    </w:p>
    <w:p w14:paraId="528B6BB0">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投标人在“信用中国”（www.creditchina.gov.cn）、中国政府采购网（www.ccgp.gov.cn）等网站，未被列入“失信被执行人”、“重大税收违法案件当事人名单”、“政府采购严重违法失信行为记录名单”；</w:t>
      </w:r>
    </w:p>
    <w:p w14:paraId="68BF38CD">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4、本项目不接受联合体投标，不得分包、转包；</w:t>
      </w:r>
    </w:p>
    <w:p w14:paraId="1F8ECE04">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5、单位负责人为同一人或者存在直接控股、管理关系的不同投标人，不得参加本次采购活动；</w:t>
      </w:r>
    </w:p>
    <w:p w14:paraId="43CFF65B">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四、投标截止时间、开标时间及地点：</w:t>
      </w:r>
    </w:p>
    <w:p w14:paraId="473A860A">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1、投标截止时间、开标时间：具体时间另行通知</w:t>
      </w:r>
    </w:p>
    <w:p w14:paraId="3CED90D5">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2、开标地点;娄底市中心医院</w:t>
      </w:r>
    </w:p>
    <w:p w14:paraId="54DAB7A0">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五、招标人地址和联系方法：</w:t>
      </w:r>
    </w:p>
    <w:p w14:paraId="2FAB6E18">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default"/>
          <w:bCs/>
          <w:color w:val="auto"/>
          <w:sz w:val="28"/>
          <w:szCs w:val="28"/>
          <w:lang w:val="en-US" w:eastAsia="zh-CN"/>
        </w:rPr>
      </w:pPr>
      <w:r>
        <w:rPr>
          <w:rFonts w:hint="eastAsia"/>
          <w:bCs/>
          <w:color w:val="auto"/>
          <w:sz w:val="28"/>
          <w:szCs w:val="28"/>
          <w:lang w:val="en-US" w:eastAsia="zh-CN"/>
        </w:rPr>
        <w:t>1、招标人名称：娄底市中心医院</w:t>
      </w:r>
    </w:p>
    <w:p w14:paraId="73CD03F7">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default"/>
          <w:bCs/>
          <w:color w:val="auto"/>
          <w:sz w:val="28"/>
          <w:szCs w:val="28"/>
          <w:lang w:val="en-US" w:eastAsia="zh-CN"/>
        </w:rPr>
      </w:pPr>
      <w:r>
        <w:rPr>
          <w:rFonts w:hint="eastAsia"/>
          <w:bCs/>
          <w:color w:val="auto"/>
          <w:sz w:val="28"/>
          <w:szCs w:val="28"/>
          <w:lang w:val="en-US" w:eastAsia="zh-CN"/>
        </w:rPr>
        <w:t>2、联系人及联系方式：张思远 15115875288</w:t>
      </w:r>
    </w:p>
    <w:p w14:paraId="34B65454">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default"/>
          <w:bCs/>
          <w:color w:val="auto"/>
          <w:sz w:val="28"/>
          <w:szCs w:val="28"/>
          <w:lang w:val="en-US" w:eastAsia="zh-CN"/>
        </w:rPr>
      </w:pPr>
      <w:r>
        <w:rPr>
          <w:rFonts w:hint="eastAsia"/>
          <w:bCs/>
          <w:color w:val="auto"/>
          <w:sz w:val="28"/>
          <w:szCs w:val="28"/>
          <w:lang w:val="en-US" w:eastAsia="zh-CN"/>
        </w:rPr>
        <w:t>3、招标人地址：娄底市中心医院</w:t>
      </w:r>
    </w:p>
    <w:p w14:paraId="10DD06ED">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六、投标须知</w:t>
      </w:r>
    </w:p>
    <w:p w14:paraId="42EFA601">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1、否决投标的情形：</w:t>
      </w:r>
    </w:p>
    <w:p w14:paraId="601CCDF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1.1、投标人以他人名义投标、串通投标、以行贿手段谋取中标的；</w:t>
      </w:r>
    </w:p>
    <w:p w14:paraId="35C007A0">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1.2、资格评审时，投标人资格条件不符合国家有关规定或者文件要求的，或者拒不按照要求对投标文件进行澄清、说明或补正，或者其说明补正无法证明其为合格投标人的；</w:t>
      </w:r>
    </w:p>
    <w:p w14:paraId="2B0DCFEC">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1.3、评标委员会认定投标人以低于成本报价竞标的；</w:t>
      </w:r>
    </w:p>
    <w:p w14:paraId="0B6B4E19">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1.4、投标人未按照要求出席开标会的；</w:t>
      </w:r>
    </w:p>
    <w:p w14:paraId="06FB51BD">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1.5、投标报价有错误的，评标委员会将要求投标人作出书面澄清说明和确认，投标人拒不作出澄清说明和确认的；</w:t>
      </w:r>
    </w:p>
    <w:p w14:paraId="46429BEB">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7A8FCC64">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2、有下列情形之一的，采购人将重新挂网采购：</w:t>
      </w:r>
    </w:p>
    <w:p w14:paraId="15A6033E">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2.1、投标截止时间止，投标人少于2家的；</w:t>
      </w:r>
    </w:p>
    <w:p w14:paraId="7C09A713">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2.2、经评标委员会评审后，符合资格审查的投标人少于2家的。</w:t>
      </w:r>
    </w:p>
    <w:p w14:paraId="65EFA1D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default"/>
          <w:bCs/>
          <w:color w:val="auto"/>
          <w:sz w:val="28"/>
          <w:szCs w:val="28"/>
          <w:lang w:val="en-US" w:eastAsia="zh-CN"/>
        </w:rPr>
      </w:pPr>
    </w:p>
    <w:p w14:paraId="148FB1DE">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p>
    <w:p w14:paraId="25A9B9D6">
      <w:pPr>
        <w:pStyle w:val="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sectPr>
          <w:headerReference r:id="rId3" w:type="default"/>
          <w:footerReference r:id="rId4" w:type="default"/>
          <w:pgSz w:w="11906" w:h="16838"/>
          <w:pgMar w:top="1191" w:right="1587" w:bottom="1020" w:left="1587" w:header="567" w:footer="283" w:gutter="0"/>
          <w:pgNumType w:start="1"/>
          <w:cols w:space="720" w:num="1"/>
          <w:docGrid w:linePitch="312" w:charSpace="0"/>
        </w:sectPr>
      </w:pPr>
    </w:p>
    <w:p w14:paraId="201BBE30">
      <w:pPr>
        <w:pStyle w:val="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3677B34">
      <w:pPr>
        <w:spacing w:line="360" w:lineRule="auto"/>
        <w:ind w:firstLine="560" w:firstLineChars="200"/>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一、采购清单、采购项目交付或者实施的时间和地点</w:t>
      </w:r>
    </w:p>
    <w:p w14:paraId="2A723155">
      <w:pPr>
        <w:spacing w:line="360" w:lineRule="auto"/>
        <w:ind w:firstLine="560" w:firstLineChars="200"/>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1.采购项目</w:t>
      </w:r>
    </w:p>
    <w:tbl>
      <w:tblPr>
        <w:tblStyle w:val="20"/>
        <w:tblW w:w="75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0"/>
        <w:gridCol w:w="4794"/>
        <w:gridCol w:w="1972"/>
      </w:tblGrid>
      <w:tr w14:paraId="6F84C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80" w:type="dxa"/>
            <w:tcBorders>
              <w:top w:val="single" w:color="auto" w:sz="4" w:space="0"/>
              <w:left w:val="single" w:color="auto" w:sz="4" w:space="0"/>
              <w:bottom w:val="single" w:color="auto" w:sz="4" w:space="0"/>
              <w:right w:val="single" w:color="auto" w:sz="4" w:space="0"/>
            </w:tcBorders>
            <w:vAlign w:val="center"/>
          </w:tcPr>
          <w:p w14:paraId="3669C747">
            <w:pPr>
              <w:spacing w:line="360" w:lineRule="auto"/>
              <w:jc w:val="center"/>
              <w:rPr>
                <w:rFonts w:hint="default" w:ascii="宋体" w:hAnsi="宋体" w:eastAsia="宋体" w:cs="宋体"/>
                <w:color w:val="auto"/>
                <w:kern w:val="2"/>
                <w:sz w:val="28"/>
                <w:szCs w:val="28"/>
                <w:lang w:val="en-US" w:eastAsia="zh-CN" w:bidi="ar-SA"/>
              </w:rPr>
            </w:pPr>
            <w:r>
              <w:rPr>
                <w:rFonts w:hint="default" w:ascii="宋体" w:hAnsi="宋体" w:eastAsia="宋体" w:cs="宋体"/>
                <w:color w:val="auto"/>
                <w:kern w:val="2"/>
                <w:sz w:val="28"/>
                <w:szCs w:val="28"/>
                <w:lang w:val="en-US" w:eastAsia="zh-CN" w:bidi="ar-SA"/>
              </w:rPr>
              <w:t>序号</w:t>
            </w:r>
          </w:p>
        </w:tc>
        <w:tc>
          <w:tcPr>
            <w:tcW w:w="4794" w:type="dxa"/>
            <w:tcBorders>
              <w:top w:val="single" w:color="auto" w:sz="4" w:space="0"/>
              <w:left w:val="single" w:color="auto" w:sz="4" w:space="0"/>
              <w:bottom w:val="single" w:color="auto" w:sz="4" w:space="0"/>
              <w:right w:val="single" w:color="auto" w:sz="4" w:space="0"/>
            </w:tcBorders>
            <w:vAlign w:val="center"/>
          </w:tcPr>
          <w:p w14:paraId="5A4268EC">
            <w:pPr>
              <w:spacing w:line="360" w:lineRule="auto"/>
              <w:jc w:val="center"/>
              <w:rPr>
                <w:rFonts w:hint="default" w:ascii="宋体" w:hAnsi="宋体" w:eastAsia="宋体" w:cs="宋体"/>
                <w:color w:val="auto"/>
                <w:kern w:val="2"/>
                <w:sz w:val="28"/>
                <w:szCs w:val="28"/>
                <w:lang w:val="en-US" w:eastAsia="zh-CN" w:bidi="ar-SA"/>
              </w:rPr>
            </w:pPr>
            <w:r>
              <w:rPr>
                <w:rFonts w:hint="default" w:ascii="宋体" w:hAnsi="宋体" w:eastAsia="宋体" w:cs="宋体"/>
                <w:color w:val="auto"/>
                <w:kern w:val="2"/>
                <w:sz w:val="28"/>
                <w:szCs w:val="28"/>
                <w:lang w:val="en-US" w:eastAsia="zh-CN" w:bidi="ar-SA"/>
              </w:rPr>
              <w:t>项目名称</w:t>
            </w:r>
          </w:p>
        </w:tc>
        <w:tc>
          <w:tcPr>
            <w:tcW w:w="1972" w:type="dxa"/>
            <w:tcBorders>
              <w:top w:val="single" w:color="auto" w:sz="4" w:space="0"/>
              <w:left w:val="single" w:color="auto" w:sz="4" w:space="0"/>
              <w:bottom w:val="single" w:color="auto" w:sz="4" w:space="0"/>
              <w:right w:val="single" w:color="auto" w:sz="4" w:space="0"/>
            </w:tcBorders>
            <w:vAlign w:val="center"/>
          </w:tcPr>
          <w:p w14:paraId="41F17003">
            <w:pPr>
              <w:spacing w:line="360" w:lineRule="auto"/>
              <w:jc w:val="center"/>
              <w:rPr>
                <w:rFonts w:hint="default"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预算</w:t>
            </w:r>
          </w:p>
        </w:tc>
      </w:tr>
      <w:tr w14:paraId="2B80B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780" w:type="dxa"/>
            <w:tcBorders>
              <w:top w:val="single" w:color="auto" w:sz="4" w:space="0"/>
              <w:left w:val="single" w:color="auto" w:sz="4" w:space="0"/>
              <w:bottom w:val="single" w:color="auto" w:sz="4" w:space="0"/>
              <w:right w:val="single" w:color="auto" w:sz="4" w:space="0"/>
            </w:tcBorders>
            <w:vAlign w:val="center"/>
          </w:tcPr>
          <w:p w14:paraId="44FAF178">
            <w:pPr>
              <w:spacing w:line="360" w:lineRule="auto"/>
              <w:jc w:val="center"/>
              <w:rPr>
                <w:rFonts w:hint="default" w:ascii="宋体" w:hAnsi="宋体" w:eastAsia="宋体" w:cs="宋体"/>
                <w:color w:val="auto"/>
                <w:kern w:val="2"/>
                <w:sz w:val="28"/>
                <w:szCs w:val="28"/>
                <w:lang w:val="en-US" w:eastAsia="zh-CN" w:bidi="ar-SA"/>
              </w:rPr>
            </w:pPr>
            <w:r>
              <w:rPr>
                <w:rFonts w:hint="default" w:ascii="宋体" w:hAnsi="宋体" w:eastAsia="宋体" w:cs="宋体"/>
                <w:color w:val="auto"/>
                <w:kern w:val="2"/>
                <w:sz w:val="28"/>
                <w:szCs w:val="28"/>
                <w:lang w:val="en-US" w:eastAsia="zh-CN" w:bidi="ar-SA"/>
              </w:rPr>
              <w:t>1</w:t>
            </w:r>
          </w:p>
        </w:tc>
        <w:tc>
          <w:tcPr>
            <w:tcW w:w="4794" w:type="dxa"/>
            <w:tcBorders>
              <w:top w:val="single" w:color="auto" w:sz="4" w:space="0"/>
              <w:left w:val="single" w:color="auto" w:sz="4" w:space="0"/>
              <w:bottom w:val="single" w:color="auto" w:sz="4" w:space="0"/>
              <w:right w:val="single" w:color="auto" w:sz="4" w:space="0"/>
            </w:tcBorders>
            <w:vAlign w:val="center"/>
          </w:tcPr>
          <w:p w14:paraId="59182799">
            <w:pPr>
              <w:spacing w:line="360" w:lineRule="auto"/>
              <w:jc w:val="center"/>
              <w:rPr>
                <w:rFonts w:hint="default" w:ascii="宋体" w:hAnsi="宋体" w:eastAsia="宋体" w:cs="宋体"/>
                <w:color w:val="auto"/>
                <w:kern w:val="2"/>
                <w:sz w:val="28"/>
                <w:szCs w:val="28"/>
                <w:lang w:val="en-US" w:eastAsia="zh-CN" w:bidi="ar-SA"/>
              </w:rPr>
            </w:pPr>
            <w:r>
              <w:rPr>
                <w:rFonts w:hint="eastAsia" w:ascii="宋体" w:hAnsi="宋体" w:cs="宋体"/>
                <w:color w:val="auto"/>
                <w:kern w:val="2"/>
                <w:sz w:val="28"/>
                <w:szCs w:val="28"/>
                <w:lang w:val="en-US" w:eastAsia="zh-CN" w:bidi="ar-SA"/>
              </w:rPr>
              <w:t>娄底市中心医院放射诊疗设备和场所监测技术服务</w:t>
            </w:r>
          </w:p>
        </w:tc>
        <w:tc>
          <w:tcPr>
            <w:tcW w:w="1972" w:type="dxa"/>
            <w:tcBorders>
              <w:top w:val="single" w:color="auto" w:sz="4" w:space="0"/>
              <w:left w:val="single" w:color="auto" w:sz="4" w:space="0"/>
              <w:bottom w:val="single" w:color="auto" w:sz="4" w:space="0"/>
              <w:right w:val="single" w:color="auto" w:sz="4" w:space="0"/>
            </w:tcBorders>
            <w:vAlign w:val="center"/>
          </w:tcPr>
          <w:p w14:paraId="33FA3519">
            <w:pPr>
              <w:spacing w:line="360" w:lineRule="auto"/>
              <w:jc w:val="center"/>
              <w:rPr>
                <w:rFonts w:hint="default" w:ascii="宋体" w:hAnsi="宋体" w:eastAsia="宋体" w:cs="宋体"/>
                <w:color w:val="auto"/>
                <w:kern w:val="2"/>
                <w:sz w:val="28"/>
                <w:szCs w:val="28"/>
                <w:lang w:val="en-US" w:eastAsia="zh-CN" w:bidi="ar-SA"/>
              </w:rPr>
            </w:pPr>
            <w:r>
              <w:rPr>
                <w:rFonts w:hint="eastAsia" w:ascii="宋体" w:hAnsi="宋体" w:cs="宋体"/>
                <w:color w:val="auto"/>
                <w:kern w:val="2"/>
                <w:sz w:val="28"/>
                <w:szCs w:val="28"/>
                <w:lang w:val="en-US" w:eastAsia="zh-CN" w:bidi="ar-SA"/>
              </w:rPr>
              <w:t>12</w:t>
            </w:r>
            <w:r>
              <w:rPr>
                <w:rFonts w:hint="eastAsia" w:ascii="宋体" w:hAnsi="宋体" w:eastAsia="宋体" w:cs="宋体"/>
                <w:color w:val="auto"/>
                <w:kern w:val="2"/>
                <w:sz w:val="28"/>
                <w:szCs w:val="28"/>
                <w:lang w:val="en-US" w:eastAsia="zh-CN" w:bidi="ar-SA"/>
              </w:rPr>
              <w:t>万元</w:t>
            </w:r>
          </w:p>
        </w:tc>
      </w:tr>
    </w:tbl>
    <w:p w14:paraId="4A26FF80">
      <w:pPr>
        <w:spacing w:line="360" w:lineRule="auto"/>
        <w:rPr>
          <w:rFonts w:hint="default" w:ascii="仿宋_GB2312" w:hAnsi="Times New Roman" w:eastAsia="仿宋_GB2312" w:cs="仿宋_GB2312"/>
          <w:bCs/>
          <w:color w:val="auto"/>
          <w:kern w:val="0"/>
          <w:sz w:val="28"/>
          <w:szCs w:val="28"/>
          <w:lang w:val="en-US" w:eastAsia="zh-CN" w:bidi="ar-SA"/>
        </w:rPr>
      </w:pPr>
    </w:p>
    <w:p w14:paraId="23A5C2AF">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宋体" w:hAnsi="宋体" w:eastAsia="宋体" w:cs="宋体"/>
          <w:color w:val="auto"/>
          <w:kern w:val="2"/>
          <w:sz w:val="28"/>
          <w:szCs w:val="28"/>
          <w:lang w:val="en-US" w:eastAsia="zh-CN" w:bidi="ar-SA"/>
        </w:rPr>
      </w:pPr>
      <w:r>
        <w:rPr>
          <w:rFonts w:hint="eastAsia" w:ascii="宋体" w:hAnsi="宋体" w:cs="宋体"/>
          <w:color w:val="auto"/>
          <w:kern w:val="2"/>
          <w:sz w:val="28"/>
          <w:szCs w:val="28"/>
          <w:lang w:val="en-US" w:eastAsia="zh-CN" w:bidi="ar-SA"/>
        </w:rPr>
        <w:t>2.合同期限</w:t>
      </w:r>
      <w:r>
        <w:rPr>
          <w:rFonts w:hint="eastAsia" w:ascii="宋体" w:hAnsi="宋体" w:eastAsia="宋体" w:cs="宋体"/>
          <w:color w:val="auto"/>
          <w:kern w:val="2"/>
          <w:sz w:val="28"/>
          <w:szCs w:val="28"/>
          <w:lang w:val="en-US" w:eastAsia="zh-CN" w:bidi="ar-SA"/>
        </w:rPr>
        <w:t>：</w:t>
      </w:r>
      <w:r>
        <w:rPr>
          <w:rFonts w:hint="eastAsia" w:ascii="宋体" w:hAnsi="宋体" w:cs="宋体"/>
          <w:color w:val="auto"/>
          <w:kern w:val="2"/>
          <w:sz w:val="28"/>
          <w:szCs w:val="28"/>
          <w:lang w:val="en-US" w:eastAsia="zh-CN" w:bidi="ar-SA"/>
        </w:rPr>
        <w:t>2025-2027三年度</w:t>
      </w:r>
    </w:p>
    <w:p w14:paraId="3641231C">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kern w:val="2"/>
          <w:sz w:val="28"/>
          <w:szCs w:val="28"/>
          <w:lang w:val="en-US" w:eastAsia="zh-CN" w:bidi="ar-SA"/>
        </w:rPr>
      </w:pPr>
      <w:r>
        <w:rPr>
          <w:rFonts w:hint="eastAsia" w:ascii="宋体" w:hAnsi="宋体" w:cs="宋体"/>
          <w:color w:val="auto"/>
          <w:kern w:val="2"/>
          <w:sz w:val="28"/>
          <w:szCs w:val="28"/>
          <w:lang w:val="en-US" w:eastAsia="zh-CN" w:bidi="ar-SA"/>
        </w:rPr>
        <w:t>3.</w:t>
      </w:r>
      <w:r>
        <w:rPr>
          <w:rFonts w:hint="eastAsia" w:ascii="宋体" w:hAnsi="宋体" w:eastAsia="宋体" w:cs="宋体"/>
          <w:color w:val="auto"/>
          <w:kern w:val="2"/>
          <w:sz w:val="28"/>
          <w:szCs w:val="28"/>
          <w:lang w:val="en-US" w:eastAsia="zh-CN" w:bidi="ar-SA"/>
        </w:rPr>
        <w:t>服务地点：娄底市中心医院。</w:t>
      </w:r>
    </w:p>
    <w:p w14:paraId="7E320FFA">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kern w:val="2"/>
          <w:sz w:val="28"/>
          <w:szCs w:val="28"/>
          <w:lang w:val="en-US" w:eastAsia="zh-CN" w:bidi="ar-SA"/>
        </w:rPr>
      </w:pPr>
      <w:r>
        <w:rPr>
          <w:rFonts w:hint="eastAsia" w:ascii="宋体" w:hAnsi="宋体" w:cs="宋体"/>
          <w:color w:val="auto"/>
          <w:kern w:val="2"/>
          <w:sz w:val="28"/>
          <w:szCs w:val="28"/>
          <w:lang w:val="en-US" w:eastAsia="zh-CN" w:bidi="ar-SA"/>
        </w:rPr>
        <w:t>4.服务</w:t>
      </w:r>
      <w:r>
        <w:rPr>
          <w:rFonts w:hint="eastAsia" w:ascii="宋体" w:hAnsi="宋体" w:eastAsia="宋体" w:cs="宋体"/>
          <w:color w:val="auto"/>
          <w:kern w:val="2"/>
          <w:sz w:val="28"/>
          <w:szCs w:val="28"/>
          <w:lang w:val="en-US" w:eastAsia="zh-CN" w:bidi="ar-SA"/>
        </w:rPr>
        <w:t>要求：</w:t>
      </w:r>
      <w:r>
        <w:rPr>
          <w:rFonts w:hint="eastAsia" w:ascii="宋体" w:hAnsi="宋体" w:cs="宋体"/>
          <w:color w:val="auto"/>
          <w:kern w:val="2"/>
          <w:sz w:val="28"/>
          <w:szCs w:val="28"/>
          <w:lang w:val="en-US" w:eastAsia="zh-CN" w:bidi="ar-SA"/>
        </w:rPr>
        <w:t>必须达到行政部门和相关法律法规要求</w:t>
      </w:r>
    </w:p>
    <w:p w14:paraId="38833492">
      <w:pPr>
        <w:spacing w:line="360" w:lineRule="auto"/>
        <w:ind w:firstLine="560" w:firstLineChars="200"/>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二、</w:t>
      </w:r>
      <w:r>
        <w:rPr>
          <w:rFonts w:hint="eastAsia" w:ascii="宋体" w:hAnsi="宋体" w:eastAsia="宋体" w:cs="宋体"/>
          <w:color w:val="auto"/>
          <w:kern w:val="2"/>
          <w:sz w:val="28"/>
          <w:szCs w:val="28"/>
          <w:lang w:val="en-US" w:eastAsia="zh-CN" w:bidi="ar-SA"/>
        </w:rPr>
        <w:t>项目内容及要求，以下内容必须全响应，否则视为无效投标：</w:t>
      </w:r>
    </w:p>
    <w:p w14:paraId="77381A22">
      <w:pPr>
        <w:pStyle w:val="6"/>
        <w:spacing w:line="360" w:lineRule="auto"/>
        <w:ind w:firstLine="560" w:firstLineChars="200"/>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1、检测工作要求：对医院现有放射诊疗设备进行2025年度-2027年度放射诊疗设备质量控制及工作场所防护检测。应根据医院的需求和相关法律法规的要求，在合同约定时间完成检测并出具相应的检测报告。</w:t>
      </w:r>
    </w:p>
    <w:p w14:paraId="0A066EFA">
      <w:pPr>
        <w:pStyle w:val="6"/>
        <w:numPr>
          <w:ilvl w:val="0"/>
          <w:numId w:val="0"/>
        </w:numPr>
        <w:spacing w:line="360" w:lineRule="auto"/>
        <w:ind w:firstLine="840" w:firstLineChars="300"/>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娄底市中心医院现有在用放射诊疗设备约30台，其中放射治疗设备共2台（1台加速器、1台后装）、核医学设备1台（1台SPECT）、介入放射学（2台DSA）、其他放射诊断25台（4台CT、4台DR、1台乳腺DR、1台数字胃肠、</w:t>
      </w:r>
      <w:r>
        <w:rPr>
          <w:rFonts w:hint="eastAsia" w:ascii="宋体" w:hAnsi="宋体" w:eastAsia="宋体" w:cs="宋体"/>
          <w:color w:val="FF0000"/>
          <w:kern w:val="2"/>
          <w:sz w:val="28"/>
          <w:szCs w:val="28"/>
          <w:lang w:val="en-US" w:eastAsia="zh-CN" w:bidi="ar-SA"/>
        </w:rPr>
        <w:t>4台C臂机、</w:t>
      </w:r>
      <w:r>
        <w:rPr>
          <w:rFonts w:hint="eastAsia" w:ascii="宋体" w:hAnsi="宋体" w:eastAsia="宋体" w:cs="宋体"/>
          <w:color w:val="auto"/>
          <w:kern w:val="2"/>
          <w:sz w:val="28"/>
          <w:szCs w:val="28"/>
          <w:lang w:val="en-US" w:eastAsia="zh-CN" w:bidi="ar-SA"/>
        </w:rPr>
        <w:t>1台牙片机、1台全景机、1台车载CT、</w:t>
      </w:r>
      <w:r>
        <w:rPr>
          <w:rFonts w:hint="eastAsia" w:ascii="宋体" w:hAnsi="宋体" w:eastAsia="宋体" w:cs="宋体"/>
          <w:color w:val="FF0000"/>
          <w:kern w:val="2"/>
          <w:sz w:val="28"/>
          <w:szCs w:val="28"/>
          <w:lang w:val="en-US" w:eastAsia="zh-CN" w:bidi="ar-SA"/>
        </w:rPr>
        <w:t>5台移动X射线透视机</w:t>
      </w:r>
      <w:r>
        <w:rPr>
          <w:rFonts w:hint="eastAsia" w:ascii="宋体" w:hAnsi="宋体" w:eastAsia="宋体" w:cs="宋体"/>
          <w:color w:val="auto"/>
          <w:kern w:val="2"/>
          <w:sz w:val="28"/>
          <w:szCs w:val="28"/>
          <w:lang w:val="en-US" w:eastAsia="zh-CN" w:bidi="ar-SA"/>
        </w:rPr>
        <w:t>、1台CT模拟定位、1台骨密度、1台碎石机）。（合同有效期内，新增的设备也包干在合同内，不另外支付费用）</w:t>
      </w:r>
    </w:p>
    <w:p w14:paraId="48BE2B39">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2、技术参数要求：</w:t>
      </w:r>
    </w:p>
    <w:p w14:paraId="4E73627B">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2.1、按照相关法律、法规及技术标准（包括但不限于GB18871-2002、GBZ130-2020、WS76-2020等）开展全院放射诊疗设备质量控制及工作场所防护检测，并出具相应的报告。</w:t>
      </w:r>
    </w:p>
    <w:p w14:paraId="2C0B2A3D">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2.2、按照医疗机构的工作特点和要求提供及时、灵活的服务时间；每年完成工作及出具报告时间为检测工作完成后的30个</w:t>
      </w:r>
      <w:r>
        <w:rPr>
          <w:rFonts w:hint="eastAsia" w:ascii="宋体" w:hAnsi="宋体" w:cs="宋体"/>
          <w:color w:val="auto"/>
          <w:kern w:val="2"/>
          <w:sz w:val="28"/>
          <w:szCs w:val="28"/>
          <w:lang w:val="en-US" w:eastAsia="zh-CN" w:bidi="ar-SA"/>
        </w:rPr>
        <w:t>自然</w:t>
      </w:r>
      <w:r>
        <w:rPr>
          <w:rFonts w:hint="eastAsia" w:ascii="宋体" w:hAnsi="宋体" w:eastAsia="宋体" w:cs="宋体"/>
          <w:color w:val="auto"/>
          <w:kern w:val="2"/>
          <w:sz w:val="28"/>
          <w:szCs w:val="28"/>
          <w:lang w:val="en-US" w:eastAsia="zh-CN" w:bidi="ar-SA"/>
        </w:rPr>
        <w:t>日内。</w:t>
      </w:r>
    </w:p>
    <w:p w14:paraId="4D9FF276">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2.3、投标人需具有《放射卫生技术服务资质证书》。</w:t>
      </w:r>
    </w:p>
    <w:p w14:paraId="37964CBA">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2.4、投标人需同时具有CMA证书和CNAS证书。</w:t>
      </w:r>
    </w:p>
    <w:p w14:paraId="33A2FD03">
      <w:pPr>
        <w:pStyle w:val="6"/>
        <w:spacing w:line="360" w:lineRule="auto"/>
        <w:ind w:firstLine="560" w:firstLineChars="200"/>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3、本项目不接受联合体，不接受分包，不接受因质量问题被行政部门约谈的企业报名。</w:t>
      </w:r>
    </w:p>
    <w:p w14:paraId="62F09E63">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kern w:val="2"/>
          <w:sz w:val="28"/>
          <w:szCs w:val="28"/>
          <w:lang w:val="en-US" w:eastAsia="zh-CN" w:bidi="ar-SA"/>
        </w:rPr>
      </w:pPr>
    </w:p>
    <w:p w14:paraId="39DEFA2B">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textAlignment w:val="auto"/>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三、</w:t>
      </w:r>
      <w:r>
        <w:rPr>
          <w:rFonts w:hint="default" w:ascii="宋体" w:hAnsi="宋体" w:eastAsia="宋体" w:cs="宋体"/>
          <w:color w:val="auto"/>
          <w:kern w:val="2"/>
          <w:sz w:val="28"/>
          <w:szCs w:val="28"/>
          <w:lang w:val="en-US" w:eastAsia="zh-CN" w:bidi="ar-SA"/>
        </w:rPr>
        <w:t>标书要求</w:t>
      </w:r>
    </w:p>
    <w:p w14:paraId="3E0333F5">
      <w:pPr>
        <w:spacing w:line="360" w:lineRule="auto"/>
        <w:ind w:firstLine="480" w:firstLineChars="20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1、封面：需注明标的名称、投标文件、单位、时间；</w:t>
      </w:r>
    </w:p>
    <w:p w14:paraId="390A6B72">
      <w:pPr>
        <w:spacing w:line="360" w:lineRule="auto"/>
        <w:ind w:firstLine="480" w:firstLineChars="20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39344698">
      <w:pPr>
        <w:spacing w:line="360" w:lineRule="auto"/>
        <w:ind w:firstLine="480" w:firstLineChars="20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3、投标人身份证复印件；</w:t>
      </w:r>
    </w:p>
    <w:p w14:paraId="2EDD9095">
      <w:pPr>
        <w:spacing w:line="360" w:lineRule="auto"/>
        <w:ind w:firstLine="480" w:firstLineChars="20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61379643">
      <w:pPr>
        <w:spacing w:line="360" w:lineRule="auto"/>
        <w:ind w:firstLine="480" w:firstLineChars="20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5、履行本项目所必需的资质证明；</w:t>
      </w:r>
    </w:p>
    <w:p w14:paraId="188D2519">
      <w:pPr>
        <w:spacing w:line="360" w:lineRule="auto"/>
        <w:ind w:firstLine="480" w:firstLineChars="20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6、针对此项目的技术、服务方案；</w:t>
      </w:r>
    </w:p>
    <w:p w14:paraId="4E8B9CAD">
      <w:pPr>
        <w:spacing w:line="360" w:lineRule="auto"/>
        <w:ind w:firstLine="480" w:firstLineChars="20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7、投标人认为需提供的其他和评审有关的资料；</w:t>
      </w:r>
    </w:p>
    <w:p w14:paraId="0135EFAF">
      <w:pPr>
        <w:spacing w:line="360" w:lineRule="auto"/>
        <w:ind w:firstLine="480" w:firstLineChars="20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8、投标文件的每一页都必须加盖投标单位的公章；</w:t>
      </w:r>
    </w:p>
    <w:p w14:paraId="75D67E9D">
      <w:pPr>
        <w:spacing w:line="360" w:lineRule="auto"/>
        <w:ind w:firstLine="480" w:firstLineChars="20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9、投标文件参数响应表中必须标注响应项佐证材料所对应页面。</w:t>
      </w:r>
    </w:p>
    <w:p w14:paraId="42006D52">
      <w:pPr>
        <w:spacing w:line="360" w:lineRule="auto"/>
        <w:ind w:firstLine="480" w:firstLineChars="200"/>
        <w:rPr>
          <w:rFonts w:hint="eastAsia" w:ascii="仿宋_GB2312" w:hAnsi="Times New Roman" w:eastAsia="仿宋_GB2312" w:cs="仿宋_GB2312"/>
          <w:bCs/>
          <w:color w:val="auto"/>
          <w:kern w:val="0"/>
          <w:sz w:val="28"/>
          <w:szCs w:val="28"/>
          <w:lang w:val="en-US" w:eastAsia="zh-CN" w:bidi="ar-SA"/>
        </w:rPr>
      </w:pPr>
      <w:r>
        <w:rPr>
          <w:rFonts w:hint="eastAsia" w:ascii="宋体" w:hAnsi="宋体" w:eastAsia="宋体" w:cs="宋体"/>
          <w:color w:val="auto"/>
          <w:kern w:val="2"/>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7D716514">
      <w:pPr>
        <w:pStyle w:val="15"/>
        <w:rPr>
          <w:rFonts w:hint="eastAsia"/>
          <w:lang w:val="en-US" w:eastAsia="zh-CN"/>
        </w:rPr>
      </w:pPr>
    </w:p>
    <w:p w14:paraId="3FA0D929">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textAlignment w:val="auto"/>
        <w:rPr>
          <w:rFonts w:hint="eastAsia" w:ascii="宋体" w:hAnsi="宋体" w:eastAsia="宋体" w:cs="宋体"/>
          <w:color w:val="auto"/>
          <w:kern w:val="2"/>
          <w:sz w:val="28"/>
          <w:szCs w:val="28"/>
          <w:lang w:val="en-US" w:eastAsia="zh-CN" w:bidi="ar-SA"/>
        </w:rPr>
      </w:pPr>
      <w:r>
        <w:rPr>
          <w:rFonts w:hint="eastAsia" w:ascii="宋体" w:hAnsi="宋体" w:cs="宋体"/>
          <w:color w:val="auto"/>
          <w:kern w:val="2"/>
          <w:sz w:val="28"/>
          <w:szCs w:val="28"/>
          <w:lang w:val="en-US" w:eastAsia="zh-CN" w:bidi="ar-SA"/>
        </w:rPr>
        <w:t>四、</w:t>
      </w:r>
      <w:r>
        <w:rPr>
          <w:rFonts w:hint="eastAsia" w:ascii="宋体" w:hAnsi="宋体" w:eastAsia="宋体" w:cs="宋体"/>
          <w:color w:val="auto"/>
          <w:kern w:val="2"/>
          <w:sz w:val="28"/>
          <w:szCs w:val="28"/>
          <w:lang w:val="en-US" w:eastAsia="zh-CN" w:bidi="ar-SA"/>
        </w:rPr>
        <w:t>合同</w:t>
      </w:r>
    </w:p>
    <w:p w14:paraId="3C4BBF3C">
      <w:pPr>
        <w:spacing w:line="520" w:lineRule="exact"/>
        <w:jc w:val="center"/>
        <w:rPr>
          <w:rFonts w:hint="eastAsia"/>
        </w:rPr>
      </w:pPr>
      <w:r>
        <w:rPr>
          <w:rFonts w:hint="eastAsia" w:eastAsia="黑体"/>
          <w:sz w:val="44"/>
        </w:rPr>
        <w:t>技术服务合同</w:t>
      </w:r>
    </w:p>
    <w:tbl>
      <w:tblPr>
        <w:tblStyle w:val="20"/>
        <w:tblW w:w="0" w:type="auto"/>
        <w:tblInd w:w="1101" w:type="dxa"/>
        <w:tblLayout w:type="autofit"/>
        <w:tblCellMar>
          <w:top w:w="0" w:type="dxa"/>
          <w:left w:w="108" w:type="dxa"/>
          <w:bottom w:w="0" w:type="dxa"/>
          <w:right w:w="108" w:type="dxa"/>
        </w:tblCellMar>
      </w:tblPr>
      <w:tblGrid>
        <w:gridCol w:w="2861"/>
        <w:gridCol w:w="4560"/>
      </w:tblGrid>
      <w:tr w14:paraId="49C2EF8F">
        <w:tblPrEx>
          <w:tblCellMar>
            <w:top w:w="0" w:type="dxa"/>
            <w:left w:w="108" w:type="dxa"/>
            <w:bottom w:w="0" w:type="dxa"/>
            <w:right w:w="108" w:type="dxa"/>
          </w:tblCellMar>
        </w:tblPrEx>
        <w:tc>
          <w:tcPr>
            <w:tcW w:w="2456" w:type="dxa"/>
            <w:noWrap w:val="0"/>
            <w:vAlign w:val="top"/>
          </w:tcPr>
          <w:p w14:paraId="7E1C4920">
            <w:pPr>
              <w:spacing w:line="520" w:lineRule="exact"/>
              <w:jc w:val="both"/>
              <w:rPr>
                <w:rFonts w:hint="default" w:ascii="Times New Roman" w:hAnsi="Times New Roman" w:eastAsia="黑体" w:cs="Times New Roman"/>
                <w:sz w:val="28"/>
                <w:szCs w:val="28"/>
              </w:rPr>
            </w:pPr>
            <w:r>
              <w:rPr>
                <w:rFonts w:hint="default" w:ascii="Times New Roman" w:hAnsi="Times New Roman" w:eastAsia="仿宋_GB2312" w:cs="Times New Roman"/>
                <w:spacing w:val="0"/>
                <w:kern w:val="0"/>
                <w:sz w:val="28"/>
                <w:szCs w:val="28"/>
                <w:fitText w:val="2240" w:id="357247390"/>
              </w:rPr>
              <w:t>委托方（甲方）：</w:t>
            </w:r>
          </w:p>
        </w:tc>
        <w:tc>
          <w:tcPr>
            <w:tcW w:w="4677" w:type="dxa"/>
            <w:noWrap w:val="0"/>
            <w:vAlign w:val="top"/>
          </w:tcPr>
          <w:p w14:paraId="1949EE3A">
            <w:pPr>
              <w:spacing w:line="520" w:lineRule="exact"/>
              <w:rPr>
                <w:rFonts w:hint="default" w:ascii="Times New Roman" w:hAnsi="Times New Roman" w:eastAsia="仿宋_GB2312" w:cs="Times New Roman"/>
                <w:sz w:val="28"/>
                <w:szCs w:val="28"/>
                <w:u w:val="single"/>
              </w:rPr>
            </w:pPr>
            <w:r>
              <w:rPr>
                <w:rFonts w:hint="default" w:ascii="Times New Roman" w:hAnsi="Times New Roman" w:eastAsia="仿宋_GB2312" w:cs="Times New Roman"/>
                <w:sz w:val="28"/>
                <w:szCs w:val="28"/>
                <w:u w:val="single"/>
              </w:rPr>
              <w:t xml:space="preserve">娄底市中心医院                  </w:t>
            </w:r>
          </w:p>
        </w:tc>
      </w:tr>
      <w:tr w14:paraId="5FC69742">
        <w:tblPrEx>
          <w:tblCellMar>
            <w:top w:w="0" w:type="dxa"/>
            <w:left w:w="108" w:type="dxa"/>
            <w:bottom w:w="0" w:type="dxa"/>
            <w:right w:w="108" w:type="dxa"/>
          </w:tblCellMar>
        </w:tblPrEx>
        <w:tc>
          <w:tcPr>
            <w:tcW w:w="2456" w:type="dxa"/>
            <w:noWrap w:val="0"/>
            <w:vAlign w:val="top"/>
          </w:tcPr>
          <w:p w14:paraId="0E7CD430">
            <w:pPr>
              <w:tabs>
                <w:tab w:val="left" w:pos="571"/>
              </w:tabs>
              <w:spacing w:line="520" w:lineRule="exact"/>
              <w:jc w:val="left"/>
              <w:rPr>
                <w:rFonts w:hint="default" w:ascii="Times New Roman" w:hAnsi="Times New Roman" w:eastAsia="仿宋_GB2312" w:cs="Times New Roman"/>
                <w:spacing w:val="1960"/>
                <w:kern w:val="0"/>
                <w:sz w:val="28"/>
                <w:szCs w:val="28"/>
                <w:fitText w:val="2240" w:id="-2095913216"/>
              </w:rPr>
            </w:pPr>
            <w:r>
              <w:rPr>
                <w:rFonts w:hint="default" w:ascii="Times New Roman" w:hAnsi="Times New Roman" w:eastAsia="仿宋_GB2312" w:cs="Times New Roman"/>
                <w:kern w:val="0"/>
                <w:sz w:val="28"/>
                <w:szCs w:val="28"/>
              </w:rPr>
              <w:t>统一社会信用代码：</w:t>
            </w:r>
          </w:p>
        </w:tc>
        <w:tc>
          <w:tcPr>
            <w:tcW w:w="4677" w:type="dxa"/>
            <w:noWrap w:val="0"/>
            <w:vAlign w:val="top"/>
          </w:tcPr>
          <w:p w14:paraId="54A374BD">
            <w:pPr>
              <w:spacing w:line="520" w:lineRule="exact"/>
              <w:rPr>
                <w:rFonts w:hint="default" w:ascii="Times New Roman" w:hAnsi="Times New Roman" w:eastAsia="仿宋_GB2312" w:cs="Times New Roman"/>
                <w:sz w:val="28"/>
                <w:szCs w:val="28"/>
                <w:u w:val="single"/>
                <w:lang w:val="en-US" w:eastAsia="zh-CN"/>
              </w:rPr>
            </w:pPr>
            <w:r>
              <w:rPr>
                <w:rFonts w:hint="default" w:ascii="Times New Roman" w:hAnsi="Times New Roman" w:eastAsia="仿宋_GB2312" w:cs="Times New Roman"/>
                <w:sz w:val="28"/>
                <w:szCs w:val="28"/>
                <w:u w:val="single"/>
              </w:rPr>
              <w:t>12431300447162073W</w:t>
            </w:r>
            <w:r>
              <w:rPr>
                <w:rFonts w:hint="eastAsia" w:ascii="Times New Roman" w:hAnsi="Times New Roman" w:eastAsia="仿宋_GB2312" w:cs="Times New Roman"/>
                <w:sz w:val="28"/>
                <w:szCs w:val="28"/>
                <w:u w:val="single"/>
                <w:lang w:val="en-US" w:eastAsia="zh-CN"/>
              </w:rPr>
              <w:t xml:space="preserve">             </w:t>
            </w:r>
          </w:p>
        </w:tc>
      </w:tr>
      <w:tr w14:paraId="1AB2F9CB">
        <w:tblPrEx>
          <w:tblCellMar>
            <w:top w:w="0" w:type="dxa"/>
            <w:left w:w="108" w:type="dxa"/>
            <w:bottom w:w="0" w:type="dxa"/>
            <w:right w:w="108" w:type="dxa"/>
          </w:tblCellMar>
        </w:tblPrEx>
        <w:tc>
          <w:tcPr>
            <w:tcW w:w="2456" w:type="dxa"/>
            <w:noWrap w:val="0"/>
            <w:vAlign w:val="top"/>
          </w:tcPr>
          <w:p w14:paraId="39847C7C">
            <w:pPr>
              <w:spacing w:line="520" w:lineRule="exact"/>
              <w:jc w:val="distribute"/>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住所地：</w:t>
            </w:r>
          </w:p>
        </w:tc>
        <w:tc>
          <w:tcPr>
            <w:tcW w:w="4677" w:type="dxa"/>
            <w:noWrap w:val="0"/>
            <w:vAlign w:val="top"/>
          </w:tcPr>
          <w:p w14:paraId="24425AF6">
            <w:pPr>
              <w:spacing w:line="520" w:lineRule="exact"/>
              <w:jc w:val="left"/>
              <w:rPr>
                <w:rFonts w:hint="default" w:ascii="Times New Roman" w:hAnsi="Times New Roman" w:eastAsia="仿宋_GB2312" w:cs="Times New Roman"/>
                <w:sz w:val="28"/>
                <w:szCs w:val="28"/>
                <w:u w:val="single"/>
              </w:rPr>
            </w:pPr>
            <w:r>
              <w:rPr>
                <w:rFonts w:hint="default" w:ascii="Times New Roman" w:hAnsi="Times New Roman" w:eastAsia="仿宋_GB2312" w:cs="Times New Roman"/>
                <w:sz w:val="28"/>
                <w:szCs w:val="28"/>
                <w:u w:val="single"/>
              </w:rPr>
              <w:t xml:space="preserve">娄底市长青街51号                  </w:t>
            </w:r>
          </w:p>
        </w:tc>
      </w:tr>
      <w:tr w14:paraId="7843B0D1">
        <w:tblPrEx>
          <w:tblCellMar>
            <w:top w:w="0" w:type="dxa"/>
            <w:left w:w="108" w:type="dxa"/>
            <w:bottom w:w="0" w:type="dxa"/>
            <w:right w:w="108" w:type="dxa"/>
          </w:tblCellMar>
        </w:tblPrEx>
        <w:tc>
          <w:tcPr>
            <w:tcW w:w="2456" w:type="dxa"/>
            <w:noWrap w:val="0"/>
            <w:vAlign w:val="top"/>
          </w:tcPr>
          <w:p w14:paraId="48BF386D">
            <w:pPr>
              <w:spacing w:line="520" w:lineRule="exact"/>
              <w:jc w:val="distribute"/>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法定代表人：</w:t>
            </w:r>
          </w:p>
        </w:tc>
        <w:tc>
          <w:tcPr>
            <w:tcW w:w="4677" w:type="dxa"/>
            <w:noWrap w:val="0"/>
            <w:vAlign w:val="top"/>
          </w:tcPr>
          <w:p w14:paraId="76B87722">
            <w:pPr>
              <w:pStyle w:val="3"/>
              <w:shd w:val="clear" w:color="auto" w:fill="F9FDFF"/>
              <w:spacing w:before="0" w:after="0" w:line="525" w:lineRule="atLeast"/>
              <w:rPr>
                <w:rFonts w:hint="default" w:ascii="Times New Roman" w:hAnsi="Times New Roman" w:eastAsia="仿宋_GB2312" w:cs="Times New Roman"/>
                <w:b w:val="0"/>
                <w:bCs w:val="0"/>
                <w:sz w:val="28"/>
                <w:szCs w:val="28"/>
                <w:u w:val="single"/>
              </w:rPr>
            </w:pPr>
            <w:r>
              <w:rPr>
                <w:rFonts w:hint="eastAsia" w:ascii="Times New Roman" w:hAnsi="Times New Roman" w:eastAsia="仿宋_GB2312" w:cs="Times New Roman"/>
                <w:b w:val="0"/>
                <w:bCs w:val="0"/>
                <w:sz w:val="28"/>
                <w:szCs w:val="28"/>
                <w:u w:val="single"/>
                <w:lang w:val="en-US" w:eastAsia="zh-CN"/>
              </w:rPr>
              <w:t>杨吉军</w:t>
            </w:r>
            <w:r>
              <w:rPr>
                <w:rFonts w:hint="default" w:ascii="Times New Roman" w:hAnsi="Times New Roman" w:eastAsia="仿宋_GB2312" w:cs="Times New Roman"/>
                <w:b w:val="0"/>
                <w:bCs w:val="0"/>
                <w:sz w:val="28"/>
                <w:szCs w:val="28"/>
                <w:u w:val="single"/>
              </w:rPr>
              <w:t xml:space="preserve">                              </w:t>
            </w:r>
          </w:p>
        </w:tc>
      </w:tr>
      <w:tr w14:paraId="4EBDAD96">
        <w:tblPrEx>
          <w:tblCellMar>
            <w:top w:w="0" w:type="dxa"/>
            <w:left w:w="108" w:type="dxa"/>
            <w:bottom w:w="0" w:type="dxa"/>
            <w:right w:w="108" w:type="dxa"/>
          </w:tblCellMar>
        </w:tblPrEx>
        <w:tc>
          <w:tcPr>
            <w:tcW w:w="2456" w:type="dxa"/>
            <w:noWrap w:val="0"/>
            <w:vAlign w:val="top"/>
          </w:tcPr>
          <w:p w14:paraId="7977001F">
            <w:pPr>
              <w:spacing w:line="520" w:lineRule="exact"/>
              <w:jc w:val="distribute"/>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项目联系人：</w:t>
            </w:r>
          </w:p>
        </w:tc>
        <w:tc>
          <w:tcPr>
            <w:tcW w:w="4677" w:type="dxa"/>
            <w:noWrap w:val="0"/>
            <w:vAlign w:val="top"/>
          </w:tcPr>
          <w:p w14:paraId="597FBDF7">
            <w:pPr>
              <w:spacing w:line="520" w:lineRule="exact"/>
              <w:jc w:val="left"/>
              <w:rPr>
                <w:rFonts w:hint="default" w:ascii="Times New Roman" w:hAnsi="Times New Roman" w:eastAsia="仿宋_GB2312" w:cs="Times New Roman"/>
                <w:sz w:val="28"/>
                <w:szCs w:val="28"/>
                <w:u w:val="single"/>
              </w:rPr>
            </w:pPr>
            <w:r>
              <w:rPr>
                <w:rFonts w:hint="default" w:ascii="Times New Roman" w:hAnsi="Times New Roman" w:eastAsia="仿宋_GB2312" w:cs="Times New Roman"/>
                <w:sz w:val="28"/>
                <w:szCs w:val="28"/>
                <w:u w:val="single"/>
              </w:rPr>
              <w:t xml:space="preserve">朱尹华                              </w:t>
            </w:r>
          </w:p>
        </w:tc>
      </w:tr>
      <w:tr w14:paraId="2AF94D16">
        <w:tblPrEx>
          <w:tblCellMar>
            <w:top w:w="0" w:type="dxa"/>
            <w:left w:w="108" w:type="dxa"/>
            <w:bottom w:w="0" w:type="dxa"/>
            <w:right w:w="108" w:type="dxa"/>
          </w:tblCellMar>
        </w:tblPrEx>
        <w:tc>
          <w:tcPr>
            <w:tcW w:w="2456" w:type="dxa"/>
            <w:noWrap w:val="0"/>
            <w:vAlign w:val="top"/>
          </w:tcPr>
          <w:p w14:paraId="4C468217">
            <w:pPr>
              <w:spacing w:line="520" w:lineRule="exact"/>
              <w:jc w:val="distribute"/>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通讯地址：</w:t>
            </w:r>
          </w:p>
        </w:tc>
        <w:tc>
          <w:tcPr>
            <w:tcW w:w="4677" w:type="dxa"/>
            <w:noWrap w:val="0"/>
            <w:vAlign w:val="top"/>
          </w:tcPr>
          <w:p w14:paraId="26109844">
            <w:pPr>
              <w:spacing w:line="520" w:lineRule="exact"/>
              <w:jc w:val="left"/>
              <w:rPr>
                <w:rFonts w:hint="default" w:ascii="Times New Roman" w:hAnsi="Times New Roman" w:eastAsia="仿宋_GB2312" w:cs="Times New Roman"/>
                <w:sz w:val="28"/>
                <w:szCs w:val="28"/>
                <w:u w:val="single"/>
              </w:rPr>
            </w:pPr>
            <w:r>
              <w:rPr>
                <w:rFonts w:hint="default" w:ascii="Times New Roman" w:hAnsi="Times New Roman" w:eastAsia="仿宋_GB2312" w:cs="Times New Roman"/>
                <w:sz w:val="28"/>
                <w:szCs w:val="28"/>
                <w:u w:val="single"/>
              </w:rPr>
              <w:t xml:space="preserve">娄底市长青街51号                          </w:t>
            </w:r>
          </w:p>
        </w:tc>
      </w:tr>
      <w:tr w14:paraId="21476B6C">
        <w:tblPrEx>
          <w:tblCellMar>
            <w:top w:w="0" w:type="dxa"/>
            <w:left w:w="108" w:type="dxa"/>
            <w:bottom w:w="0" w:type="dxa"/>
            <w:right w:w="108" w:type="dxa"/>
          </w:tblCellMar>
        </w:tblPrEx>
        <w:tc>
          <w:tcPr>
            <w:tcW w:w="2456" w:type="dxa"/>
            <w:noWrap w:val="0"/>
            <w:vAlign w:val="top"/>
          </w:tcPr>
          <w:p w14:paraId="27A5A761">
            <w:pPr>
              <w:spacing w:line="520" w:lineRule="exact"/>
              <w:jc w:val="distribute"/>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邮政编码：</w:t>
            </w:r>
          </w:p>
        </w:tc>
        <w:tc>
          <w:tcPr>
            <w:tcW w:w="4677" w:type="dxa"/>
            <w:noWrap w:val="0"/>
            <w:vAlign w:val="top"/>
          </w:tcPr>
          <w:p w14:paraId="699AC673">
            <w:pPr>
              <w:spacing w:line="520" w:lineRule="exact"/>
              <w:jc w:val="left"/>
              <w:rPr>
                <w:rFonts w:hint="default" w:ascii="Times New Roman" w:hAnsi="Times New Roman" w:eastAsia="仿宋_GB2312" w:cs="Times New Roman"/>
                <w:sz w:val="28"/>
                <w:szCs w:val="28"/>
                <w:u w:val="single"/>
              </w:rPr>
            </w:pPr>
            <w:r>
              <w:rPr>
                <w:rFonts w:hint="default" w:ascii="Times New Roman" w:hAnsi="Times New Roman" w:eastAsia="仿宋_GB2312" w:cs="Times New Roman"/>
                <w:sz w:val="28"/>
                <w:szCs w:val="28"/>
                <w:u w:val="single"/>
              </w:rPr>
              <w:t xml:space="preserve">417000                               </w:t>
            </w:r>
          </w:p>
        </w:tc>
      </w:tr>
      <w:tr w14:paraId="7BD6A3AB">
        <w:tblPrEx>
          <w:tblCellMar>
            <w:top w:w="0" w:type="dxa"/>
            <w:left w:w="108" w:type="dxa"/>
            <w:bottom w:w="0" w:type="dxa"/>
            <w:right w:w="108" w:type="dxa"/>
          </w:tblCellMar>
        </w:tblPrEx>
        <w:tc>
          <w:tcPr>
            <w:tcW w:w="2456" w:type="dxa"/>
            <w:noWrap w:val="0"/>
            <w:vAlign w:val="top"/>
          </w:tcPr>
          <w:p w14:paraId="1980C0BA">
            <w:pPr>
              <w:spacing w:line="520" w:lineRule="exact"/>
              <w:jc w:val="distribute"/>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电    话：</w:t>
            </w:r>
          </w:p>
        </w:tc>
        <w:tc>
          <w:tcPr>
            <w:tcW w:w="4677" w:type="dxa"/>
            <w:noWrap w:val="0"/>
            <w:vAlign w:val="top"/>
          </w:tcPr>
          <w:p w14:paraId="0EEA4539">
            <w:pPr>
              <w:spacing w:line="520" w:lineRule="exact"/>
              <w:jc w:val="left"/>
              <w:rPr>
                <w:rFonts w:hint="default" w:ascii="Times New Roman" w:hAnsi="Times New Roman" w:cs="Times New Roman"/>
                <w:sz w:val="28"/>
                <w:szCs w:val="28"/>
                <w:u w:val="single"/>
              </w:rPr>
            </w:pPr>
            <w:r>
              <w:rPr>
                <w:rFonts w:hint="default" w:ascii="Times New Roman" w:hAnsi="Times New Roman" w:cs="Times New Roman"/>
                <w:sz w:val="28"/>
                <w:szCs w:val="28"/>
                <w:u w:val="single"/>
              </w:rPr>
              <w:t xml:space="preserve">18890579233                       </w:t>
            </w:r>
          </w:p>
        </w:tc>
      </w:tr>
      <w:tr w14:paraId="150AB7D4">
        <w:tblPrEx>
          <w:tblCellMar>
            <w:top w:w="0" w:type="dxa"/>
            <w:left w:w="108" w:type="dxa"/>
            <w:bottom w:w="0" w:type="dxa"/>
            <w:right w:w="108" w:type="dxa"/>
          </w:tblCellMar>
        </w:tblPrEx>
        <w:tc>
          <w:tcPr>
            <w:tcW w:w="2456" w:type="dxa"/>
            <w:noWrap w:val="0"/>
            <w:vAlign w:val="top"/>
          </w:tcPr>
          <w:p w14:paraId="18DB28DE">
            <w:pPr>
              <w:spacing w:line="520" w:lineRule="exact"/>
              <w:jc w:val="distribute"/>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电子信箱：</w:t>
            </w:r>
          </w:p>
        </w:tc>
        <w:tc>
          <w:tcPr>
            <w:tcW w:w="4677" w:type="dxa"/>
            <w:noWrap w:val="0"/>
            <w:vAlign w:val="top"/>
          </w:tcPr>
          <w:p w14:paraId="068DCAB2">
            <w:pPr>
              <w:spacing w:line="520" w:lineRule="exact"/>
              <w:jc w:val="left"/>
              <w:rPr>
                <w:rFonts w:hint="default" w:ascii="Times New Roman" w:hAnsi="Times New Roman" w:cs="Times New Roman"/>
                <w:sz w:val="28"/>
                <w:szCs w:val="28"/>
                <w:u w:val="single"/>
              </w:rPr>
            </w:pPr>
            <w:r>
              <w:rPr>
                <w:rFonts w:hint="default" w:ascii="Times New Roman" w:hAnsi="Times New Roman" w:cs="Times New Roman"/>
                <w:sz w:val="28"/>
                <w:szCs w:val="28"/>
                <w:u w:val="single"/>
              </w:rPr>
              <w:t xml:space="preserve">                                       </w:t>
            </w:r>
          </w:p>
        </w:tc>
      </w:tr>
      <w:tr w14:paraId="59BB2923">
        <w:tblPrEx>
          <w:tblCellMar>
            <w:top w:w="0" w:type="dxa"/>
            <w:left w:w="108" w:type="dxa"/>
            <w:bottom w:w="0" w:type="dxa"/>
            <w:right w:w="108" w:type="dxa"/>
          </w:tblCellMar>
        </w:tblPrEx>
        <w:trPr>
          <w:trHeight w:val="624" w:hRule="atLeast"/>
        </w:trPr>
        <w:tc>
          <w:tcPr>
            <w:tcW w:w="2456" w:type="dxa"/>
            <w:noWrap w:val="0"/>
            <w:vAlign w:val="top"/>
          </w:tcPr>
          <w:p w14:paraId="32BABA8A">
            <w:pPr>
              <w:spacing w:line="520" w:lineRule="exact"/>
              <w:jc w:val="distribute"/>
              <w:rPr>
                <w:rFonts w:eastAsia="仿宋_GB2312"/>
                <w:sz w:val="28"/>
                <w:szCs w:val="28"/>
              </w:rPr>
            </w:pPr>
          </w:p>
        </w:tc>
        <w:tc>
          <w:tcPr>
            <w:tcW w:w="4677" w:type="dxa"/>
            <w:noWrap w:val="0"/>
            <w:vAlign w:val="top"/>
          </w:tcPr>
          <w:p w14:paraId="22F51D54">
            <w:pPr>
              <w:spacing w:line="520" w:lineRule="exact"/>
              <w:jc w:val="left"/>
              <w:rPr>
                <w:rFonts w:hint="eastAsia" w:ascii="宋体" w:hAnsi="宋体"/>
                <w:sz w:val="24"/>
                <w:u w:val="single"/>
              </w:rPr>
            </w:pPr>
          </w:p>
        </w:tc>
      </w:tr>
      <w:tr w14:paraId="19B3D267">
        <w:tblPrEx>
          <w:tblCellMar>
            <w:top w:w="0" w:type="dxa"/>
            <w:left w:w="108" w:type="dxa"/>
            <w:bottom w:w="0" w:type="dxa"/>
            <w:right w:w="108" w:type="dxa"/>
          </w:tblCellMar>
        </w:tblPrEx>
        <w:tc>
          <w:tcPr>
            <w:tcW w:w="2456" w:type="dxa"/>
            <w:noWrap w:val="0"/>
            <w:vAlign w:val="top"/>
          </w:tcPr>
          <w:p w14:paraId="7F42B65D">
            <w:pPr>
              <w:spacing w:line="520" w:lineRule="exact"/>
              <w:jc w:val="distribute"/>
              <w:rPr>
                <w:rFonts w:eastAsia="仿宋_GB2312"/>
                <w:sz w:val="28"/>
                <w:szCs w:val="28"/>
              </w:rPr>
            </w:pPr>
            <w:r>
              <w:rPr>
                <w:rFonts w:eastAsia="仿宋_GB2312"/>
                <w:sz w:val="28"/>
                <w:szCs w:val="28"/>
              </w:rPr>
              <w:t>受托方（乙方）：</w:t>
            </w:r>
          </w:p>
        </w:tc>
        <w:tc>
          <w:tcPr>
            <w:tcW w:w="4677" w:type="dxa"/>
            <w:noWrap w:val="0"/>
            <w:vAlign w:val="top"/>
          </w:tcPr>
          <w:p w14:paraId="18415AFB">
            <w:pPr>
              <w:spacing w:line="520" w:lineRule="exact"/>
              <w:jc w:val="left"/>
              <w:rPr>
                <w:rFonts w:hint="eastAsia" w:ascii="宋体" w:hAnsi="宋体"/>
                <w:sz w:val="28"/>
                <w:szCs w:val="28"/>
                <w:u w:val="single"/>
              </w:rPr>
            </w:pPr>
          </w:p>
        </w:tc>
      </w:tr>
      <w:tr w14:paraId="4A4D231B">
        <w:tblPrEx>
          <w:tblCellMar>
            <w:top w:w="0" w:type="dxa"/>
            <w:left w:w="108" w:type="dxa"/>
            <w:bottom w:w="0" w:type="dxa"/>
            <w:right w:w="108" w:type="dxa"/>
          </w:tblCellMar>
        </w:tblPrEx>
        <w:tc>
          <w:tcPr>
            <w:tcW w:w="2456" w:type="dxa"/>
            <w:noWrap w:val="0"/>
            <w:vAlign w:val="top"/>
          </w:tcPr>
          <w:p w14:paraId="7220D4DA">
            <w:pPr>
              <w:spacing w:line="520" w:lineRule="exact"/>
              <w:jc w:val="distribute"/>
              <w:rPr>
                <w:rFonts w:eastAsia="仿宋_GB2312"/>
                <w:sz w:val="28"/>
                <w:szCs w:val="28"/>
              </w:rPr>
            </w:pPr>
            <w:r>
              <w:rPr>
                <w:rFonts w:hint="eastAsia" w:eastAsia="仿宋_GB2312"/>
                <w:kern w:val="0"/>
                <w:sz w:val="28"/>
                <w:szCs w:val="28"/>
              </w:rPr>
              <w:t>统一社会信用代码：</w:t>
            </w:r>
          </w:p>
        </w:tc>
        <w:tc>
          <w:tcPr>
            <w:tcW w:w="4677" w:type="dxa"/>
            <w:noWrap w:val="0"/>
            <w:vAlign w:val="top"/>
          </w:tcPr>
          <w:p w14:paraId="0B320287">
            <w:pPr>
              <w:spacing w:line="520" w:lineRule="exact"/>
              <w:jc w:val="left"/>
              <w:rPr>
                <w:rFonts w:hint="default" w:eastAsia="仿宋_GB2312"/>
                <w:sz w:val="28"/>
                <w:szCs w:val="28"/>
                <w:u w:val="single"/>
                <w:lang w:val="en-US" w:eastAsia="zh-CN"/>
              </w:rPr>
            </w:pPr>
          </w:p>
        </w:tc>
      </w:tr>
      <w:tr w14:paraId="7BA27CCB">
        <w:tblPrEx>
          <w:tblCellMar>
            <w:top w:w="0" w:type="dxa"/>
            <w:left w:w="108" w:type="dxa"/>
            <w:bottom w:w="0" w:type="dxa"/>
            <w:right w:w="108" w:type="dxa"/>
          </w:tblCellMar>
        </w:tblPrEx>
        <w:tc>
          <w:tcPr>
            <w:tcW w:w="2456" w:type="dxa"/>
            <w:noWrap w:val="0"/>
            <w:vAlign w:val="top"/>
          </w:tcPr>
          <w:p w14:paraId="494D2E55">
            <w:pPr>
              <w:spacing w:line="520" w:lineRule="exact"/>
              <w:jc w:val="distribute"/>
              <w:rPr>
                <w:rFonts w:eastAsia="仿宋_GB2312"/>
                <w:sz w:val="28"/>
                <w:szCs w:val="28"/>
              </w:rPr>
            </w:pPr>
            <w:r>
              <w:rPr>
                <w:rFonts w:eastAsia="仿宋_GB2312"/>
                <w:sz w:val="28"/>
                <w:szCs w:val="28"/>
              </w:rPr>
              <w:t>住  所  地：</w:t>
            </w:r>
          </w:p>
        </w:tc>
        <w:tc>
          <w:tcPr>
            <w:tcW w:w="4677" w:type="dxa"/>
            <w:noWrap w:val="0"/>
            <w:vAlign w:val="top"/>
          </w:tcPr>
          <w:p w14:paraId="76A6F0BE">
            <w:pPr>
              <w:spacing w:line="520" w:lineRule="exact"/>
              <w:jc w:val="left"/>
              <w:rPr>
                <w:rFonts w:eastAsia="仿宋_GB2312"/>
                <w:sz w:val="28"/>
                <w:szCs w:val="28"/>
                <w:u w:val="single"/>
              </w:rPr>
            </w:pPr>
          </w:p>
        </w:tc>
      </w:tr>
      <w:tr w14:paraId="4756CD14">
        <w:tblPrEx>
          <w:tblCellMar>
            <w:top w:w="0" w:type="dxa"/>
            <w:left w:w="108" w:type="dxa"/>
            <w:bottom w:w="0" w:type="dxa"/>
            <w:right w:w="108" w:type="dxa"/>
          </w:tblCellMar>
        </w:tblPrEx>
        <w:tc>
          <w:tcPr>
            <w:tcW w:w="2456" w:type="dxa"/>
            <w:noWrap w:val="0"/>
            <w:vAlign w:val="top"/>
          </w:tcPr>
          <w:p w14:paraId="7285C535">
            <w:pPr>
              <w:spacing w:line="520" w:lineRule="exact"/>
              <w:jc w:val="distribute"/>
              <w:rPr>
                <w:rFonts w:eastAsia="仿宋_GB2312"/>
                <w:sz w:val="28"/>
                <w:szCs w:val="28"/>
              </w:rPr>
            </w:pPr>
            <w:r>
              <w:rPr>
                <w:rFonts w:eastAsia="仿宋_GB2312"/>
                <w:sz w:val="28"/>
                <w:szCs w:val="28"/>
              </w:rPr>
              <w:t>法定代表人：</w:t>
            </w:r>
          </w:p>
        </w:tc>
        <w:tc>
          <w:tcPr>
            <w:tcW w:w="4677" w:type="dxa"/>
            <w:noWrap w:val="0"/>
            <w:vAlign w:val="top"/>
          </w:tcPr>
          <w:p w14:paraId="0E63FF32">
            <w:pPr>
              <w:spacing w:line="520" w:lineRule="exact"/>
              <w:jc w:val="left"/>
              <w:rPr>
                <w:rFonts w:eastAsia="仿宋_GB2312"/>
                <w:sz w:val="28"/>
                <w:szCs w:val="28"/>
                <w:u w:val="single"/>
              </w:rPr>
            </w:pPr>
          </w:p>
        </w:tc>
      </w:tr>
      <w:tr w14:paraId="45C4221B">
        <w:tblPrEx>
          <w:tblCellMar>
            <w:top w:w="0" w:type="dxa"/>
            <w:left w:w="108" w:type="dxa"/>
            <w:bottom w:w="0" w:type="dxa"/>
            <w:right w:w="108" w:type="dxa"/>
          </w:tblCellMar>
        </w:tblPrEx>
        <w:tc>
          <w:tcPr>
            <w:tcW w:w="2456" w:type="dxa"/>
            <w:noWrap w:val="0"/>
            <w:vAlign w:val="top"/>
          </w:tcPr>
          <w:p w14:paraId="406D4BCE">
            <w:pPr>
              <w:spacing w:line="520" w:lineRule="exact"/>
              <w:jc w:val="distribute"/>
              <w:rPr>
                <w:rFonts w:eastAsia="仿宋_GB2312"/>
                <w:sz w:val="28"/>
                <w:szCs w:val="28"/>
              </w:rPr>
            </w:pPr>
            <w:r>
              <w:rPr>
                <w:rFonts w:eastAsia="仿宋_GB2312"/>
                <w:sz w:val="28"/>
                <w:szCs w:val="28"/>
              </w:rPr>
              <w:t>项目联系人：</w:t>
            </w:r>
          </w:p>
        </w:tc>
        <w:tc>
          <w:tcPr>
            <w:tcW w:w="4677" w:type="dxa"/>
            <w:noWrap w:val="0"/>
            <w:vAlign w:val="top"/>
          </w:tcPr>
          <w:p w14:paraId="7306A582">
            <w:pPr>
              <w:spacing w:line="520" w:lineRule="exact"/>
              <w:jc w:val="left"/>
              <w:rPr>
                <w:rFonts w:hint="eastAsia" w:eastAsia="仿宋_GB2312"/>
                <w:sz w:val="28"/>
                <w:szCs w:val="28"/>
                <w:u w:val="single"/>
              </w:rPr>
            </w:pPr>
          </w:p>
        </w:tc>
      </w:tr>
      <w:tr w14:paraId="064FB7AD">
        <w:tblPrEx>
          <w:tblCellMar>
            <w:top w:w="0" w:type="dxa"/>
            <w:left w:w="108" w:type="dxa"/>
            <w:bottom w:w="0" w:type="dxa"/>
            <w:right w:w="108" w:type="dxa"/>
          </w:tblCellMar>
        </w:tblPrEx>
        <w:tc>
          <w:tcPr>
            <w:tcW w:w="2456" w:type="dxa"/>
            <w:noWrap w:val="0"/>
            <w:vAlign w:val="top"/>
          </w:tcPr>
          <w:p w14:paraId="1C91DA7E">
            <w:pPr>
              <w:spacing w:line="520" w:lineRule="exact"/>
              <w:jc w:val="distribute"/>
              <w:rPr>
                <w:rFonts w:eastAsia="仿宋_GB2312"/>
                <w:sz w:val="28"/>
                <w:szCs w:val="28"/>
              </w:rPr>
            </w:pPr>
            <w:r>
              <w:rPr>
                <w:rFonts w:eastAsia="仿宋_GB2312"/>
                <w:sz w:val="28"/>
                <w:szCs w:val="28"/>
              </w:rPr>
              <w:t>通讯地址：</w:t>
            </w:r>
          </w:p>
        </w:tc>
        <w:tc>
          <w:tcPr>
            <w:tcW w:w="4677" w:type="dxa"/>
            <w:noWrap w:val="0"/>
            <w:vAlign w:val="top"/>
          </w:tcPr>
          <w:p w14:paraId="03880F6A">
            <w:pPr>
              <w:spacing w:line="520" w:lineRule="exact"/>
              <w:jc w:val="left"/>
              <w:rPr>
                <w:rFonts w:hint="eastAsia" w:eastAsia="仿宋_GB2312"/>
                <w:sz w:val="28"/>
                <w:szCs w:val="28"/>
                <w:u w:val="single"/>
              </w:rPr>
            </w:pPr>
          </w:p>
        </w:tc>
      </w:tr>
      <w:tr w14:paraId="161714E1">
        <w:tblPrEx>
          <w:tblCellMar>
            <w:top w:w="0" w:type="dxa"/>
            <w:left w:w="108" w:type="dxa"/>
            <w:bottom w:w="0" w:type="dxa"/>
            <w:right w:w="108" w:type="dxa"/>
          </w:tblCellMar>
        </w:tblPrEx>
        <w:tc>
          <w:tcPr>
            <w:tcW w:w="2456" w:type="dxa"/>
            <w:noWrap w:val="0"/>
            <w:vAlign w:val="top"/>
          </w:tcPr>
          <w:p w14:paraId="61F27A51">
            <w:pPr>
              <w:spacing w:line="520" w:lineRule="exact"/>
              <w:jc w:val="distribute"/>
              <w:rPr>
                <w:rFonts w:eastAsia="仿宋_GB2312"/>
                <w:sz w:val="28"/>
                <w:szCs w:val="28"/>
              </w:rPr>
            </w:pPr>
            <w:r>
              <w:rPr>
                <w:rFonts w:eastAsia="仿宋_GB2312"/>
                <w:sz w:val="28"/>
                <w:szCs w:val="28"/>
              </w:rPr>
              <w:t>邮政编码：</w:t>
            </w:r>
          </w:p>
        </w:tc>
        <w:tc>
          <w:tcPr>
            <w:tcW w:w="4677" w:type="dxa"/>
            <w:noWrap w:val="0"/>
            <w:vAlign w:val="top"/>
          </w:tcPr>
          <w:p w14:paraId="23C38E1F">
            <w:pPr>
              <w:tabs>
                <w:tab w:val="left" w:pos="8100"/>
              </w:tabs>
              <w:spacing w:line="540" w:lineRule="exact"/>
              <w:rPr>
                <w:rFonts w:eastAsia="仿宋_GB2312"/>
                <w:sz w:val="28"/>
                <w:szCs w:val="28"/>
                <w:u w:val="single"/>
              </w:rPr>
            </w:pPr>
          </w:p>
        </w:tc>
      </w:tr>
      <w:tr w14:paraId="6B9303E7">
        <w:tblPrEx>
          <w:tblCellMar>
            <w:top w:w="0" w:type="dxa"/>
            <w:left w:w="108" w:type="dxa"/>
            <w:bottom w:w="0" w:type="dxa"/>
            <w:right w:w="108" w:type="dxa"/>
          </w:tblCellMar>
        </w:tblPrEx>
        <w:tc>
          <w:tcPr>
            <w:tcW w:w="2456" w:type="dxa"/>
            <w:noWrap w:val="0"/>
            <w:vAlign w:val="top"/>
          </w:tcPr>
          <w:p w14:paraId="15502540">
            <w:pPr>
              <w:spacing w:line="520" w:lineRule="exact"/>
              <w:jc w:val="distribute"/>
              <w:rPr>
                <w:rFonts w:eastAsia="仿宋_GB2312"/>
                <w:sz w:val="28"/>
                <w:szCs w:val="28"/>
              </w:rPr>
            </w:pPr>
            <w:r>
              <w:rPr>
                <w:rFonts w:eastAsia="仿宋_GB2312"/>
                <w:sz w:val="28"/>
                <w:szCs w:val="28"/>
              </w:rPr>
              <w:t>电    话：</w:t>
            </w:r>
          </w:p>
        </w:tc>
        <w:tc>
          <w:tcPr>
            <w:tcW w:w="4677" w:type="dxa"/>
            <w:noWrap w:val="0"/>
            <w:vAlign w:val="top"/>
          </w:tcPr>
          <w:p w14:paraId="2EFE19FA">
            <w:pPr>
              <w:tabs>
                <w:tab w:val="left" w:pos="8100"/>
              </w:tabs>
              <w:spacing w:line="540" w:lineRule="exact"/>
              <w:rPr>
                <w:rFonts w:eastAsia="仿宋_GB2312"/>
                <w:sz w:val="28"/>
                <w:szCs w:val="28"/>
                <w:u w:val="single"/>
              </w:rPr>
            </w:pPr>
          </w:p>
        </w:tc>
      </w:tr>
      <w:tr w14:paraId="6F8222C8">
        <w:tblPrEx>
          <w:tblCellMar>
            <w:top w:w="0" w:type="dxa"/>
            <w:left w:w="108" w:type="dxa"/>
            <w:bottom w:w="0" w:type="dxa"/>
            <w:right w:w="108" w:type="dxa"/>
          </w:tblCellMar>
        </w:tblPrEx>
        <w:tc>
          <w:tcPr>
            <w:tcW w:w="2456" w:type="dxa"/>
            <w:noWrap w:val="0"/>
            <w:vAlign w:val="top"/>
          </w:tcPr>
          <w:p w14:paraId="685676A9">
            <w:pPr>
              <w:spacing w:line="520" w:lineRule="exact"/>
              <w:jc w:val="distribute"/>
              <w:rPr>
                <w:rFonts w:eastAsia="仿宋_GB2312"/>
                <w:sz w:val="28"/>
                <w:szCs w:val="28"/>
              </w:rPr>
            </w:pPr>
            <w:r>
              <w:rPr>
                <w:rFonts w:eastAsia="仿宋_GB2312"/>
                <w:sz w:val="28"/>
                <w:szCs w:val="28"/>
              </w:rPr>
              <w:t>电子信箱：</w:t>
            </w:r>
          </w:p>
        </w:tc>
        <w:tc>
          <w:tcPr>
            <w:tcW w:w="4677" w:type="dxa"/>
            <w:noWrap w:val="0"/>
            <w:vAlign w:val="top"/>
          </w:tcPr>
          <w:p w14:paraId="38EF860C">
            <w:pPr>
              <w:tabs>
                <w:tab w:val="left" w:pos="8100"/>
              </w:tabs>
              <w:spacing w:line="540" w:lineRule="exact"/>
              <w:rPr>
                <w:rFonts w:eastAsia="仿宋_GB2312"/>
                <w:sz w:val="28"/>
                <w:szCs w:val="28"/>
                <w:u w:val="single"/>
              </w:rPr>
            </w:pPr>
          </w:p>
        </w:tc>
      </w:tr>
    </w:tbl>
    <w:p w14:paraId="7232EDFB">
      <w:pPr>
        <w:adjustRightInd w:val="0"/>
        <w:snapToGrid w:val="0"/>
        <w:spacing w:line="480" w:lineRule="exact"/>
        <w:ind w:firstLine="560" w:firstLineChars="200"/>
        <w:rPr>
          <w:rFonts w:hint="eastAsia" w:ascii="仿宋_GB2312" w:eastAsia="仿宋_GB2312"/>
          <w:sz w:val="28"/>
          <w:szCs w:val="28"/>
        </w:rPr>
      </w:pPr>
    </w:p>
    <w:p w14:paraId="624580D5">
      <w:pPr>
        <w:adjustRightInd w:val="0"/>
        <w:snapToGrid w:val="0"/>
        <w:spacing w:line="480" w:lineRule="exact"/>
        <w:ind w:firstLine="560" w:firstLineChars="200"/>
        <w:rPr>
          <w:rFonts w:hint="eastAsia" w:ascii="仿宋_GB2312" w:eastAsia="仿宋_GB2312"/>
          <w:sz w:val="28"/>
          <w:szCs w:val="28"/>
        </w:rPr>
      </w:pPr>
      <w:r>
        <w:rPr>
          <w:rFonts w:hint="eastAsia" w:ascii="仿宋_GB2312" w:eastAsia="仿宋_GB2312"/>
          <w:sz w:val="28"/>
          <w:szCs w:val="28"/>
        </w:rPr>
        <w:t>本合同甲方委托乙方就</w:t>
      </w:r>
      <w:r>
        <w:rPr>
          <w:rFonts w:hint="eastAsia" w:ascii="仿宋_GB2312" w:eastAsia="仿宋_GB2312"/>
          <w:sz w:val="28"/>
          <w:szCs w:val="28"/>
          <w:u w:val="single"/>
        </w:rPr>
        <w:t xml:space="preserve"> </w:t>
      </w:r>
      <w:r>
        <w:rPr>
          <w:rFonts w:hint="eastAsia" w:ascii="仿宋_GB2312" w:eastAsia="仿宋_GB2312"/>
          <w:b/>
          <w:sz w:val="28"/>
          <w:szCs w:val="28"/>
          <w:u w:val="single"/>
        </w:rPr>
        <w:t>202</w:t>
      </w:r>
      <w:r>
        <w:rPr>
          <w:rFonts w:hint="eastAsia" w:ascii="仿宋_GB2312" w:eastAsia="仿宋_GB2312"/>
          <w:b/>
          <w:sz w:val="28"/>
          <w:szCs w:val="28"/>
          <w:u w:val="single"/>
          <w:lang w:val="en-US" w:eastAsia="zh-CN"/>
        </w:rPr>
        <w:t>5-2027</w:t>
      </w:r>
      <w:r>
        <w:rPr>
          <w:rFonts w:hint="eastAsia" w:ascii="仿宋_GB2312" w:eastAsia="仿宋_GB2312"/>
          <w:b/>
          <w:sz w:val="28"/>
          <w:szCs w:val="28"/>
          <w:u w:val="single"/>
        </w:rPr>
        <w:t>年度放射诊疗设备质量控制和工作场所防护监测工作</w:t>
      </w:r>
      <w:r>
        <w:rPr>
          <w:rFonts w:hint="eastAsia" w:ascii="仿宋_GB2312" w:eastAsia="仿宋_GB2312"/>
          <w:spacing w:val="-4"/>
          <w:sz w:val="28"/>
          <w:szCs w:val="28"/>
        </w:rPr>
        <w:t>进行技术服务，并支付服务报酬。双方</w:t>
      </w:r>
      <w:r>
        <w:rPr>
          <w:rFonts w:hint="eastAsia" w:ascii="仿宋_GB2312" w:eastAsia="仿宋_GB2312"/>
          <w:sz w:val="28"/>
          <w:szCs w:val="28"/>
        </w:rPr>
        <w:t>经过平等协商，在真实、充分地表达各自意愿的基础上，根据《中华人民共和国民法典》《中华人民共和国职业病防治法》的规定，达成如下协议，并由双方共同恪守。</w:t>
      </w:r>
    </w:p>
    <w:p w14:paraId="10155127">
      <w:pPr>
        <w:numPr>
          <w:ilvl w:val="0"/>
          <w:numId w:val="1"/>
        </w:numPr>
        <w:spacing w:line="480" w:lineRule="exact"/>
        <w:ind w:firstLine="555"/>
        <w:rPr>
          <w:rFonts w:hint="eastAsia" w:ascii="仿宋_GB2312" w:eastAsia="仿宋_GB2312"/>
          <w:sz w:val="28"/>
          <w:szCs w:val="28"/>
        </w:rPr>
      </w:pPr>
      <w:r>
        <w:rPr>
          <w:rFonts w:hint="eastAsia" w:ascii="仿宋_GB2312" w:eastAsia="仿宋_GB2312"/>
          <w:sz w:val="28"/>
          <w:szCs w:val="28"/>
        </w:rPr>
        <w:t xml:space="preserve"> </w:t>
      </w:r>
      <w:r>
        <w:rPr>
          <w:rFonts w:hint="eastAsia" w:ascii="仿宋_GB2312" w:eastAsia="仿宋_GB2312"/>
          <w:color w:val="FF0000"/>
          <w:sz w:val="28"/>
          <w:szCs w:val="28"/>
          <w:lang w:val="en-US" w:eastAsia="zh-CN"/>
        </w:rPr>
        <w:t>甲方现有</w:t>
      </w:r>
      <w:r>
        <w:rPr>
          <w:rFonts w:hint="eastAsia" w:ascii="仿宋_GB2312" w:eastAsia="仿宋_GB2312"/>
          <w:sz w:val="28"/>
          <w:szCs w:val="28"/>
        </w:rPr>
        <w:t>放射诊疗设备类型及数量见下表：</w:t>
      </w:r>
    </w:p>
    <w:tbl>
      <w:tblPr>
        <w:tblStyle w:val="20"/>
        <w:tblW w:w="413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7"/>
        <w:gridCol w:w="4410"/>
        <w:gridCol w:w="1742"/>
      </w:tblGrid>
      <w:tr w14:paraId="16F46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0" w:type="pct"/>
            <w:noWrap w:val="0"/>
            <w:vAlign w:val="center"/>
          </w:tcPr>
          <w:p w14:paraId="782CB166">
            <w:pPr>
              <w:rPr>
                <w:rFonts w:hint="eastAsia" w:ascii="仿宋_GB2312" w:eastAsia="仿宋_GB2312"/>
                <w:sz w:val="24"/>
                <w:szCs w:val="24"/>
              </w:rPr>
            </w:pPr>
            <w:r>
              <w:rPr>
                <w:rFonts w:hint="eastAsia" w:ascii="仿宋_GB2312" w:eastAsia="仿宋_GB2312"/>
                <w:sz w:val="24"/>
                <w:szCs w:val="24"/>
              </w:rPr>
              <w:t>序号</w:t>
            </w:r>
          </w:p>
        </w:tc>
        <w:tc>
          <w:tcPr>
            <w:tcW w:w="3131" w:type="pct"/>
            <w:noWrap w:val="0"/>
            <w:vAlign w:val="center"/>
          </w:tcPr>
          <w:p w14:paraId="27473884">
            <w:pPr>
              <w:rPr>
                <w:rFonts w:hint="eastAsia" w:ascii="仿宋_GB2312" w:eastAsia="仿宋_GB2312"/>
                <w:sz w:val="24"/>
                <w:szCs w:val="24"/>
              </w:rPr>
            </w:pPr>
            <w:r>
              <w:rPr>
                <w:rFonts w:hint="eastAsia" w:ascii="仿宋_GB2312" w:eastAsia="仿宋_GB2312"/>
                <w:sz w:val="24"/>
                <w:szCs w:val="24"/>
              </w:rPr>
              <w:t>设备名称</w:t>
            </w:r>
          </w:p>
        </w:tc>
        <w:tc>
          <w:tcPr>
            <w:tcW w:w="1237" w:type="pct"/>
            <w:noWrap w:val="0"/>
            <w:vAlign w:val="center"/>
          </w:tcPr>
          <w:p w14:paraId="2B904186">
            <w:pPr>
              <w:rPr>
                <w:rFonts w:hint="eastAsia" w:ascii="仿宋_GB2312" w:eastAsia="仿宋_GB2312"/>
                <w:sz w:val="24"/>
                <w:szCs w:val="24"/>
              </w:rPr>
            </w:pPr>
            <w:r>
              <w:rPr>
                <w:rFonts w:hint="eastAsia" w:ascii="仿宋_GB2312" w:eastAsia="仿宋_GB2312"/>
                <w:sz w:val="24"/>
                <w:szCs w:val="24"/>
              </w:rPr>
              <w:t>数量</w:t>
            </w:r>
          </w:p>
        </w:tc>
      </w:tr>
      <w:tr w14:paraId="60332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0" w:type="pct"/>
            <w:noWrap w:val="0"/>
            <w:vAlign w:val="center"/>
          </w:tcPr>
          <w:p w14:paraId="5002F741">
            <w:pPr>
              <w:rPr>
                <w:rFonts w:hint="eastAsia" w:ascii="仿宋_GB2312" w:eastAsia="仿宋_GB2312"/>
                <w:sz w:val="24"/>
                <w:szCs w:val="24"/>
              </w:rPr>
            </w:pPr>
            <w:r>
              <w:rPr>
                <w:rFonts w:hint="eastAsia" w:ascii="仿宋_GB2312" w:eastAsia="仿宋_GB2312"/>
                <w:sz w:val="24"/>
                <w:szCs w:val="24"/>
              </w:rPr>
              <w:t>1</w:t>
            </w:r>
          </w:p>
        </w:tc>
        <w:tc>
          <w:tcPr>
            <w:tcW w:w="3131" w:type="pct"/>
            <w:noWrap w:val="0"/>
            <w:vAlign w:val="center"/>
          </w:tcPr>
          <w:p w14:paraId="5AE0570D">
            <w:pPr>
              <w:rPr>
                <w:rFonts w:hint="eastAsia" w:ascii="仿宋_GB2312" w:eastAsia="仿宋_GB2312"/>
                <w:sz w:val="24"/>
                <w:szCs w:val="24"/>
              </w:rPr>
            </w:pPr>
            <w:r>
              <w:rPr>
                <w:rFonts w:hint="eastAsia" w:ascii="仿宋_GB2312" w:eastAsia="仿宋_GB2312"/>
                <w:sz w:val="24"/>
                <w:szCs w:val="24"/>
              </w:rPr>
              <w:t>CT</w:t>
            </w:r>
          </w:p>
        </w:tc>
        <w:tc>
          <w:tcPr>
            <w:tcW w:w="1237" w:type="pct"/>
            <w:noWrap w:val="0"/>
            <w:vAlign w:val="center"/>
          </w:tcPr>
          <w:p w14:paraId="3F812FC8">
            <w:pPr>
              <w:rPr>
                <w:rFonts w:hint="eastAsia" w:ascii="仿宋_GB2312" w:eastAsia="仿宋_GB2312"/>
                <w:sz w:val="24"/>
                <w:szCs w:val="24"/>
                <w:lang w:eastAsia="zh-CN"/>
              </w:rPr>
            </w:pPr>
            <w:r>
              <w:rPr>
                <w:rFonts w:hint="eastAsia" w:ascii="仿宋_GB2312" w:eastAsia="仿宋_GB2312"/>
                <w:sz w:val="24"/>
                <w:szCs w:val="24"/>
                <w:lang w:val="en-US" w:eastAsia="zh-CN"/>
              </w:rPr>
              <w:t>4</w:t>
            </w:r>
          </w:p>
        </w:tc>
      </w:tr>
      <w:tr w14:paraId="6EA64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0" w:type="pct"/>
            <w:noWrap w:val="0"/>
            <w:vAlign w:val="center"/>
          </w:tcPr>
          <w:p w14:paraId="44488B85">
            <w:pPr>
              <w:rPr>
                <w:rFonts w:hint="eastAsia" w:ascii="仿宋_GB2312" w:eastAsia="仿宋_GB2312"/>
                <w:sz w:val="24"/>
                <w:szCs w:val="24"/>
              </w:rPr>
            </w:pPr>
            <w:r>
              <w:rPr>
                <w:rFonts w:hint="eastAsia" w:ascii="仿宋_GB2312" w:eastAsia="仿宋_GB2312"/>
                <w:sz w:val="24"/>
                <w:szCs w:val="24"/>
              </w:rPr>
              <w:t>2</w:t>
            </w:r>
          </w:p>
        </w:tc>
        <w:tc>
          <w:tcPr>
            <w:tcW w:w="3131" w:type="pct"/>
            <w:noWrap w:val="0"/>
            <w:vAlign w:val="center"/>
          </w:tcPr>
          <w:p w14:paraId="48929866">
            <w:pPr>
              <w:rPr>
                <w:rFonts w:hint="eastAsia" w:ascii="仿宋_GB2312" w:eastAsia="仿宋_GB2312"/>
                <w:sz w:val="24"/>
                <w:szCs w:val="24"/>
              </w:rPr>
            </w:pPr>
            <w:r>
              <w:rPr>
                <w:rFonts w:hint="eastAsia" w:ascii="仿宋_GB2312" w:eastAsia="仿宋_GB2312"/>
                <w:sz w:val="24"/>
                <w:szCs w:val="24"/>
              </w:rPr>
              <w:t>DR</w:t>
            </w:r>
          </w:p>
        </w:tc>
        <w:tc>
          <w:tcPr>
            <w:tcW w:w="1237" w:type="pct"/>
            <w:noWrap w:val="0"/>
            <w:vAlign w:val="center"/>
          </w:tcPr>
          <w:p w14:paraId="7A8495EE">
            <w:pPr>
              <w:rPr>
                <w:rFonts w:hint="eastAsia" w:ascii="仿宋_GB2312" w:eastAsia="仿宋_GB2312"/>
                <w:sz w:val="24"/>
                <w:szCs w:val="24"/>
                <w:lang w:eastAsia="zh-CN"/>
              </w:rPr>
            </w:pPr>
            <w:r>
              <w:rPr>
                <w:rFonts w:hint="eastAsia" w:ascii="仿宋_GB2312" w:eastAsia="仿宋_GB2312"/>
                <w:sz w:val="24"/>
                <w:szCs w:val="24"/>
                <w:lang w:val="en-US" w:eastAsia="zh-CN"/>
              </w:rPr>
              <w:t>4</w:t>
            </w:r>
          </w:p>
        </w:tc>
      </w:tr>
      <w:tr w14:paraId="26AB2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0" w:type="pct"/>
            <w:noWrap w:val="0"/>
            <w:vAlign w:val="center"/>
          </w:tcPr>
          <w:p w14:paraId="30B442C8">
            <w:pPr>
              <w:rPr>
                <w:rFonts w:hint="eastAsia" w:ascii="仿宋_GB2312" w:eastAsia="仿宋_GB2312"/>
                <w:sz w:val="24"/>
                <w:szCs w:val="24"/>
              </w:rPr>
            </w:pPr>
            <w:r>
              <w:rPr>
                <w:rFonts w:hint="eastAsia" w:ascii="仿宋_GB2312" w:eastAsia="仿宋_GB2312"/>
                <w:sz w:val="24"/>
                <w:szCs w:val="24"/>
              </w:rPr>
              <w:t>3</w:t>
            </w:r>
          </w:p>
        </w:tc>
        <w:tc>
          <w:tcPr>
            <w:tcW w:w="3131" w:type="pct"/>
            <w:noWrap w:val="0"/>
            <w:vAlign w:val="center"/>
          </w:tcPr>
          <w:p w14:paraId="3BFF401F">
            <w:pPr>
              <w:rPr>
                <w:rFonts w:hint="eastAsia" w:ascii="仿宋_GB2312" w:eastAsia="仿宋_GB2312"/>
                <w:sz w:val="24"/>
                <w:szCs w:val="24"/>
              </w:rPr>
            </w:pPr>
            <w:r>
              <w:rPr>
                <w:rFonts w:hint="eastAsia" w:ascii="仿宋_GB2312" w:eastAsia="仿宋_GB2312"/>
                <w:sz w:val="24"/>
                <w:szCs w:val="24"/>
              </w:rPr>
              <w:t>碎石机</w:t>
            </w:r>
          </w:p>
        </w:tc>
        <w:tc>
          <w:tcPr>
            <w:tcW w:w="1237" w:type="pct"/>
            <w:noWrap w:val="0"/>
            <w:vAlign w:val="center"/>
          </w:tcPr>
          <w:p w14:paraId="06C31184">
            <w:pPr>
              <w:rPr>
                <w:rFonts w:hint="eastAsia" w:ascii="仿宋_GB2312" w:eastAsia="仿宋_GB2312"/>
                <w:sz w:val="24"/>
                <w:szCs w:val="24"/>
              </w:rPr>
            </w:pPr>
            <w:r>
              <w:rPr>
                <w:rFonts w:hint="eastAsia" w:ascii="仿宋_GB2312" w:eastAsia="仿宋_GB2312"/>
                <w:sz w:val="24"/>
                <w:szCs w:val="24"/>
              </w:rPr>
              <w:t>1</w:t>
            </w:r>
          </w:p>
        </w:tc>
      </w:tr>
      <w:tr w14:paraId="08071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0" w:type="pct"/>
            <w:noWrap w:val="0"/>
            <w:vAlign w:val="center"/>
          </w:tcPr>
          <w:p w14:paraId="15E6D1B6">
            <w:pPr>
              <w:rPr>
                <w:rFonts w:hint="eastAsia" w:ascii="仿宋_GB2312" w:eastAsia="仿宋_GB2312"/>
                <w:sz w:val="24"/>
                <w:szCs w:val="24"/>
              </w:rPr>
            </w:pPr>
            <w:r>
              <w:rPr>
                <w:rFonts w:hint="eastAsia" w:ascii="仿宋_GB2312" w:eastAsia="仿宋_GB2312"/>
                <w:sz w:val="24"/>
                <w:szCs w:val="24"/>
              </w:rPr>
              <w:t>4</w:t>
            </w:r>
          </w:p>
        </w:tc>
        <w:tc>
          <w:tcPr>
            <w:tcW w:w="3131" w:type="pct"/>
            <w:noWrap w:val="0"/>
            <w:vAlign w:val="center"/>
          </w:tcPr>
          <w:p w14:paraId="6802AF26">
            <w:pPr>
              <w:rPr>
                <w:rFonts w:hint="eastAsia" w:ascii="仿宋_GB2312" w:eastAsia="仿宋_GB2312"/>
                <w:sz w:val="24"/>
                <w:szCs w:val="24"/>
              </w:rPr>
            </w:pPr>
            <w:r>
              <w:rPr>
                <w:rFonts w:hint="eastAsia" w:ascii="仿宋_GB2312" w:eastAsia="仿宋_GB2312"/>
                <w:sz w:val="24"/>
                <w:szCs w:val="24"/>
              </w:rPr>
              <w:t>胃肠机</w:t>
            </w:r>
          </w:p>
        </w:tc>
        <w:tc>
          <w:tcPr>
            <w:tcW w:w="1237" w:type="pct"/>
            <w:noWrap w:val="0"/>
            <w:vAlign w:val="center"/>
          </w:tcPr>
          <w:p w14:paraId="18E34077">
            <w:pPr>
              <w:rPr>
                <w:rFonts w:hint="eastAsia" w:ascii="仿宋_GB2312" w:eastAsia="仿宋_GB2312"/>
                <w:sz w:val="24"/>
                <w:szCs w:val="24"/>
              </w:rPr>
            </w:pPr>
            <w:r>
              <w:rPr>
                <w:rFonts w:hint="eastAsia" w:ascii="仿宋_GB2312" w:eastAsia="仿宋_GB2312"/>
                <w:sz w:val="24"/>
                <w:szCs w:val="24"/>
              </w:rPr>
              <w:t>1</w:t>
            </w:r>
          </w:p>
        </w:tc>
      </w:tr>
      <w:tr w14:paraId="69056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0" w:type="pct"/>
            <w:noWrap w:val="0"/>
            <w:vAlign w:val="center"/>
          </w:tcPr>
          <w:p w14:paraId="28489703">
            <w:pPr>
              <w:rPr>
                <w:rFonts w:hint="eastAsia" w:ascii="仿宋_GB2312" w:eastAsia="仿宋_GB2312"/>
                <w:sz w:val="24"/>
                <w:szCs w:val="24"/>
              </w:rPr>
            </w:pPr>
            <w:r>
              <w:rPr>
                <w:rFonts w:hint="eastAsia" w:ascii="仿宋_GB2312" w:eastAsia="仿宋_GB2312"/>
                <w:sz w:val="24"/>
                <w:szCs w:val="24"/>
              </w:rPr>
              <w:t>5</w:t>
            </w:r>
          </w:p>
        </w:tc>
        <w:tc>
          <w:tcPr>
            <w:tcW w:w="3131" w:type="pct"/>
            <w:noWrap w:val="0"/>
            <w:vAlign w:val="center"/>
          </w:tcPr>
          <w:p w14:paraId="6BB8DF00">
            <w:pPr>
              <w:rPr>
                <w:rFonts w:hint="eastAsia" w:ascii="仿宋_GB2312" w:eastAsia="仿宋_GB2312"/>
                <w:sz w:val="24"/>
                <w:szCs w:val="24"/>
              </w:rPr>
            </w:pPr>
            <w:r>
              <w:rPr>
                <w:rFonts w:hint="eastAsia" w:ascii="仿宋_GB2312" w:eastAsia="仿宋_GB2312"/>
                <w:sz w:val="24"/>
                <w:szCs w:val="24"/>
              </w:rPr>
              <w:t>乳腺DR</w:t>
            </w:r>
          </w:p>
        </w:tc>
        <w:tc>
          <w:tcPr>
            <w:tcW w:w="1237" w:type="pct"/>
            <w:noWrap w:val="0"/>
            <w:vAlign w:val="center"/>
          </w:tcPr>
          <w:p w14:paraId="2CEB46BD">
            <w:pPr>
              <w:rPr>
                <w:rFonts w:hint="eastAsia" w:ascii="仿宋_GB2312" w:eastAsia="仿宋_GB2312"/>
                <w:sz w:val="24"/>
                <w:szCs w:val="24"/>
              </w:rPr>
            </w:pPr>
            <w:r>
              <w:rPr>
                <w:rFonts w:hint="eastAsia" w:ascii="仿宋_GB2312" w:eastAsia="仿宋_GB2312"/>
                <w:sz w:val="24"/>
                <w:szCs w:val="24"/>
              </w:rPr>
              <w:t>1</w:t>
            </w:r>
          </w:p>
        </w:tc>
      </w:tr>
      <w:tr w14:paraId="4FF5A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0" w:type="pct"/>
            <w:noWrap w:val="0"/>
            <w:vAlign w:val="center"/>
          </w:tcPr>
          <w:p w14:paraId="22857180">
            <w:pPr>
              <w:rPr>
                <w:rFonts w:hint="eastAsia" w:ascii="仿宋_GB2312" w:eastAsia="仿宋_GB2312"/>
                <w:sz w:val="24"/>
                <w:szCs w:val="24"/>
              </w:rPr>
            </w:pPr>
            <w:r>
              <w:rPr>
                <w:rFonts w:hint="eastAsia" w:ascii="仿宋_GB2312" w:eastAsia="仿宋_GB2312"/>
                <w:sz w:val="24"/>
                <w:szCs w:val="24"/>
              </w:rPr>
              <w:t>6</w:t>
            </w:r>
          </w:p>
        </w:tc>
        <w:tc>
          <w:tcPr>
            <w:tcW w:w="3131" w:type="pct"/>
            <w:noWrap w:val="0"/>
            <w:vAlign w:val="center"/>
          </w:tcPr>
          <w:p w14:paraId="4209D5E8">
            <w:pPr>
              <w:rPr>
                <w:rFonts w:hint="eastAsia" w:ascii="仿宋_GB2312" w:eastAsia="仿宋_GB2312"/>
                <w:sz w:val="24"/>
                <w:szCs w:val="24"/>
              </w:rPr>
            </w:pPr>
            <w:r>
              <w:rPr>
                <w:rFonts w:hint="eastAsia" w:ascii="仿宋_GB2312" w:eastAsia="仿宋_GB2312"/>
                <w:sz w:val="24"/>
                <w:szCs w:val="24"/>
              </w:rPr>
              <w:t>CT模拟机</w:t>
            </w:r>
          </w:p>
        </w:tc>
        <w:tc>
          <w:tcPr>
            <w:tcW w:w="1237" w:type="pct"/>
            <w:noWrap w:val="0"/>
            <w:vAlign w:val="center"/>
          </w:tcPr>
          <w:p w14:paraId="79A3F9FB">
            <w:pPr>
              <w:rPr>
                <w:rFonts w:hint="eastAsia" w:ascii="仿宋_GB2312" w:eastAsia="仿宋_GB2312"/>
                <w:sz w:val="24"/>
                <w:szCs w:val="24"/>
              </w:rPr>
            </w:pPr>
            <w:r>
              <w:rPr>
                <w:rFonts w:hint="eastAsia" w:ascii="仿宋_GB2312" w:eastAsia="仿宋_GB2312"/>
                <w:sz w:val="24"/>
                <w:szCs w:val="24"/>
              </w:rPr>
              <w:t>1</w:t>
            </w:r>
          </w:p>
        </w:tc>
      </w:tr>
      <w:tr w14:paraId="6AB02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0" w:type="pct"/>
            <w:noWrap w:val="0"/>
            <w:vAlign w:val="center"/>
          </w:tcPr>
          <w:p w14:paraId="08D268FF">
            <w:pPr>
              <w:rPr>
                <w:rFonts w:hint="eastAsia" w:ascii="仿宋_GB2312" w:eastAsia="仿宋_GB2312"/>
                <w:sz w:val="24"/>
                <w:szCs w:val="24"/>
              </w:rPr>
            </w:pPr>
            <w:r>
              <w:rPr>
                <w:rFonts w:hint="eastAsia" w:ascii="仿宋_GB2312" w:eastAsia="仿宋_GB2312"/>
                <w:sz w:val="24"/>
                <w:szCs w:val="24"/>
              </w:rPr>
              <w:t>7</w:t>
            </w:r>
          </w:p>
        </w:tc>
        <w:tc>
          <w:tcPr>
            <w:tcW w:w="3131" w:type="pct"/>
            <w:noWrap w:val="0"/>
            <w:vAlign w:val="center"/>
          </w:tcPr>
          <w:p w14:paraId="60271723">
            <w:pPr>
              <w:rPr>
                <w:rFonts w:hint="eastAsia" w:ascii="仿宋_GB2312" w:eastAsia="仿宋_GB2312"/>
                <w:sz w:val="24"/>
                <w:szCs w:val="24"/>
              </w:rPr>
            </w:pPr>
            <w:r>
              <w:rPr>
                <w:rFonts w:hint="eastAsia" w:ascii="仿宋_GB2312" w:eastAsia="仿宋_GB2312"/>
                <w:sz w:val="24"/>
                <w:szCs w:val="24"/>
              </w:rPr>
              <w:t>骨密度</w:t>
            </w:r>
          </w:p>
        </w:tc>
        <w:tc>
          <w:tcPr>
            <w:tcW w:w="1237" w:type="pct"/>
            <w:noWrap w:val="0"/>
            <w:vAlign w:val="center"/>
          </w:tcPr>
          <w:p w14:paraId="7B9678EB">
            <w:pPr>
              <w:rPr>
                <w:rFonts w:hint="eastAsia" w:ascii="仿宋_GB2312" w:eastAsia="仿宋_GB2312"/>
                <w:sz w:val="24"/>
                <w:szCs w:val="24"/>
              </w:rPr>
            </w:pPr>
            <w:r>
              <w:rPr>
                <w:rFonts w:hint="eastAsia" w:ascii="仿宋_GB2312" w:eastAsia="仿宋_GB2312"/>
                <w:sz w:val="24"/>
                <w:szCs w:val="24"/>
              </w:rPr>
              <w:t>1</w:t>
            </w:r>
          </w:p>
        </w:tc>
      </w:tr>
      <w:tr w14:paraId="2642D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0" w:type="pct"/>
            <w:noWrap w:val="0"/>
            <w:vAlign w:val="center"/>
          </w:tcPr>
          <w:p w14:paraId="4E7E2E74">
            <w:pPr>
              <w:rPr>
                <w:rFonts w:hint="eastAsia" w:ascii="仿宋_GB2312" w:eastAsia="仿宋_GB2312"/>
                <w:sz w:val="24"/>
                <w:szCs w:val="24"/>
              </w:rPr>
            </w:pPr>
            <w:r>
              <w:rPr>
                <w:rFonts w:hint="eastAsia" w:ascii="仿宋_GB2312" w:eastAsia="仿宋_GB2312"/>
                <w:sz w:val="24"/>
                <w:szCs w:val="24"/>
              </w:rPr>
              <w:t>8</w:t>
            </w:r>
          </w:p>
        </w:tc>
        <w:tc>
          <w:tcPr>
            <w:tcW w:w="3131" w:type="pct"/>
            <w:noWrap w:val="0"/>
            <w:vAlign w:val="center"/>
          </w:tcPr>
          <w:p w14:paraId="752BA210">
            <w:pPr>
              <w:rPr>
                <w:rFonts w:hint="eastAsia" w:ascii="仿宋_GB2312" w:eastAsia="仿宋_GB2312"/>
                <w:sz w:val="24"/>
                <w:szCs w:val="24"/>
              </w:rPr>
            </w:pPr>
            <w:r>
              <w:rPr>
                <w:rFonts w:hint="eastAsia" w:ascii="仿宋_GB2312" w:eastAsia="仿宋_GB2312"/>
                <w:sz w:val="24"/>
                <w:szCs w:val="24"/>
              </w:rPr>
              <w:t>小C臂</w:t>
            </w:r>
          </w:p>
        </w:tc>
        <w:tc>
          <w:tcPr>
            <w:tcW w:w="1237" w:type="pct"/>
            <w:noWrap w:val="0"/>
            <w:vAlign w:val="center"/>
          </w:tcPr>
          <w:p w14:paraId="2A53E2DC">
            <w:pPr>
              <w:rPr>
                <w:rFonts w:hint="eastAsia" w:ascii="仿宋_GB2312" w:eastAsia="仿宋_GB2312"/>
                <w:sz w:val="24"/>
                <w:szCs w:val="24"/>
                <w:lang w:eastAsia="zh-CN"/>
              </w:rPr>
            </w:pPr>
            <w:r>
              <w:rPr>
                <w:rFonts w:hint="eastAsia" w:ascii="仿宋_GB2312" w:eastAsia="仿宋_GB2312"/>
                <w:sz w:val="24"/>
                <w:szCs w:val="24"/>
                <w:lang w:val="en-US" w:eastAsia="zh-CN"/>
              </w:rPr>
              <w:t>4</w:t>
            </w:r>
          </w:p>
        </w:tc>
      </w:tr>
      <w:tr w14:paraId="620A3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0" w:type="pct"/>
            <w:noWrap w:val="0"/>
            <w:vAlign w:val="center"/>
          </w:tcPr>
          <w:p w14:paraId="6743827A">
            <w:pPr>
              <w:rPr>
                <w:rFonts w:hint="eastAsia" w:ascii="仿宋_GB2312" w:eastAsia="仿宋_GB2312"/>
                <w:sz w:val="24"/>
                <w:szCs w:val="24"/>
              </w:rPr>
            </w:pPr>
            <w:r>
              <w:rPr>
                <w:rFonts w:hint="eastAsia" w:ascii="仿宋_GB2312" w:eastAsia="仿宋_GB2312"/>
                <w:sz w:val="24"/>
                <w:szCs w:val="24"/>
              </w:rPr>
              <w:t>9</w:t>
            </w:r>
          </w:p>
        </w:tc>
        <w:tc>
          <w:tcPr>
            <w:tcW w:w="3131" w:type="pct"/>
            <w:noWrap w:val="0"/>
            <w:vAlign w:val="center"/>
          </w:tcPr>
          <w:p w14:paraId="46C352A8">
            <w:pPr>
              <w:rPr>
                <w:rFonts w:hint="eastAsia" w:ascii="仿宋_GB2312" w:eastAsia="仿宋_GB2312"/>
                <w:sz w:val="24"/>
                <w:szCs w:val="24"/>
              </w:rPr>
            </w:pPr>
            <w:r>
              <w:rPr>
                <w:rFonts w:hint="eastAsia" w:ascii="仿宋_GB2312" w:eastAsia="仿宋_GB2312"/>
                <w:sz w:val="24"/>
                <w:szCs w:val="24"/>
              </w:rPr>
              <w:t>移动X光机</w:t>
            </w:r>
          </w:p>
        </w:tc>
        <w:tc>
          <w:tcPr>
            <w:tcW w:w="1237" w:type="pct"/>
            <w:noWrap w:val="0"/>
            <w:vAlign w:val="center"/>
          </w:tcPr>
          <w:p w14:paraId="3B25BC9D">
            <w:pPr>
              <w:rPr>
                <w:rFonts w:hint="eastAsia" w:ascii="仿宋_GB2312" w:eastAsia="仿宋_GB2312"/>
                <w:sz w:val="24"/>
                <w:szCs w:val="24"/>
                <w:lang w:eastAsia="zh-CN"/>
              </w:rPr>
            </w:pPr>
            <w:r>
              <w:rPr>
                <w:rFonts w:hint="eastAsia" w:ascii="仿宋_GB2312" w:eastAsia="仿宋_GB2312"/>
                <w:sz w:val="24"/>
                <w:szCs w:val="24"/>
                <w:lang w:val="en-US" w:eastAsia="zh-CN"/>
              </w:rPr>
              <w:t>5</w:t>
            </w:r>
          </w:p>
        </w:tc>
      </w:tr>
      <w:tr w14:paraId="6D641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0" w:type="pct"/>
            <w:noWrap w:val="0"/>
            <w:vAlign w:val="center"/>
          </w:tcPr>
          <w:p w14:paraId="35FF3B44">
            <w:pPr>
              <w:rPr>
                <w:rFonts w:hint="eastAsia" w:ascii="仿宋_GB2312" w:eastAsia="仿宋_GB2312"/>
                <w:sz w:val="24"/>
                <w:szCs w:val="24"/>
              </w:rPr>
            </w:pPr>
            <w:r>
              <w:rPr>
                <w:rFonts w:hint="eastAsia" w:ascii="仿宋_GB2312" w:eastAsia="仿宋_GB2312"/>
                <w:sz w:val="24"/>
                <w:szCs w:val="24"/>
              </w:rPr>
              <w:t>10</w:t>
            </w:r>
          </w:p>
        </w:tc>
        <w:tc>
          <w:tcPr>
            <w:tcW w:w="3131" w:type="pct"/>
            <w:noWrap w:val="0"/>
            <w:vAlign w:val="center"/>
          </w:tcPr>
          <w:p w14:paraId="42DB2D63">
            <w:pPr>
              <w:rPr>
                <w:rFonts w:hint="eastAsia" w:ascii="仿宋_GB2312" w:eastAsia="仿宋_GB2312"/>
                <w:sz w:val="24"/>
                <w:szCs w:val="24"/>
              </w:rPr>
            </w:pPr>
            <w:r>
              <w:rPr>
                <w:rFonts w:hint="eastAsia" w:ascii="仿宋_GB2312" w:eastAsia="仿宋_GB2312"/>
                <w:sz w:val="24"/>
                <w:szCs w:val="24"/>
              </w:rPr>
              <w:t>DSA</w:t>
            </w:r>
          </w:p>
        </w:tc>
        <w:tc>
          <w:tcPr>
            <w:tcW w:w="1237" w:type="pct"/>
            <w:noWrap w:val="0"/>
            <w:vAlign w:val="center"/>
          </w:tcPr>
          <w:p w14:paraId="002E89EE">
            <w:pPr>
              <w:rPr>
                <w:rFonts w:hint="eastAsia" w:ascii="仿宋_GB2312" w:eastAsia="仿宋_GB2312"/>
                <w:sz w:val="24"/>
                <w:szCs w:val="24"/>
              </w:rPr>
            </w:pPr>
            <w:r>
              <w:rPr>
                <w:rFonts w:hint="eastAsia" w:ascii="仿宋_GB2312" w:eastAsia="仿宋_GB2312"/>
                <w:sz w:val="24"/>
                <w:szCs w:val="24"/>
              </w:rPr>
              <w:t>2</w:t>
            </w:r>
          </w:p>
        </w:tc>
      </w:tr>
      <w:tr w14:paraId="38AA4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0" w:type="pct"/>
            <w:noWrap w:val="0"/>
            <w:vAlign w:val="center"/>
          </w:tcPr>
          <w:p w14:paraId="44E483DA">
            <w:pPr>
              <w:rPr>
                <w:rFonts w:hint="eastAsia" w:ascii="仿宋_GB2312" w:eastAsia="仿宋_GB2312"/>
                <w:sz w:val="24"/>
                <w:szCs w:val="24"/>
              </w:rPr>
            </w:pPr>
            <w:r>
              <w:rPr>
                <w:rFonts w:hint="eastAsia" w:ascii="仿宋_GB2312" w:eastAsia="仿宋_GB2312"/>
                <w:sz w:val="24"/>
                <w:szCs w:val="24"/>
              </w:rPr>
              <w:t>11</w:t>
            </w:r>
          </w:p>
        </w:tc>
        <w:tc>
          <w:tcPr>
            <w:tcW w:w="3131" w:type="pct"/>
            <w:noWrap w:val="0"/>
            <w:vAlign w:val="center"/>
          </w:tcPr>
          <w:p w14:paraId="1B36EFD9">
            <w:pPr>
              <w:rPr>
                <w:rFonts w:hint="eastAsia" w:ascii="仿宋_GB2312" w:eastAsia="仿宋_GB2312"/>
                <w:sz w:val="24"/>
                <w:szCs w:val="24"/>
              </w:rPr>
            </w:pPr>
            <w:r>
              <w:rPr>
                <w:rFonts w:hint="eastAsia" w:ascii="仿宋_GB2312" w:eastAsia="仿宋_GB2312"/>
                <w:sz w:val="24"/>
                <w:szCs w:val="24"/>
              </w:rPr>
              <w:t>全景机</w:t>
            </w:r>
          </w:p>
        </w:tc>
        <w:tc>
          <w:tcPr>
            <w:tcW w:w="1237" w:type="pct"/>
            <w:noWrap w:val="0"/>
            <w:vAlign w:val="center"/>
          </w:tcPr>
          <w:p w14:paraId="16A6A231">
            <w:pPr>
              <w:rPr>
                <w:rFonts w:hint="eastAsia" w:ascii="仿宋_GB2312" w:eastAsia="仿宋_GB2312"/>
                <w:sz w:val="24"/>
                <w:szCs w:val="24"/>
              </w:rPr>
            </w:pPr>
            <w:r>
              <w:rPr>
                <w:rFonts w:hint="eastAsia" w:ascii="仿宋_GB2312" w:eastAsia="仿宋_GB2312"/>
                <w:sz w:val="24"/>
                <w:szCs w:val="24"/>
              </w:rPr>
              <w:t>1</w:t>
            </w:r>
          </w:p>
        </w:tc>
      </w:tr>
      <w:tr w14:paraId="194D3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0" w:type="pct"/>
            <w:noWrap w:val="0"/>
            <w:vAlign w:val="center"/>
          </w:tcPr>
          <w:p w14:paraId="0BB7DDC5">
            <w:pPr>
              <w:rPr>
                <w:rFonts w:hint="eastAsia" w:ascii="仿宋_GB2312" w:eastAsia="仿宋_GB2312"/>
                <w:sz w:val="24"/>
                <w:szCs w:val="24"/>
              </w:rPr>
            </w:pPr>
            <w:r>
              <w:rPr>
                <w:rFonts w:hint="eastAsia" w:ascii="仿宋_GB2312" w:eastAsia="仿宋_GB2312"/>
                <w:sz w:val="24"/>
                <w:szCs w:val="24"/>
              </w:rPr>
              <w:t>12</w:t>
            </w:r>
          </w:p>
        </w:tc>
        <w:tc>
          <w:tcPr>
            <w:tcW w:w="3131" w:type="pct"/>
            <w:noWrap w:val="0"/>
            <w:vAlign w:val="center"/>
          </w:tcPr>
          <w:p w14:paraId="4501D1F6">
            <w:pPr>
              <w:rPr>
                <w:rFonts w:hint="eastAsia" w:ascii="仿宋_GB2312" w:eastAsia="仿宋_GB2312"/>
                <w:sz w:val="24"/>
                <w:szCs w:val="24"/>
              </w:rPr>
            </w:pPr>
            <w:r>
              <w:rPr>
                <w:rFonts w:hint="eastAsia" w:ascii="仿宋_GB2312" w:eastAsia="仿宋_GB2312"/>
                <w:sz w:val="24"/>
                <w:szCs w:val="24"/>
              </w:rPr>
              <w:t>牙片机</w:t>
            </w:r>
          </w:p>
        </w:tc>
        <w:tc>
          <w:tcPr>
            <w:tcW w:w="1237" w:type="pct"/>
            <w:noWrap w:val="0"/>
            <w:vAlign w:val="center"/>
          </w:tcPr>
          <w:p w14:paraId="09A58BC1">
            <w:pPr>
              <w:rPr>
                <w:rFonts w:hint="eastAsia" w:ascii="仿宋_GB2312" w:eastAsia="仿宋_GB2312"/>
                <w:sz w:val="24"/>
                <w:szCs w:val="24"/>
              </w:rPr>
            </w:pPr>
            <w:r>
              <w:rPr>
                <w:rFonts w:hint="eastAsia" w:ascii="仿宋_GB2312" w:eastAsia="仿宋_GB2312"/>
                <w:sz w:val="24"/>
                <w:szCs w:val="24"/>
              </w:rPr>
              <w:t>1</w:t>
            </w:r>
          </w:p>
        </w:tc>
      </w:tr>
      <w:tr w14:paraId="71223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0" w:type="pct"/>
            <w:noWrap w:val="0"/>
            <w:vAlign w:val="center"/>
          </w:tcPr>
          <w:p w14:paraId="06F24365">
            <w:pPr>
              <w:rPr>
                <w:rFonts w:hint="eastAsia" w:ascii="仿宋_GB2312" w:eastAsia="仿宋_GB2312"/>
                <w:sz w:val="24"/>
                <w:szCs w:val="24"/>
              </w:rPr>
            </w:pPr>
            <w:r>
              <w:rPr>
                <w:rFonts w:hint="eastAsia" w:ascii="仿宋_GB2312" w:eastAsia="仿宋_GB2312"/>
                <w:sz w:val="24"/>
                <w:szCs w:val="24"/>
              </w:rPr>
              <w:t>13</w:t>
            </w:r>
          </w:p>
        </w:tc>
        <w:tc>
          <w:tcPr>
            <w:tcW w:w="3131" w:type="pct"/>
            <w:noWrap w:val="0"/>
            <w:vAlign w:val="center"/>
          </w:tcPr>
          <w:p w14:paraId="3899BDDD">
            <w:pPr>
              <w:rPr>
                <w:rFonts w:hint="eastAsia" w:ascii="仿宋_GB2312" w:eastAsia="仿宋_GB2312"/>
                <w:sz w:val="24"/>
                <w:szCs w:val="24"/>
              </w:rPr>
            </w:pPr>
            <w:r>
              <w:rPr>
                <w:rFonts w:hint="eastAsia" w:ascii="仿宋_GB2312" w:eastAsia="仿宋_GB2312"/>
                <w:sz w:val="24"/>
                <w:szCs w:val="24"/>
              </w:rPr>
              <w:t>加速器</w:t>
            </w:r>
          </w:p>
        </w:tc>
        <w:tc>
          <w:tcPr>
            <w:tcW w:w="1237" w:type="pct"/>
            <w:noWrap w:val="0"/>
            <w:vAlign w:val="center"/>
          </w:tcPr>
          <w:p w14:paraId="60D4C879">
            <w:pPr>
              <w:rPr>
                <w:rFonts w:hint="eastAsia" w:ascii="仿宋_GB2312" w:eastAsia="仿宋_GB2312"/>
                <w:sz w:val="24"/>
                <w:szCs w:val="24"/>
              </w:rPr>
            </w:pPr>
            <w:r>
              <w:rPr>
                <w:rFonts w:hint="eastAsia" w:ascii="仿宋_GB2312" w:eastAsia="仿宋_GB2312"/>
                <w:sz w:val="24"/>
                <w:szCs w:val="24"/>
              </w:rPr>
              <w:t>1</w:t>
            </w:r>
          </w:p>
        </w:tc>
      </w:tr>
      <w:tr w14:paraId="2AF91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0" w:type="pct"/>
            <w:noWrap w:val="0"/>
            <w:vAlign w:val="center"/>
          </w:tcPr>
          <w:p w14:paraId="13C4B62C">
            <w:pPr>
              <w:rPr>
                <w:rFonts w:hint="eastAsia" w:ascii="仿宋_GB2312" w:eastAsia="仿宋_GB2312"/>
                <w:sz w:val="24"/>
                <w:szCs w:val="24"/>
              </w:rPr>
            </w:pPr>
            <w:r>
              <w:rPr>
                <w:rFonts w:hint="eastAsia" w:ascii="仿宋_GB2312" w:eastAsia="仿宋_GB2312"/>
                <w:sz w:val="24"/>
                <w:szCs w:val="24"/>
              </w:rPr>
              <w:t>14</w:t>
            </w:r>
          </w:p>
        </w:tc>
        <w:tc>
          <w:tcPr>
            <w:tcW w:w="3131" w:type="pct"/>
            <w:noWrap w:val="0"/>
            <w:vAlign w:val="center"/>
          </w:tcPr>
          <w:p w14:paraId="25A9218A">
            <w:pPr>
              <w:rPr>
                <w:rFonts w:hint="eastAsia" w:ascii="仿宋_GB2312" w:eastAsia="仿宋_GB2312"/>
                <w:sz w:val="24"/>
                <w:szCs w:val="24"/>
              </w:rPr>
            </w:pPr>
            <w:r>
              <w:rPr>
                <w:rFonts w:hint="eastAsia" w:ascii="仿宋_GB2312" w:eastAsia="仿宋_GB2312"/>
                <w:sz w:val="24"/>
                <w:szCs w:val="24"/>
              </w:rPr>
              <w:t>后装</w:t>
            </w:r>
          </w:p>
        </w:tc>
        <w:tc>
          <w:tcPr>
            <w:tcW w:w="1237" w:type="pct"/>
            <w:noWrap w:val="0"/>
            <w:vAlign w:val="center"/>
          </w:tcPr>
          <w:p w14:paraId="3F9C72FA">
            <w:pPr>
              <w:rPr>
                <w:rFonts w:hint="eastAsia" w:ascii="仿宋_GB2312" w:eastAsia="仿宋_GB2312"/>
                <w:sz w:val="24"/>
                <w:szCs w:val="24"/>
              </w:rPr>
            </w:pPr>
            <w:r>
              <w:rPr>
                <w:rFonts w:hint="eastAsia" w:ascii="仿宋_GB2312" w:eastAsia="仿宋_GB2312"/>
                <w:sz w:val="24"/>
                <w:szCs w:val="24"/>
              </w:rPr>
              <w:t>1</w:t>
            </w:r>
          </w:p>
        </w:tc>
      </w:tr>
      <w:tr w14:paraId="5B03B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0" w:type="pct"/>
            <w:noWrap w:val="0"/>
            <w:vAlign w:val="center"/>
          </w:tcPr>
          <w:p w14:paraId="045C9685">
            <w:pPr>
              <w:rPr>
                <w:rFonts w:hint="eastAsia" w:ascii="仿宋_GB2312" w:eastAsia="仿宋_GB2312"/>
                <w:sz w:val="24"/>
                <w:szCs w:val="24"/>
              </w:rPr>
            </w:pPr>
            <w:r>
              <w:rPr>
                <w:rFonts w:hint="eastAsia" w:ascii="仿宋_GB2312" w:eastAsia="仿宋_GB2312"/>
                <w:sz w:val="24"/>
                <w:szCs w:val="24"/>
              </w:rPr>
              <w:t>15</w:t>
            </w:r>
          </w:p>
        </w:tc>
        <w:tc>
          <w:tcPr>
            <w:tcW w:w="3131" w:type="pct"/>
            <w:noWrap w:val="0"/>
            <w:vAlign w:val="center"/>
          </w:tcPr>
          <w:p w14:paraId="26D6F06D">
            <w:pPr>
              <w:rPr>
                <w:rFonts w:hint="eastAsia" w:ascii="仿宋_GB2312" w:eastAsia="仿宋_GB2312"/>
                <w:sz w:val="24"/>
                <w:szCs w:val="24"/>
              </w:rPr>
            </w:pPr>
            <w:r>
              <w:rPr>
                <w:rFonts w:hint="eastAsia" w:ascii="仿宋_GB2312" w:eastAsia="仿宋_GB2312"/>
                <w:sz w:val="24"/>
                <w:szCs w:val="24"/>
              </w:rPr>
              <w:t>核医学（含SPECT）</w:t>
            </w:r>
          </w:p>
        </w:tc>
        <w:tc>
          <w:tcPr>
            <w:tcW w:w="1237" w:type="pct"/>
            <w:noWrap w:val="0"/>
            <w:vAlign w:val="center"/>
          </w:tcPr>
          <w:p w14:paraId="765E1B09">
            <w:pPr>
              <w:rPr>
                <w:rFonts w:hint="eastAsia" w:ascii="仿宋_GB2312" w:eastAsia="仿宋_GB2312"/>
                <w:sz w:val="24"/>
                <w:szCs w:val="24"/>
              </w:rPr>
            </w:pPr>
            <w:r>
              <w:rPr>
                <w:rFonts w:hint="eastAsia" w:ascii="仿宋_GB2312" w:eastAsia="仿宋_GB2312"/>
                <w:sz w:val="24"/>
                <w:szCs w:val="24"/>
              </w:rPr>
              <w:t>1</w:t>
            </w:r>
          </w:p>
        </w:tc>
      </w:tr>
      <w:tr w14:paraId="1057C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0" w:type="pct"/>
            <w:noWrap w:val="0"/>
            <w:vAlign w:val="center"/>
          </w:tcPr>
          <w:p w14:paraId="682B43C0">
            <w:pPr>
              <w:rPr>
                <w:rFonts w:ascii="仿宋_GB2312" w:eastAsia="仿宋_GB2312"/>
                <w:sz w:val="24"/>
                <w:szCs w:val="24"/>
              </w:rPr>
            </w:pPr>
            <w:r>
              <w:rPr>
                <w:rFonts w:hint="eastAsia" w:ascii="仿宋_GB2312" w:eastAsia="仿宋_GB2312"/>
                <w:sz w:val="24"/>
                <w:szCs w:val="24"/>
              </w:rPr>
              <w:t>16</w:t>
            </w:r>
          </w:p>
        </w:tc>
        <w:tc>
          <w:tcPr>
            <w:tcW w:w="3131" w:type="pct"/>
            <w:noWrap w:val="0"/>
            <w:vAlign w:val="center"/>
          </w:tcPr>
          <w:p w14:paraId="77766DFE">
            <w:pPr>
              <w:rPr>
                <w:rFonts w:ascii="仿宋_GB2312" w:eastAsia="仿宋_GB2312"/>
                <w:sz w:val="24"/>
                <w:szCs w:val="24"/>
              </w:rPr>
            </w:pPr>
            <w:r>
              <w:rPr>
                <w:rFonts w:hint="eastAsia" w:ascii="仿宋_GB2312" w:eastAsia="仿宋_GB2312"/>
                <w:sz w:val="24"/>
                <w:szCs w:val="24"/>
              </w:rPr>
              <w:t xml:space="preserve">车载CT </w:t>
            </w:r>
          </w:p>
        </w:tc>
        <w:tc>
          <w:tcPr>
            <w:tcW w:w="1237" w:type="pct"/>
            <w:noWrap w:val="0"/>
            <w:vAlign w:val="center"/>
          </w:tcPr>
          <w:p w14:paraId="190B169D">
            <w:pPr>
              <w:rPr>
                <w:rFonts w:hint="eastAsia" w:ascii="仿宋_GB2312" w:eastAsia="仿宋_GB2312"/>
                <w:sz w:val="24"/>
                <w:szCs w:val="24"/>
              </w:rPr>
            </w:pPr>
            <w:r>
              <w:rPr>
                <w:rFonts w:hint="eastAsia" w:ascii="仿宋_GB2312" w:eastAsia="仿宋_GB2312"/>
                <w:sz w:val="24"/>
                <w:szCs w:val="24"/>
              </w:rPr>
              <w:t>1</w:t>
            </w:r>
          </w:p>
        </w:tc>
      </w:tr>
    </w:tbl>
    <w:p w14:paraId="0C7954BB">
      <w:pPr>
        <w:numPr>
          <w:ilvl w:val="0"/>
          <w:numId w:val="0"/>
        </w:numPr>
        <w:spacing w:line="480" w:lineRule="exact"/>
        <w:ind w:firstLine="560" w:firstLineChars="200"/>
        <w:rPr>
          <w:rFonts w:hint="default" w:ascii="仿宋_GB2312" w:eastAsia="仿宋_GB2312"/>
          <w:sz w:val="28"/>
          <w:szCs w:val="28"/>
          <w:lang w:val="en-US" w:eastAsia="zh-CN"/>
        </w:rPr>
      </w:pPr>
      <w:r>
        <w:rPr>
          <w:rFonts w:hint="eastAsia" w:ascii="仿宋_GB2312" w:eastAsia="仿宋_GB2312"/>
          <w:sz w:val="28"/>
          <w:szCs w:val="28"/>
          <w:lang w:val="en-US" w:eastAsia="zh-CN"/>
        </w:rPr>
        <w:t>注：</w:t>
      </w:r>
      <w:r>
        <w:rPr>
          <w:rFonts w:hint="eastAsia" w:ascii="仿宋_GB2312" w:eastAsia="仿宋_GB2312"/>
          <w:color w:val="FF0000"/>
          <w:sz w:val="28"/>
          <w:szCs w:val="28"/>
          <w:lang w:val="en-US" w:eastAsia="zh-CN"/>
        </w:rPr>
        <w:t>在本合同有效期内，甲方新增的放射诊疗设备全部纳入本合同服务范围，且甲方就新增放射诊疗设备无需向乙方额外支付任何技术服务费用。</w:t>
      </w:r>
    </w:p>
    <w:p w14:paraId="77CA544C">
      <w:pPr>
        <w:spacing w:line="480" w:lineRule="exact"/>
        <w:ind w:firstLine="555"/>
        <w:rPr>
          <w:rFonts w:hint="eastAsia" w:ascii="仿宋_GB2312" w:eastAsia="仿宋_GB2312"/>
          <w:sz w:val="28"/>
          <w:szCs w:val="28"/>
        </w:rPr>
      </w:pPr>
      <w:r>
        <w:rPr>
          <w:rFonts w:hint="eastAsia" w:ascii="仿宋_GB2312" w:eastAsia="仿宋_GB2312"/>
          <w:b/>
          <w:bCs/>
          <w:sz w:val="28"/>
          <w:szCs w:val="28"/>
        </w:rPr>
        <w:t>第二条</w:t>
      </w:r>
      <w:r>
        <w:rPr>
          <w:rFonts w:hint="eastAsia" w:ascii="仿宋_GB2312" w:eastAsia="仿宋_GB2312"/>
          <w:sz w:val="28"/>
          <w:szCs w:val="28"/>
        </w:rPr>
        <w:t xml:space="preserve"> 乙方进行技术服务的内容、要求和方式：</w:t>
      </w:r>
    </w:p>
    <w:p w14:paraId="1D984779">
      <w:pPr>
        <w:spacing w:line="480" w:lineRule="exact"/>
        <w:ind w:firstLine="560" w:firstLineChars="200"/>
        <w:rPr>
          <w:rFonts w:hint="eastAsia" w:ascii="仿宋_GB2312" w:eastAsia="仿宋_GB2312"/>
          <w:sz w:val="28"/>
          <w:szCs w:val="28"/>
          <w:u w:val="single"/>
        </w:rPr>
      </w:pPr>
      <w:r>
        <w:rPr>
          <w:rFonts w:hint="eastAsia" w:ascii="仿宋_GB2312" w:eastAsia="仿宋_GB2312"/>
          <w:sz w:val="28"/>
          <w:szCs w:val="28"/>
        </w:rPr>
        <w:t>2.1服务内容：</w:t>
      </w:r>
      <w:r>
        <w:rPr>
          <w:rFonts w:hint="eastAsia" w:ascii="仿宋_GB2312" w:eastAsia="仿宋_GB2312"/>
          <w:sz w:val="28"/>
          <w:szCs w:val="28"/>
          <w:u w:val="single"/>
        </w:rPr>
        <w:t xml:space="preserve"> </w:t>
      </w:r>
      <w:r>
        <w:rPr>
          <w:rFonts w:hint="eastAsia" w:ascii="仿宋_GB2312" w:eastAsia="仿宋_GB2312"/>
          <w:sz w:val="28"/>
          <w:szCs w:val="28"/>
          <w:u w:val="single"/>
          <w:lang w:val="en-US" w:eastAsia="zh-CN"/>
        </w:rPr>
        <w:t>每年</w:t>
      </w:r>
      <w:r>
        <w:rPr>
          <w:rFonts w:hint="eastAsia" w:ascii="仿宋_GB2312" w:eastAsia="仿宋_GB2312"/>
          <w:sz w:val="28"/>
          <w:szCs w:val="28"/>
          <w:u w:val="single"/>
        </w:rPr>
        <w:t>对甲方所确定的放射诊疗设备和放射工作场所防护开展质量控制和防护监测，编制监测报告。</w:t>
      </w:r>
    </w:p>
    <w:p w14:paraId="549508A5">
      <w:pPr>
        <w:spacing w:line="480" w:lineRule="exact"/>
        <w:rPr>
          <w:rFonts w:hint="eastAsia" w:ascii="仿宋_GB2312" w:eastAsia="仿宋_GB2312"/>
          <w:sz w:val="28"/>
          <w:szCs w:val="28"/>
        </w:rPr>
      </w:pPr>
      <w:r>
        <w:rPr>
          <w:rFonts w:hint="eastAsia" w:ascii="仿宋_GB2312" w:eastAsia="仿宋_GB2312"/>
          <w:sz w:val="28"/>
          <w:szCs w:val="28"/>
        </w:rPr>
        <w:t xml:space="preserve">    2.2服务要求：</w:t>
      </w:r>
      <w:r>
        <w:rPr>
          <w:rFonts w:hint="eastAsia" w:ascii="仿宋_GB2312" w:eastAsia="仿宋_GB2312"/>
          <w:sz w:val="28"/>
          <w:szCs w:val="28"/>
          <w:u w:val="single"/>
        </w:rPr>
        <w:t xml:space="preserve"> 乙方</w:t>
      </w:r>
      <w:r>
        <w:rPr>
          <w:rFonts w:hint="eastAsia" w:ascii="仿宋_GB2312" w:eastAsia="仿宋_GB2312"/>
          <w:color w:val="FF0000"/>
          <w:sz w:val="28"/>
          <w:szCs w:val="28"/>
          <w:u w:val="single"/>
        </w:rPr>
        <w:t>按国家有关法律法规</w:t>
      </w:r>
      <w:r>
        <w:rPr>
          <w:rFonts w:hint="eastAsia" w:ascii="仿宋_GB2312" w:eastAsia="仿宋_GB2312"/>
          <w:color w:val="FF0000"/>
          <w:sz w:val="28"/>
          <w:szCs w:val="28"/>
          <w:u w:val="single"/>
          <w:lang w:val="en-US" w:eastAsia="zh-CN"/>
        </w:rPr>
        <w:t>规定的</w:t>
      </w:r>
      <w:r>
        <w:rPr>
          <w:rFonts w:hint="eastAsia" w:ascii="仿宋_GB2312" w:eastAsia="仿宋_GB2312"/>
          <w:color w:val="FF0000"/>
          <w:sz w:val="28"/>
          <w:szCs w:val="28"/>
          <w:u w:val="single"/>
        </w:rPr>
        <w:t>放射防护监测标准开展</w:t>
      </w:r>
      <w:r>
        <w:rPr>
          <w:rFonts w:hint="eastAsia" w:ascii="仿宋_GB2312" w:eastAsia="仿宋_GB2312"/>
          <w:color w:val="FF0000"/>
          <w:sz w:val="28"/>
          <w:szCs w:val="28"/>
          <w:u w:val="single"/>
          <w:lang w:val="en-US" w:eastAsia="zh-CN"/>
        </w:rPr>
        <w:t>质量控制和防护监测</w:t>
      </w:r>
      <w:r>
        <w:rPr>
          <w:rFonts w:hint="eastAsia" w:ascii="仿宋_GB2312" w:eastAsia="仿宋_GB2312"/>
          <w:color w:val="FF0000"/>
          <w:sz w:val="28"/>
          <w:szCs w:val="28"/>
          <w:u w:val="single"/>
        </w:rPr>
        <w:t>工作</w:t>
      </w:r>
      <w:r>
        <w:rPr>
          <w:rFonts w:hint="eastAsia" w:ascii="仿宋_GB2312" w:eastAsia="仿宋_GB2312"/>
          <w:sz w:val="28"/>
          <w:szCs w:val="28"/>
          <w:u w:val="single"/>
        </w:rPr>
        <w:t>。</w:t>
      </w:r>
    </w:p>
    <w:p w14:paraId="39B3C1C0">
      <w:pPr>
        <w:spacing w:line="480" w:lineRule="exact"/>
        <w:rPr>
          <w:rFonts w:hint="eastAsia" w:ascii="仿宋_GB2312" w:eastAsia="仿宋_GB2312"/>
          <w:color w:val="FF0000"/>
          <w:sz w:val="28"/>
          <w:szCs w:val="28"/>
        </w:rPr>
      </w:pPr>
      <w:r>
        <w:rPr>
          <w:rFonts w:hint="eastAsia" w:ascii="仿宋_GB2312" w:eastAsia="仿宋_GB2312"/>
          <w:sz w:val="28"/>
          <w:szCs w:val="28"/>
        </w:rPr>
        <w:t xml:space="preserve">    2.3服务方式：</w:t>
      </w:r>
      <w:r>
        <w:rPr>
          <w:rFonts w:hint="eastAsia" w:ascii="仿宋_GB2312" w:eastAsia="仿宋_GB2312"/>
          <w:sz w:val="28"/>
          <w:szCs w:val="28"/>
          <w:u w:val="single"/>
        </w:rPr>
        <w:t xml:space="preserve"> </w:t>
      </w:r>
      <w:r>
        <w:rPr>
          <w:rFonts w:hint="eastAsia" w:ascii="仿宋_GB2312" w:eastAsia="仿宋_GB2312"/>
          <w:sz w:val="28"/>
          <w:szCs w:val="28"/>
          <w:u w:val="single"/>
          <w:lang w:val="en-US" w:eastAsia="zh-CN"/>
        </w:rPr>
        <w:t>每年</w:t>
      </w:r>
      <w:r>
        <w:rPr>
          <w:rFonts w:hint="eastAsia" w:ascii="仿宋_GB2312" w:eastAsia="仿宋_GB2312"/>
          <w:color w:val="FF0000"/>
          <w:sz w:val="28"/>
          <w:szCs w:val="28"/>
          <w:u w:val="single"/>
        </w:rPr>
        <w:t>在甲方通知规定时间内</w:t>
      </w:r>
      <w:r>
        <w:rPr>
          <w:rFonts w:hint="eastAsia" w:ascii="仿宋_GB2312" w:eastAsia="仿宋_GB2312"/>
          <w:sz w:val="28"/>
          <w:szCs w:val="28"/>
          <w:u w:val="single"/>
        </w:rPr>
        <w:t>前往甲方指定地点进行质量控制和防护监测，</w:t>
      </w:r>
      <w:r>
        <w:rPr>
          <w:rFonts w:hint="eastAsia" w:ascii="仿宋_GB2312" w:eastAsia="仿宋_GB2312"/>
          <w:color w:val="FF0000"/>
          <w:sz w:val="28"/>
          <w:szCs w:val="28"/>
          <w:u w:val="single"/>
          <w:lang w:val="en-US" w:eastAsia="zh-CN"/>
        </w:rPr>
        <w:t>并在</w:t>
      </w:r>
      <w:r>
        <w:rPr>
          <w:rFonts w:hint="eastAsia" w:ascii="仿宋_GB2312" w:eastAsia="仿宋_GB2312"/>
          <w:sz w:val="28"/>
          <w:szCs w:val="28"/>
          <w:u w:val="single"/>
        </w:rPr>
        <w:t>完成监测工作后30</w:t>
      </w:r>
      <w:r>
        <w:rPr>
          <w:rFonts w:hint="eastAsia" w:ascii="仿宋_GB2312" w:eastAsia="仿宋_GB2312"/>
          <w:sz w:val="28"/>
          <w:szCs w:val="28"/>
          <w:u w:val="single"/>
          <w:lang w:eastAsia="zh-CN"/>
        </w:rPr>
        <w:t>自然</w:t>
      </w:r>
      <w:r>
        <w:rPr>
          <w:rFonts w:hint="eastAsia" w:ascii="仿宋_GB2312" w:eastAsia="仿宋_GB2312"/>
          <w:sz w:val="28"/>
          <w:szCs w:val="28"/>
          <w:u w:val="single"/>
        </w:rPr>
        <w:t>日内提交监测报告</w:t>
      </w:r>
      <w:r>
        <w:rPr>
          <w:rFonts w:hint="eastAsia" w:ascii="仿宋_GB2312" w:eastAsia="仿宋_GB2312"/>
          <w:sz w:val="28"/>
          <w:szCs w:val="28"/>
          <w:u w:val="single"/>
          <w:lang w:val="en-US" w:eastAsia="zh-CN"/>
        </w:rPr>
        <w:t>，</w:t>
      </w:r>
      <w:r>
        <w:rPr>
          <w:rFonts w:hint="eastAsia" w:ascii="仿宋_GB2312" w:eastAsia="仿宋_GB2312"/>
          <w:color w:val="FF0000"/>
          <w:sz w:val="28"/>
          <w:szCs w:val="28"/>
          <w:u w:val="single"/>
          <w:lang w:val="en-US" w:eastAsia="zh-CN"/>
        </w:rPr>
        <w:t>监测工作及监测报告需经甲方验收合格</w:t>
      </w:r>
      <w:r>
        <w:rPr>
          <w:rFonts w:hint="eastAsia" w:ascii="仿宋_GB2312" w:eastAsia="仿宋_GB2312"/>
          <w:color w:val="FF0000"/>
          <w:sz w:val="28"/>
          <w:szCs w:val="28"/>
          <w:u w:val="single"/>
        </w:rPr>
        <w:t>。</w:t>
      </w:r>
    </w:p>
    <w:p w14:paraId="7E85CDC0">
      <w:pPr>
        <w:spacing w:line="480" w:lineRule="exact"/>
        <w:ind w:firstLine="570"/>
        <w:rPr>
          <w:rFonts w:hint="eastAsia" w:ascii="仿宋_GB2312" w:eastAsia="仿宋_GB2312"/>
          <w:sz w:val="28"/>
          <w:szCs w:val="28"/>
        </w:rPr>
      </w:pPr>
      <w:r>
        <w:rPr>
          <w:rFonts w:hint="eastAsia" w:ascii="仿宋_GB2312" w:eastAsia="仿宋_GB2312"/>
          <w:b/>
          <w:bCs/>
          <w:sz w:val="28"/>
          <w:szCs w:val="28"/>
        </w:rPr>
        <w:t>第三条</w:t>
      </w:r>
      <w:r>
        <w:rPr>
          <w:rFonts w:hint="eastAsia" w:ascii="仿宋_GB2312" w:eastAsia="仿宋_GB2312"/>
          <w:sz w:val="28"/>
          <w:szCs w:val="28"/>
        </w:rPr>
        <w:t xml:space="preserve"> 乙方应当按照下列进度要求进行本合同项目的技术服务工作：</w:t>
      </w:r>
      <w:r>
        <w:rPr>
          <w:rFonts w:hint="eastAsia" w:ascii="仿宋_GB2312" w:eastAsia="仿宋_GB2312"/>
          <w:sz w:val="28"/>
          <w:szCs w:val="28"/>
          <w:u w:val="single"/>
        </w:rPr>
        <w:t xml:space="preserve"> 接受委托，</w:t>
      </w:r>
      <w:r>
        <w:rPr>
          <w:rFonts w:hint="eastAsia" w:ascii="仿宋_GB2312" w:eastAsia="仿宋_GB2312"/>
          <w:sz w:val="28"/>
          <w:szCs w:val="28"/>
          <w:u w:val="single"/>
          <w:lang w:val="en-US" w:eastAsia="zh-CN"/>
        </w:rPr>
        <w:t>每年</w:t>
      </w:r>
      <w:r>
        <w:rPr>
          <w:rFonts w:hint="eastAsia" w:ascii="仿宋_GB2312" w:eastAsia="仿宋_GB2312"/>
          <w:sz w:val="28"/>
          <w:szCs w:val="28"/>
          <w:u w:val="single"/>
        </w:rPr>
        <w:t>对甲方确定的放射诊疗设备和放射工作场所进行一次质量控制和工作场所防护监测。</w:t>
      </w:r>
    </w:p>
    <w:p w14:paraId="48850463">
      <w:pPr>
        <w:spacing w:line="480" w:lineRule="exact"/>
        <w:ind w:firstLine="570"/>
        <w:rPr>
          <w:rFonts w:hint="eastAsia" w:ascii="仿宋_GB2312" w:eastAsia="仿宋_GB2312"/>
          <w:sz w:val="28"/>
          <w:szCs w:val="28"/>
        </w:rPr>
      </w:pPr>
      <w:r>
        <w:rPr>
          <w:rFonts w:hint="eastAsia" w:ascii="仿宋_GB2312" w:eastAsia="仿宋_GB2312"/>
          <w:b/>
          <w:bCs/>
          <w:sz w:val="28"/>
          <w:szCs w:val="28"/>
        </w:rPr>
        <w:t>第四条</w:t>
      </w:r>
      <w:r>
        <w:rPr>
          <w:rFonts w:hint="eastAsia" w:ascii="仿宋_GB2312" w:eastAsia="仿宋_GB2312"/>
          <w:sz w:val="28"/>
          <w:szCs w:val="28"/>
        </w:rPr>
        <w:t xml:space="preserve"> 为保证乙方有效进行技术服务工作，甲方应当向乙方提供下列协作事项：</w:t>
      </w:r>
    </w:p>
    <w:p w14:paraId="26BB768B">
      <w:pPr>
        <w:spacing w:line="480" w:lineRule="exact"/>
        <w:rPr>
          <w:rFonts w:hint="eastAsia" w:ascii="仿宋_GB2312" w:eastAsia="仿宋_GB2312"/>
          <w:sz w:val="28"/>
          <w:szCs w:val="28"/>
        </w:rPr>
      </w:pPr>
      <w:r>
        <w:rPr>
          <w:rFonts w:hint="eastAsia" w:ascii="仿宋_GB2312" w:eastAsia="仿宋_GB2312"/>
          <w:sz w:val="28"/>
          <w:szCs w:val="28"/>
        </w:rPr>
        <w:t xml:space="preserve">    4.1提供技术资料：</w:t>
      </w:r>
    </w:p>
    <w:p w14:paraId="15E3313A">
      <w:pPr>
        <w:spacing w:line="480" w:lineRule="exact"/>
        <w:ind w:left="1425" w:hanging="720"/>
        <w:rPr>
          <w:rFonts w:hint="eastAsia" w:ascii="仿宋_GB2312" w:hAnsi="宋体" w:eastAsia="仿宋_GB2312"/>
          <w:bCs/>
          <w:sz w:val="28"/>
          <w:szCs w:val="28"/>
          <w:u w:val="single"/>
        </w:rPr>
      </w:pPr>
      <w:r>
        <w:rPr>
          <w:rFonts w:hint="eastAsia" w:ascii="仿宋_GB2312" w:hAnsi="宋体" w:eastAsia="仿宋_GB2312"/>
          <w:bCs/>
          <w:sz w:val="28"/>
          <w:szCs w:val="28"/>
        </w:rPr>
        <w:t xml:space="preserve">4.1.1 </w:t>
      </w:r>
      <w:r>
        <w:rPr>
          <w:rFonts w:hint="eastAsia" w:ascii="仿宋_GB2312" w:hAnsi="宋体" w:eastAsia="仿宋_GB2312"/>
          <w:bCs/>
          <w:sz w:val="28"/>
          <w:szCs w:val="28"/>
          <w:u w:val="single"/>
        </w:rPr>
        <w:t xml:space="preserve">放射诊疗设备信息、技术资料和放射工作场所所在位置  </w:t>
      </w:r>
      <w:r>
        <w:rPr>
          <w:rFonts w:hint="eastAsia" w:ascii="仿宋_GB2312" w:hAnsi="宋体" w:eastAsia="仿宋_GB2312"/>
          <w:bCs/>
          <w:sz w:val="28"/>
          <w:szCs w:val="28"/>
        </w:rPr>
        <w:t>；</w:t>
      </w:r>
    </w:p>
    <w:p w14:paraId="2EA32BEF">
      <w:pPr>
        <w:spacing w:line="480" w:lineRule="exact"/>
        <w:ind w:firstLine="705"/>
        <w:rPr>
          <w:rFonts w:hint="eastAsia" w:ascii="仿宋_GB2312" w:hAnsi="宋体" w:eastAsia="仿宋_GB2312"/>
          <w:sz w:val="28"/>
          <w:szCs w:val="28"/>
        </w:rPr>
      </w:pPr>
      <w:r>
        <w:rPr>
          <w:rFonts w:hint="eastAsia" w:ascii="仿宋_GB2312" w:hAnsi="宋体" w:eastAsia="仿宋_GB2312"/>
          <w:sz w:val="28"/>
          <w:szCs w:val="28"/>
        </w:rPr>
        <w:t>4.1.2</w:t>
      </w:r>
      <w:r>
        <w:rPr>
          <w:rFonts w:hint="eastAsia" w:ascii="仿宋_GB2312" w:hAnsi="宋体" w:eastAsia="仿宋_GB2312"/>
          <w:sz w:val="28"/>
          <w:szCs w:val="28"/>
          <w:u w:val="single"/>
        </w:rPr>
        <w:t xml:space="preserve"> 社会统一信用代码                                  </w:t>
      </w:r>
      <w:r>
        <w:rPr>
          <w:rFonts w:hint="eastAsia" w:ascii="仿宋_GB2312" w:hAnsi="宋体" w:eastAsia="仿宋_GB2312"/>
          <w:sz w:val="28"/>
          <w:szCs w:val="28"/>
        </w:rPr>
        <w:t>；</w:t>
      </w:r>
    </w:p>
    <w:p w14:paraId="5E1E1910">
      <w:pPr>
        <w:spacing w:line="480" w:lineRule="exact"/>
        <w:rPr>
          <w:rFonts w:hint="eastAsia" w:ascii="仿宋_GB2312" w:eastAsia="仿宋_GB2312"/>
          <w:sz w:val="28"/>
          <w:szCs w:val="28"/>
        </w:rPr>
      </w:pPr>
      <w:r>
        <w:rPr>
          <w:rFonts w:hint="eastAsia" w:ascii="仿宋_GB2312" w:eastAsia="仿宋_GB2312"/>
          <w:sz w:val="28"/>
          <w:szCs w:val="28"/>
        </w:rPr>
        <w:t xml:space="preserve">    4.2提供工作条件：     </w:t>
      </w:r>
    </w:p>
    <w:p w14:paraId="2FE142E4">
      <w:pPr>
        <w:spacing w:line="480" w:lineRule="exact"/>
        <w:rPr>
          <w:rFonts w:hint="eastAsia" w:ascii="仿宋_GB2312" w:eastAsia="仿宋_GB2312"/>
          <w:sz w:val="28"/>
          <w:szCs w:val="28"/>
          <w:u w:val="single"/>
        </w:rPr>
      </w:pPr>
      <w:r>
        <w:rPr>
          <w:rFonts w:hint="eastAsia" w:ascii="仿宋_GB2312" w:eastAsia="仿宋_GB2312"/>
          <w:sz w:val="28"/>
          <w:szCs w:val="28"/>
        </w:rPr>
        <w:t xml:space="preserve">     4.2.1</w:t>
      </w:r>
      <w:r>
        <w:rPr>
          <w:rFonts w:hint="eastAsia" w:ascii="仿宋_GB2312" w:eastAsia="仿宋_GB2312"/>
          <w:sz w:val="28"/>
          <w:szCs w:val="28"/>
          <w:u w:val="single"/>
        </w:rPr>
        <w:t>甲方严格要求本单位工作人员按正确方法开展放射诊疗工作</w:t>
      </w:r>
      <w:r>
        <w:rPr>
          <w:rFonts w:hint="eastAsia" w:ascii="仿宋_GB2312" w:eastAsia="仿宋_GB2312"/>
          <w:sz w:val="28"/>
          <w:szCs w:val="28"/>
        </w:rPr>
        <w:t>；</w:t>
      </w:r>
    </w:p>
    <w:p w14:paraId="74C68F13">
      <w:pPr>
        <w:spacing w:line="480" w:lineRule="exact"/>
        <w:rPr>
          <w:rFonts w:hint="eastAsia" w:ascii="仿宋_GB2312" w:eastAsia="仿宋_GB2312"/>
          <w:sz w:val="28"/>
          <w:szCs w:val="28"/>
        </w:rPr>
      </w:pPr>
      <w:r>
        <w:rPr>
          <w:rFonts w:hint="eastAsia" w:ascii="仿宋_GB2312" w:eastAsia="仿宋_GB2312"/>
          <w:sz w:val="28"/>
          <w:szCs w:val="28"/>
        </w:rPr>
        <w:t xml:space="preserve">     4.2.2</w:t>
      </w:r>
      <w:r>
        <w:rPr>
          <w:rFonts w:hint="eastAsia" w:ascii="仿宋_GB2312" w:eastAsia="仿宋_GB2312"/>
          <w:sz w:val="28"/>
          <w:szCs w:val="28"/>
          <w:u w:val="single"/>
        </w:rPr>
        <w:t>甲方安排工作人员陪同乙方进入现场，甲方技术人员配合乙方开展监测工作</w:t>
      </w:r>
      <w:r>
        <w:rPr>
          <w:rFonts w:hint="eastAsia" w:ascii="仿宋_GB2312" w:eastAsia="仿宋_GB2312"/>
          <w:sz w:val="28"/>
          <w:szCs w:val="28"/>
        </w:rPr>
        <w:t>。</w:t>
      </w:r>
    </w:p>
    <w:p w14:paraId="622D1D3A">
      <w:pPr>
        <w:spacing w:line="480" w:lineRule="exact"/>
        <w:rPr>
          <w:rFonts w:hint="eastAsia" w:ascii="仿宋_GB2312" w:eastAsia="仿宋_GB2312"/>
          <w:sz w:val="28"/>
          <w:szCs w:val="28"/>
        </w:rPr>
      </w:pPr>
      <w:r>
        <w:rPr>
          <w:rFonts w:hint="eastAsia" w:ascii="仿宋_GB2312" w:eastAsia="仿宋_GB2312"/>
          <w:sz w:val="28"/>
          <w:szCs w:val="28"/>
        </w:rPr>
        <w:t xml:space="preserve">    </w:t>
      </w:r>
      <w:r>
        <w:rPr>
          <w:rFonts w:hint="eastAsia" w:ascii="仿宋_GB2312" w:eastAsia="仿宋_GB2312"/>
          <w:b/>
          <w:bCs/>
          <w:sz w:val="28"/>
          <w:szCs w:val="28"/>
        </w:rPr>
        <w:t xml:space="preserve">第五条 </w:t>
      </w:r>
      <w:r>
        <w:rPr>
          <w:rFonts w:hint="eastAsia" w:ascii="仿宋_GB2312" w:eastAsia="仿宋_GB2312"/>
          <w:sz w:val="28"/>
          <w:szCs w:val="28"/>
        </w:rPr>
        <w:t>甲方向乙方支付技术服务报酬及支付方式为：</w:t>
      </w:r>
    </w:p>
    <w:p w14:paraId="0FFF6E64">
      <w:pPr>
        <w:spacing w:line="480" w:lineRule="exact"/>
        <w:ind w:firstLine="560" w:firstLineChars="200"/>
        <w:rPr>
          <w:rFonts w:hint="eastAsia" w:ascii="仿宋_GB2312" w:eastAsia="仿宋_GB2312"/>
          <w:sz w:val="28"/>
          <w:szCs w:val="28"/>
          <w:u w:val="single"/>
        </w:rPr>
      </w:pPr>
      <w:r>
        <w:rPr>
          <w:rFonts w:hint="eastAsia" w:ascii="仿宋_GB2312" w:eastAsia="仿宋_GB2312"/>
          <w:sz w:val="28"/>
          <w:szCs w:val="28"/>
        </w:rPr>
        <w:t>5.1技术服务总额：</w:t>
      </w:r>
      <w:r>
        <w:rPr>
          <w:rFonts w:hint="eastAsia" w:eastAsia="仿宋_GB2312"/>
          <w:sz w:val="28"/>
          <w:u w:val="single"/>
          <w:lang w:val="en-US" w:eastAsia="zh-CN"/>
        </w:rPr>
        <w:t>3年技术服务费总金额为</w:t>
      </w:r>
      <w:r>
        <w:rPr>
          <w:rFonts w:eastAsia="仿宋_GB2312"/>
          <w:sz w:val="28"/>
          <w:u w:val="single"/>
        </w:rPr>
        <w:t>人民币</w:t>
      </w:r>
      <w:r>
        <w:rPr>
          <w:rFonts w:hint="eastAsia" w:eastAsia="仿宋_GB2312"/>
          <w:sz w:val="28"/>
          <w:u w:val="single"/>
          <w:lang w:val="en-US" w:eastAsia="zh-CN"/>
        </w:rPr>
        <w:t xml:space="preserve">        </w:t>
      </w:r>
      <w:r>
        <w:rPr>
          <w:rFonts w:hint="eastAsia" w:eastAsia="仿宋_GB2312"/>
          <w:sz w:val="28"/>
          <w:u w:val="single"/>
        </w:rPr>
        <w:t>整</w:t>
      </w:r>
      <w:r>
        <w:rPr>
          <w:rFonts w:eastAsia="仿宋_GB2312"/>
          <w:sz w:val="28"/>
          <w:u w:val="single"/>
        </w:rPr>
        <w:t>（￥</w:t>
      </w:r>
      <w:r>
        <w:rPr>
          <w:rFonts w:hint="eastAsia" w:eastAsia="仿宋_GB2312"/>
          <w:sz w:val="28"/>
          <w:u w:val="single"/>
          <w:lang w:val="en-US" w:eastAsia="zh-CN"/>
        </w:rPr>
        <w:t xml:space="preserve">    </w:t>
      </w:r>
      <w:r>
        <w:rPr>
          <w:rFonts w:eastAsia="仿宋_GB2312"/>
          <w:sz w:val="28"/>
          <w:u w:val="single"/>
        </w:rPr>
        <w:t>）；</w:t>
      </w:r>
      <w:r>
        <w:rPr>
          <w:rFonts w:hint="eastAsia" w:eastAsia="仿宋_GB2312"/>
          <w:sz w:val="28"/>
          <w:u w:val="single"/>
          <w:lang w:val="en-US" w:eastAsia="zh-CN"/>
        </w:rPr>
        <w:t>该标准</w:t>
      </w:r>
      <w:r>
        <w:rPr>
          <w:rFonts w:eastAsia="仿宋_GB2312"/>
          <w:color w:val="FF0000"/>
          <w:sz w:val="28"/>
          <w:u w:val="single"/>
        </w:rPr>
        <w:t>包括</w:t>
      </w:r>
      <w:r>
        <w:rPr>
          <w:rFonts w:hint="eastAsia" w:eastAsia="仿宋_GB2312"/>
          <w:color w:val="FF0000"/>
          <w:sz w:val="28"/>
          <w:u w:val="single"/>
          <w:lang w:val="en-US" w:eastAsia="zh-CN"/>
        </w:rPr>
        <w:t>甲方现有的</w:t>
      </w:r>
      <w:r>
        <w:rPr>
          <w:rFonts w:hint="eastAsia" w:ascii="仿宋_GB2312" w:eastAsia="仿宋_GB2312"/>
          <w:color w:val="FF0000"/>
          <w:sz w:val="28"/>
          <w:szCs w:val="28"/>
          <w:lang w:val="en-US" w:eastAsia="zh-CN"/>
        </w:rPr>
        <w:t>放射诊疗设备</w:t>
      </w:r>
      <w:r>
        <w:rPr>
          <w:rFonts w:hint="eastAsia" w:eastAsia="仿宋_GB2312"/>
          <w:color w:val="FF0000"/>
          <w:sz w:val="28"/>
          <w:u w:val="single"/>
          <w:lang w:val="en-US" w:eastAsia="zh-CN"/>
        </w:rPr>
        <w:t>以及本合同期内</w:t>
      </w:r>
      <w:r>
        <w:rPr>
          <w:rFonts w:hint="eastAsia" w:ascii="仿宋_GB2312" w:eastAsia="仿宋_GB2312"/>
          <w:color w:val="FF0000"/>
          <w:sz w:val="28"/>
          <w:szCs w:val="28"/>
          <w:lang w:val="en-US" w:eastAsia="zh-CN"/>
        </w:rPr>
        <w:t>新增放射诊疗设备的</w:t>
      </w:r>
      <w:r>
        <w:rPr>
          <w:rFonts w:hint="eastAsia" w:eastAsia="仿宋_GB2312"/>
          <w:sz w:val="28"/>
          <w:u w:val="single"/>
        </w:rPr>
        <w:t>现场监测费用、</w:t>
      </w:r>
      <w:r>
        <w:rPr>
          <w:rFonts w:eastAsia="仿宋_GB2312"/>
          <w:sz w:val="28"/>
          <w:u w:val="single"/>
        </w:rPr>
        <w:t>编制</w:t>
      </w:r>
      <w:r>
        <w:rPr>
          <w:rFonts w:hint="eastAsia" w:eastAsia="仿宋_GB2312"/>
          <w:sz w:val="28"/>
          <w:u w:val="single"/>
        </w:rPr>
        <w:t>检测报告</w:t>
      </w:r>
      <w:r>
        <w:rPr>
          <w:rFonts w:eastAsia="仿宋_GB2312"/>
          <w:sz w:val="28"/>
          <w:u w:val="single"/>
        </w:rPr>
        <w:t>的费用</w:t>
      </w:r>
      <w:r>
        <w:rPr>
          <w:rFonts w:hint="eastAsia" w:eastAsia="仿宋_GB2312"/>
          <w:sz w:val="28"/>
          <w:u w:val="single"/>
        </w:rPr>
        <w:t>、税费、交通费等，甲方不再为本合同约定服务额外支付</w:t>
      </w:r>
      <w:r>
        <w:rPr>
          <w:rFonts w:hint="eastAsia" w:eastAsia="仿宋_GB2312"/>
          <w:sz w:val="28"/>
          <w:u w:val="single"/>
          <w:lang w:val="en-US" w:eastAsia="zh-CN"/>
        </w:rPr>
        <w:t>其他任何</w:t>
      </w:r>
      <w:r>
        <w:rPr>
          <w:rFonts w:hint="eastAsia" w:eastAsia="仿宋_GB2312"/>
          <w:sz w:val="28"/>
          <w:u w:val="single"/>
        </w:rPr>
        <w:t>费用</w:t>
      </w:r>
      <w:r>
        <w:rPr>
          <w:rFonts w:hint="eastAsia" w:ascii="仿宋_GB2312" w:eastAsia="仿宋_GB2312"/>
          <w:sz w:val="28"/>
          <w:szCs w:val="28"/>
        </w:rPr>
        <w:t>。</w:t>
      </w:r>
    </w:p>
    <w:p w14:paraId="6AA2970E">
      <w:pPr>
        <w:spacing w:line="520" w:lineRule="exact"/>
        <w:ind w:firstLine="560" w:firstLineChars="200"/>
        <w:jc w:val="left"/>
        <w:rPr>
          <w:rFonts w:hint="eastAsia" w:ascii="仿宋_GB2312" w:eastAsia="仿宋_GB2312"/>
          <w:color w:val="FF0000"/>
          <w:sz w:val="28"/>
          <w:szCs w:val="28"/>
          <w:lang w:val="en-US" w:eastAsia="zh-CN"/>
        </w:rPr>
      </w:pPr>
      <w:r>
        <w:rPr>
          <w:rFonts w:hint="eastAsia" w:ascii="仿宋_GB2312" w:eastAsia="仿宋_GB2312"/>
          <w:color w:val="FF0000"/>
          <w:sz w:val="28"/>
          <w:szCs w:val="28"/>
          <w:lang w:val="en-US" w:eastAsia="zh-CN"/>
        </w:rPr>
        <w:t>5.2 支付时间</w:t>
      </w:r>
    </w:p>
    <w:p w14:paraId="28309B23">
      <w:pPr>
        <w:spacing w:line="520" w:lineRule="exact"/>
        <w:ind w:firstLine="560" w:firstLineChars="200"/>
        <w:jc w:val="both"/>
        <w:rPr>
          <w:rFonts w:hint="default" w:ascii="仿宋_GB2312" w:eastAsia="仿宋_GB2312"/>
          <w:color w:val="FF0000"/>
          <w:sz w:val="28"/>
          <w:lang w:val="en-US" w:eastAsia="zh-CN"/>
        </w:rPr>
      </w:pPr>
      <w:r>
        <w:rPr>
          <w:rFonts w:hint="eastAsia" w:ascii="仿宋_GB2312" w:eastAsia="仿宋_GB2312"/>
          <w:sz w:val="28"/>
        </w:rPr>
        <w:t>甲方</w:t>
      </w:r>
      <w:r>
        <w:rPr>
          <w:rFonts w:hint="eastAsia" w:ascii="仿宋_GB2312" w:eastAsia="仿宋_GB2312"/>
          <w:sz w:val="28"/>
          <w:lang w:val="en-US" w:eastAsia="zh-CN"/>
        </w:rPr>
        <w:t>在</w:t>
      </w:r>
      <w:r>
        <w:rPr>
          <w:rFonts w:hint="eastAsia" w:ascii="仿宋_GB2312" w:eastAsia="仿宋_GB2312"/>
          <w:sz w:val="28"/>
        </w:rPr>
        <w:t>监测设备及监测报告验收合格后15个工作日内</w:t>
      </w:r>
      <w:r>
        <w:rPr>
          <w:rFonts w:hint="eastAsia" w:ascii="仿宋_GB2312" w:eastAsia="仿宋_GB2312"/>
          <w:sz w:val="28"/>
          <w:lang w:val="en-US" w:eastAsia="zh-CN"/>
        </w:rPr>
        <w:t>向乙方</w:t>
      </w:r>
      <w:r>
        <w:rPr>
          <w:rFonts w:hint="eastAsia" w:ascii="仿宋_GB2312" w:eastAsia="仿宋_GB2312"/>
          <w:sz w:val="28"/>
        </w:rPr>
        <w:t>支付技术服务费用总额</w:t>
      </w:r>
      <w:r>
        <w:rPr>
          <w:rFonts w:hint="eastAsia" w:ascii="仿宋_GB2312" w:eastAsia="仿宋_GB2312"/>
          <w:sz w:val="28"/>
          <w:lang w:val="en-US" w:eastAsia="zh-CN"/>
        </w:rPr>
        <w:t>的三分之一，即</w:t>
      </w:r>
      <w:r>
        <w:rPr>
          <w:rFonts w:eastAsia="仿宋_GB2312"/>
          <w:sz w:val="28"/>
          <w:u w:val="none"/>
        </w:rPr>
        <w:t>人民币</w:t>
      </w:r>
      <w:r>
        <w:rPr>
          <w:rFonts w:hint="eastAsia" w:eastAsia="仿宋_GB2312"/>
          <w:sz w:val="28"/>
          <w:u w:val="single"/>
          <w:lang w:val="en-US" w:eastAsia="zh-CN"/>
        </w:rPr>
        <w:t xml:space="preserve">        </w:t>
      </w:r>
      <w:r>
        <w:rPr>
          <w:rFonts w:hint="eastAsia" w:eastAsia="仿宋_GB2312"/>
          <w:sz w:val="28"/>
          <w:u w:val="single"/>
        </w:rPr>
        <w:t>整</w:t>
      </w:r>
      <w:r>
        <w:rPr>
          <w:rFonts w:eastAsia="仿宋_GB2312"/>
          <w:sz w:val="28"/>
          <w:u w:val="single"/>
        </w:rPr>
        <w:t>（￥</w:t>
      </w:r>
      <w:r>
        <w:rPr>
          <w:rFonts w:hint="eastAsia" w:eastAsia="仿宋_GB2312"/>
          <w:sz w:val="28"/>
          <w:u w:val="single"/>
          <w:lang w:val="en-US" w:eastAsia="zh-CN"/>
        </w:rPr>
        <w:t xml:space="preserve">    </w:t>
      </w:r>
      <w:r>
        <w:rPr>
          <w:rFonts w:eastAsia="仿宋_GB2312"/>
          <w:sz w:val="28"/>
          <w:u w:val="single"/>
        </w:rPr>
        <w:t>）</w:t>
      </w:r>
      <w:r>
        <w:rPr>
          <w:rFonts w:hint="eastAsia" w:eastAsia="仿宋_GB2312"/>
          <w:sz w:val="28"/>
          <w:u w:val="single"/>
          <w:lang w:val="en-US" w:eastAsia="zh-CN"/>
        </w:rPr>
        <w:t>；</w:t>
      </w:r>
      <w:r>
        <w:rPr>
          <w:rFonts w:hint="eastAsia" w:eastAsia="仿宋_GB2312"/>
          <w:color w:val="FF0000"/>
          <w:sz w:val="28"/>
          <w:u w:val="none"/>
          <w:lang w:val="en-US" w:eastAsia="zh-CN"/>
        </w:rPr>
        <w:t>但乙方应在甲方每次付款前向甲方提供</w:t>
      </w:r>
      <w:r>
        <w:rPr>
          <w:rFonts w:hint="eastAsia" w:ascii="仿宋_GB2312" w:eastAsia="仿宋_GB2312"/>
          <w:color w:val="FF0000"/>
          <w:sz w:val="28"/>
        </w:rPr>
        <w:t>以乙方名义开具的符合税法规定的全额</w:t>
      </w:r>
      <w:r>
        <w:rPr>
          <w:rFonts w:hint="eastAsia" w:ascii="仿宋_GB2312" w:eastAsia="仿宋_GB2312"/>
          <w:color w:val="FF0000"/>
          <w:sz w:val="28"/>
          <w:lang w:val="en-US" w:eastAsia="zh-CN"/>
        </w:rPr>
        <w:t>增值税发票；如乙方未按前述约定提供发票，甲方有权拒绝付款且不视为逾期支付，由此产生的不利后果由乙方自行承担。</w:t>
      </w:r>
    </w:p>
    <w:p w14:paraId="7A1C2945">
      <w:pPr>
        <w:spacing w:line="480" w:lineRule="exact"/>
        <w:ind w:firstLine="720"/>
        <w:rPr>
          <w:rFonts w:hint="eastAsia" w:ascii="仿宋_GB2312" w:eastAsia="仿宋_GB2312"/>
          <w:sz w:val="28"/>
        </w:rPr>
      </w:pPr>
      <w:r>
        <w:rPr>
          <w:rFonts w:hint="eastAsia" w:ascii="仿宋_GB2312" w:eastAsia="仿宋_GB2312"/>
          <w:sz w:val="28"/>
          <w:lang w:val="en-US" w:eastAsia="zh-CN"/>
        </w:rPr>
        <w:t>5.3甲方通过银行转账向乙方支付款项，乙方指定以下银行账户为收款账户：</w:t>
      </w:r>
    </w:p>
    <w:p w14:paraId="621F8479">
      <w:pPr>
        <w:spacing w:line="520" w:lineRule="exact"/>
        <w:ind w:left="1980" w:hanging="1979" w:hangingChars="707"/>
        <w:rPr>
          <w:rFonts w:hint="eastAsia" w:ascii="仿宋_GB2312" w:eastAsia="仿宋_GB2312"/>
          <w:sz w:val="28"/>
          <w:szCs w:val="28"/>
          <w:u w:val="single"/>
          <w:lang w:val="en-US" w:eastAsia="zh-CN"/>
        </w:rPr>
      </w:pPr>
      <w:r>
        <w:rPr>
          <w:rFonts w:hint="eastAsia" w:ascii="仿宋_GB2312" w:eastAsia="仿宋_GB2312"/>
          <w:sz w:val="28"/>
        </w:rPr>
        <w:t xml:space="preserve">  户名：</w:t>
      </w:r>
      <w:r>
        <w:rPr>
          <w:rFonts w:hint="eastAsia" w:ascii="仿宋_GB2312" w:eastAsia="仿宋_GB2312"/>
          <w:sz w:val="28"/>
          <w:szCs w:val="28"/>
          <w:u w:val="single"/>
        </w:rPr>
        <w:t xml:space="preserve">                    </w:t>
      </w:r>
      <w:r>
        <w:rPr>
          <w:rFonts w:hint="eastAsia" w:ascii="仿宋_GB2312" w:eastAsia="仿宋_GB2312"/>
          <w:sz w:val="28"/>
          <w:szCs w:val="28"/>
          <w:u w:val="single"/>
          <w:lang w:val="en-US" w:eastAsia="zh-CN"/>
        </w:rPr>
        <w:t xml:space="preserve">                     </w:t>
      </w:r>
    </w:p>
    <w:p w14:paraId="09365F5B">
      <w:pPr>
        <w:spacing w:line="520" w:lineRule="exact"/>
        <w:ind w:firstLine="280" w:firstLineChars="100"/>
        <w:rPr>
          <w:rFonts w:hint="default" w:ascii="仿宋_GB2312" w:eastAsia="仿宋_GB2312"/>
          <w:sz w:val="28"/>
          <w:u w:val="single"/>
          <w:lang w:val="en-US" w:eastAsia="zh-CN"/>
        </w:rPr>
      </w:pPr>
      <w:r>
        <w:rPr>
          <w:rFonts w:hint="eastAsia" w:ascii="仿宋_GB2312" w:eastAsia="仿宋_GB2312"/>
          <w:sz w:val="28"/>
        </w:rPr>
        <w:t>开户银行：</w:t>
      </w:r>
      <w:r>
        <w:rPr>
          <w:rFonts w:hint="eastAsia" w:ascii="仿宋_GB2312" w:eastAsia="仿宋_GB2312"/>
          <w:sz w:val="28"/>
          <w:u w:val="single"/>
        </w:rPr>
        <w:t xml:space="preserve">         </w:t>
      </w:r>
      <w:r>
        <w:rPr>
          <w:rFonts w:hint="eastAsia" w:ascii="仿宋_GB2312" w:eastAsia="仿宋_GB2312"/>
          <w:sz w:val="28"/>
          <w:u w:val="single"/>
          <w:lang w:val="en-US" w:eastAsia="zh-CN"/>
        </w:rPr>
        <w:t xml:space="preserve">                            </w:t>
      </w:r>
    </w:p>
    <w:p w14:paraId="24073F3F">
      <w:pPr>
        <w:spacing w:line="520" w:lineRule="exact"/>
        <w:ind w:left="1980" w:hanging="1979" w:hangingChars="707"/>
        <w:rPr>
          <w:rFonts w:hint="default" w:ascii="仿宋_GB2312" w:eastAsia="仿宋_GB2312"/>
          <w:sz w:val="28"/>
          <w:u w:val="single"/>
          <w:lang w:val="en-US" w:eastAsia="zh-CN"/>
        </w:rPr>
      </w:pPr>
      <w:r>
        <w:rPr>
          <w:rFonts w:hint="eastAsia" w:ascii="仿宋_GB2312" w:eastAsia="仿宋_GB2312"/>
          <w:sz w:val="28"/>
        </w:rPr>
        <w:t xml:space="preserve">  </w:t>
      </w:r>
      <w:r>
        <w:rPr>
          <w:rFonts w:hint="eastAsia" w:ascii="仿宋_GB2312" w:eastAsia="仿宋_GB2312"/>
          <w:sz w:val="28"/>
          <w:lang w:val="en-US" w:eastAsia="zh-CN"/>
        </w:rPr>
        <w:t>账</w:t>
      </w:r>
      <w:r>
        <w:rPr>
          <w:rFonts w:hint="eastAsia" w:ascii="仿宋_GB2312" w:eastAsia="仿宋_GB2312"/>
          <w:sz w:val="28"/>
        </w:rPr>
        <w:t>号：</w:t>
      </w:r>
      <w:r>
        <w:rPr>
          <w:rFonts w:hint="eastAsia" w:ascii="仿宋_GB2312" w:eastAsia="仿宋_GB2312"/>
          <w:b/>
          <w:sz w:val="28"/>
          <w:szCs w:val="28"/>
          <w:u w:val="single"/>
        </w:rPr>
        <w:t xml:space="preserve">   </w:t>
      </w:r>
      <w:r>
        <w:rPr>
          <w:rFonts w:hint="eastAsia" w:ascii="仿宋_GB2312" w:eastAsia="仿宋_GB2312"/>
          <w:sz w:val="28"/>
          <w:u w:val="single"/>
        </w:rPr>
        <w:t xml:space="preserve">           </w:t>
      </w:r>
      <w:r>
        <w:rPr>
          <w:rFonts w:hint="eastAsia" w:ascii="仿宋_GB2312" w:eastAsia="仿宋_GB2312"/>
          <w:sz w:val="28"/>
          <w:u w:val="single"/>
          <w:lang w:val="en-US" w:eastAsia="zh-CN"/>
        </w:rPr>
        <w:t xml:space="preserve">                        </w:t>
      </w:r>
    </w:p>
    <w:p w14:paraId="05840A8E">
      <w:pPr>
        <w:spacing w:line="520" w:lineRule="exact"/>
        <w:ind w:firstLine="562" w:firstLineChars="200"/>
        <w:rPr>
          <w:rFonts w:ascii="仿宋_GB2312" w:eastAsia="仿宋_GB2312"/>
          <w:sz w:val="28"/>
        </w:rPr>
      </w:pPr>
      <w:r>
        <w:rPr>
          <w:rFonts w:hint="eastAsia" w:ascii="仿宋_GB2312" w:eastAsia="仿宋_GB2312"/>
          <w:b/>
          <w:bCs/>
          <w:sz w:val="28"/>
        </w:rPr>
        <w:t xml:space="preserve">第六条 </w:t>
      </w:r>
      <w:r>
        <w:rPr>
          <w:rFonts w:hint="eastAsia" w:ascii="仿宋_GB2312" w:eastAsia="仿宋_GB2312"/>
          <w:sz w:val="28"/>
        </w:rPr>
        <w:t>乙方履行本合同过程中发生事故，包括但不限于在对甲方所确定的放射诊疗设备和放射工作场所防护开展质量控制和防护监测过程中发生事故，给甲方、乙方或第三方人身、财产造成的所有损失，均由乙方负责处理和承担全部法律责任、经济赔偿。</w:t>
      </w:r>
    </w:p>
    <w:p w14:paraId="4B7058F5">
      <w:pPr>
        <w:spacing w:line="480" w:lineRule="exact"/>
        <w:ind w:firstLine="562" w:firstLineChars="200"/>
        <w:rPr>
          <w:rFonts w:hint="eastAsia" w:ascii="仿宋_GB2312" w:eastAsia="仿宋_GB2312"/>
          <w:sz w:val="28"/>
          <w:szCs w:val="28"/>
        </w:rPr>
      </w:pPr>
      <w:r>
        <w:rPr>
          <w:rFonts w:hint="eastAsia" w:ascii="仿宋_GB2312" w:eastAsia="仿宋_GB2312"/>
          <w:b/>
          <w:bCs/>
          <w:sz w:val="28"/>
          <w:szCs w:val="28"/>
        </w:rPr>
        <w:t>第七条</w:t>
      </w:r>
      <w:r>
        <w:rPr>
          <w:rFonts w:hint="eastAsia" w:ascii="仿宋_GB2312" w:eastAsia="仿宋_GB2312"/>
          <w:sz w:val="28"/>
          <w:szCs w:val="28"/>
        </w:rPr>
        <w:t xml:space="preserve"> 本合同的变更必须由双方协商一致，并以书面形式签订补充协议书确定。</w:t>
      </w:r>
    </w:p>
    <w:p w14:paraId="796CE432">
      <w:pPr>
        <w:spacing w:line="480" w:lineRule="exact"/>
        <w:ind w:firstLine="562" w:firstLineChars="200"/>
        <w:rPr>
          <w:rFonts w:hint="eastAsia" w:ascii="仿宋_GB2312" w:hAnsi="Times New Roman" w:eastAsia="仿宋_GB2312" w:cs="Times New Roman"/>
          <w:b/>
          <w:bCs/>
          <w:sz w:val="28"/>
          <w:szCs w:val="28"/>
          <w:lang w:val="en-US" w:eastAsia="zh-CN"/>
        </w:rPr>
      </w:pPr>
      <w:r>
        <w:rPr>
          <w:rFonts w:hint="eastAsia" w:ascii="仿宋_GB2312" w:hAnsi="Times New Roman" w:eastAsia="仿宋_GB2312" w:cs="Times New Roman"/>
          <w:b/>
          <w:bCs/>
          <w:sz w:val="28"/>
          <w:szCs w:val="28"/>
          <w:lang w:val="en-US" w:eastAsia="zh-CN"/>
        </w:rPr>
        <w:t>第八条 廉洁条款</w:t>
      </w:r>
    </w:p>
    <w:p w14:paraId="09B267F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right="0" w:firstLine="560" w:firstLineChars="200"/>
        <w:jc w:val="both"/>
        <w:textAlignment w:val="auto"/>
        <w:rPr>
          <w:rFonts w:hint="eastAsia" w:ascii="宋体" w:hAnsi="宋体" w:eastAsia="宋体" w:cs="宋体"/>
          <w:color w:val="000000"/>
          <w:sz w:val="28"/>
          <w:szCs w:val="28"/>
          <w:highlight w:val="none"/>
          <w:lang w:val="en-US" w:eastAsia="zh-CN"/>
        </w:rPr>
      </w:pPr>
      <w:r>
        <w:rPr>
          <w:rFonts w:hint="eastAsia" w:ascii="宋体" w:hAnsi="宋体" w:eastAsia="宋体" w:cs="宋体"/>
          <w:color w:val="000000"/>
          <w:sz w:val="28"/>
          <w:szCs w:val="28"/>
          <w:highlight w:val="none"/>
          <w:lang w:val="en-US" w:eastAsia="zh-CN"/>
        </w:rPr>
        <w:t>8.1</w:t>
      </w:r>
      <w:r>
        <w:rPr>
          <w:rFonts w:hint="eastAsia" w:ascii="仿宋_GB2312" w:hAnsi="Times New Roman" w:eastAsia="仿宋_GB2312" w:cs="Times New Roman"/>
          <w:sz w:val="28"/>
          <w:szCs w:val="28"/>
          <w:lang w:val="en-US" w:eastAsia="zh-CN"/>
        </w:rPr>
        <w:t xml:space="preserve"> </w:t>
      </w:r>
      <w:r>
        <w:rPr>
          <w:rFonts w:hint="eastAsia" w:ascii="仿宋_GB2312" w:hAnsi="Times New Roman" w:eastAsia="仿宋_GB2312" w:cs="Times New Roman"/>
          <w:sz w:val="28"/>
          <w:lang w:val="en-US" w:eastAsia="zh-CN"/>
        </w:rPr>
        <w:t>乙方应严格遵守国家相关法律法规，涉及合同的有关业务活动必须坚持公开、公平、公正、诚信原则，不得为获取不正当利益，损害国家、集体和甲方利益。</w:t>
      </w:r>
    </w:p>
    <w:p w14:paraId="5A3C0DB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right="0" w:firstLine="562" w:firstLineChars="200"/>
        <w:jc w:val="both"/>
        <w:textAlignment w:val="auto"/>
        <w:rPr>
          <w:rFonts w:hint="eastAsia" w:ascii="仿宋" w:hAnsi="仿宋" w:eastAsia="仿宋" w:cs="仿宋"/>
          <w:b/>
          <w:bCs/>
          <w:color w:val="000000"/>
          <w:sz w:val="28"/>
          <w:szCs w:val="28"/>
          <w:highlight w:val="none"/>
        </w:rPr>
      </w:pPr>
      <w:r>
        <w:rPr>
          <w:rFonts w:hint="eastAsia" w:ascii="宋体" w:hAnsi="宋体" w:eastAsia="宋体" w:cs="宋体"/>
          <w:b/>
          <w:bCs/>
          <w:color w:val="000000"/>
          <w:sz w:val="28"/>
          <w:szCs w:val="28"/>
          <w:highlight w:val="none"/>
          <w:lang w:val="en-US" w:eastAsia="zh-CN"/>
        </w:rPr>
        <w:t xml:space="preserve">8.2 </w:t>
      </w:r>
      <w:r>
        <w:rPr>
          <w:rFonts w:hint="eastAsia" w:ascii="仿宋" w:hAnsi="仿宋" w:eastAsia="仿宋" w:cs="仿宋"/>
          <w:b/>
          <w:bCs/>
          <w:color w:val="000000"/>
          <w:sz w:val="28"/>
          <w:szCs w:val="28"/>
          <w:highlight w:val="none"/>
          <w:u w:val="single"/>
          <w:lang w:val="en-US" w:eastAsia="zh-CN"/>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36FFB8E3">
      <w:pPr>
        <w:spacing w:line="480" w:lineRule="exact"/>
        <w:ind w:firstLine="562" w:firstLineChars="200"/>
        <w:rPr>
          <w:rFonts w:hint="eastAsia" w:ascii="仿宋_GB2312" w:hAnsi="Times New Roman" w:eastAsia="仿宋_GB2312" w:cs="Times New Roman"/>
          <w:b/>
          <w:bCs/>
          <w:sz w:val="28"/>
          <w:szCs w:val="28"/>
          <w:lang w:val="en-US" w:eastAsia="zh-CN"/>
        </w:rPr>
      </w:pPr>
      <w:r>
        <w:rPr>
          <w:rFonts w:hint="eastAsia" w:ascii="仿宋_GB2312" w:hAnsi="Times New Roman" w:eastAsia="仿宋_GB2312" w:cs="Times New Roman"/>
          <w:b/>
          <w:bCs/>
          <w:sz w:val="28"/>
          <w:szCs w:val="28"/>
          <w:lang w:val="en-US" w:eastAsia="zh-CN"/>
        </w:rPr>
        <w:t>第九条 保密条款</w:t>
      </w:r>
    </w:p>
    <w:p w14:paraId="75A66BF6">
      <w:pPr>
        <w:spacing w:line="480" w:lineRule="exact"/>
        <w:ind w:firstLine="560" w:firstLineChars="200"/>
        <w:rPr>
          <w:rFonts w:hint="eastAsia" w:ascii="仿宋_GB2312" w:hAnsi="Times New Roman" w:eastAsia="仿宋_GB2312" w:cs="Times New Roman"/>
          <w:sz w:val="28"/>
          <w:szCs w:val="28"/>
          <w:lang w:val="en-US" w:eastAsia="zh-CN"/>
        </w:rPr>
      </w:pPr>
      <w:r>
        <w:rPr>
          <w:rFonts w:hint="eastAsia" w:ascii="仿宋_GB2312" w:hAnsi="Times New Roman" w:eastAsia="仿宋_GB2312" w:cs="Times New Roman"/>
          <w:sz w:val="28"/>
          <w:szCs w:val="28"/>
          <w:lang w:val="en-US" w:eastAsia="zh-CN"/>
        </w:rPr>
        <w:t>9.1 本合同订立、履行、变更等产生的研究、商讨、交流等信息，履行本合同获悉的甲方商业秘密、运营信息、工作人员信息、个人信息等，均属保密信息。</w:t>
      </w:r>
    </w:p>
    <w:p w14:paraId="77584977">
      <w:pPr>
        <w:spacing w:line="480" w:lineRule="exact"/>
        <w:ind w:firstLine="560" w:firstLineChars="200"/>
        <w:rPr>
          <w:rFonts w:hint="eastAsia" w:ascii="仿宋_GB2312" w:hAnsi="Times New Roman" w:eastAsia="仿宋_GB2312" w:cs="Times New Roman"/>
          <w:sz w:val="28"/>
          <w:szCs w:val="28"/>
          <w:lang w:val="en-US" w:eastAsia="zh-CN"/>
        </w:rPr>
      </w:pPr>
      <w:r>
        <w:rPr>
          <w:rFonts w:hint="eastAsia" w:ascii="仿宋_GB2312" w:hAnsi="Times New Roman" w:eastAsia="仿宋_GB2312" w:cs="Times New Roman"/>
          <w:sz w:val="28"/>
          <w:szCs w:val="28"/>
          <w:lang w:val="en-US" w:eastAsia="zh-CN"/>
        </w:rPr>
        <w:t>9.2 乙方应对保密信息应当采取有效手段严格保密，不得用于非本合同之目的或向第三方泄露。如政府部门、法院或其他有权部门要求乙方提供保密信息，乙方应当立即向甲方通报。</w:t>
      </w:r>
    </w:p>
    <w:p w14:paraId="629607EB">
      <w:pPr>
        <w:spacing w:line="480" w:lineRule="exact"/>
        <w:ind w:firstLine="560" w:firstLineChars="200"/>
        <w:rPr>
          <w:rFonts w:hint="eastAsia" w:ascii="仿宋_GB2312" w:hAnsi="Times New Roman" w:eastAsia="仿宋_GB2312" w:cs="Times New Roman"/>
          <w:sz w:val="28"/>
          <w:szCs w:val="28"/>
          <w:lang w:val="en-US" w:eastAsia="zh-CN"/>
        </w:rPr>
      </w:pPr>
      <w:r>
        <w:rPr>
          <w:rFonts w:hint="eastAsia" w:ascii="仿宋_GB2312" w:hAnsi="Times New Roman" w:eastAsia="仿宋_GB2312" w:cs="Times New Roman"/>
          <w:sz w:val="28"/>
          <w:szCs w:val="28"/>
          <w:lang w:val="en-US" w:eastAsia="zh-CN"/>
        </w:rPr>
        <w:t>9.3 因乙方未履行本合同保密义务造成甲方或第三方损失的，由乙方承担全部赔偿责任。</w:t>
      </w:r>
    </w:p>
    <w:p w14:paraId="069A6B86">
      <w:pPr>
        <w:spacing w:line="480" w:lineRule="exact"/>
        <w:ind w:firstLine="560" w:firstLineChars="200"/>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lang w:val="en-US" w:eastAsia="zh-CN"/>
        </w:rPr>
        <w:t>9.4 本合同保密条款在合同被认定无效、被撤销或终止、解除后仍然有效。</w:t>
      </w:r>
    </w:p>
    <w:p w14:paraId="66604226">
      <w:pPr>
        <w:spacing w:line="480" w:lineRule="exact"/>
        <w:ind w:firstLine="562" w:firstLineChars="200"/>
        <w:rPr>
          <w:rFonts w:hint="eastAsia" w:ascii="仿宋_GB2312" w:eastAsia="仿宋_GB2312"/>
          <w:sz w:val="28"/>
          <w:szCs w:val="28"/>
        </w:rPr>
      </w:pPr>
      <w:r>
        <w:rPr>
          <w:rFonts w:hint="eastAsia" w:ascii="仿宋_GB2312" w:eastAsia="仿宋_GB2312"/>
          <w:b/>
          <w:bCs/>
          <w:sz w:val="28"/>
          <w:szCs w:val="28"/>
        </w:rPr>
        <w:t>第</w:t>
      </w:r>
      <w:r>
        <w:rPr>
          <w:rFonts w:hint="eastAsia" w:ascii="仿宋_GB2312" w:eastAsia="仿宋_GB2312"/>
          <w:b/>
          <w:bCs/>
          <w:sz w:val="28"/>
          <w:szCs w:val="28"/>
          <w:lang w:val="en-US" w:eastAsia="zh-CN"/>
        </w:rPr>
        <w:t>十</w:t>
      </w:r>
      <w:r>
        <w:rPr>
          <w:rFonts w:hint="eastAsia" w:ascii="仿宋_GB2312" w:eastAsia="仿宋_GB2312"/>
          <w:b/>
          <w:bCs/>
          <w:sz w:val="28"/>
          <w:szCs w:val="28"/>
        </w:rPr>
        <w:t>条</w:t>
      </w:r>
      <w:r>
        <w:rPr>
          <w:rFonts w:hint="eastAsia" w:ascii="仿宋_GB2312" w:eastAsia="仿宋_GB2312"/>
          <w:sz w:val="28"/>
          <w:szCs w:val="28"/>
        </w:rPr>
        <w:t xml:space="preserve"> 双方确定，按以下标准和方式对乙方提交的技术服务工作成果进行验收：</w:t>
      </w:r>
    </w:p>
    <w:p w14:paraId="6B709AD5">
      <w:pPr>
        <w:spacing w:line="480" w:lineRule="exact"/>
        <w:ind w:firstLine="560" w:firstLineChars="200"/>
        <w:rPr>
          <w:rFonts w:hint="eastAsia" w:ascii="仿宋_GB2312" w:eastAsia="仿宋_GB2312"/>
          <w:sz w:val="28"/>
          <w:szCs w:val="28"/>
          <w:u w:val="single"/>
        </w:rPr>
      </w:pPr>
      <w:r>
        <w:rPr>
          <w:rFonts w:hint="eastAsia" w:ascii="仿宋_GB2312" w:eastAsia="仿宋_GB2312"/>
          <w:sz w:val="28"/>
          <w:szCs w:val="28"/>
          <w:lang w:val="en-US" w:eastAsia="zh-CN"/>
        </w:rPr>
        <w:t>10</w:t>
      </w:r>
      <w:r>
        <w:rPr>
          <w:rFonts w:hint="eastAsia" w:ascii="仿宋_GB2312" w:eastAsia="仿宋_GB2312"/>
          <w:sz w:val="28"/>
          <w:szCs w:val="28"/>
        </w:rPr>
        <w:t>.1乙方提交技术服务工作成果的形式：</w:t>
      </w:r>
      <w:r>
        <w:rPr>
          <w:rFonts w:hint="eastAsia" w:ascii="仿宋_GB2312" w:eastAsia="仿宋_GB2312"/>
          <w:sz w:val="28"/>
          <w:szCs w:val="28"/>
          <w:u w:val="single"/>
        </w:rPr>
        <w:t>向甲方提供</w:t>
      </w:r>
      <w:r>
        <w:rPr>
          <w:rFonts w:hint="eastAsia" w:ascii="仿宋_GB2312" w:eastAsia="仿宋_GB2312"/>
          <w:sz w:val="28"/>
          <w:szCs w:val="28"/>
          <w:u w:val="single"/>
          <w:lang w:val="en-US" w:eastAsia="zh-CN"/>
        </w:rPr>
        <w:t>监</w:t>
      </w:r>
      <w:r>
        <w:rPr>
          <w:rFonts w:hint="eastAsia" w:ascii="仿宋_GB2312" w:eastAsia="仿宋_GB2312"/>
          <w:sz w:val="28"/>
          <w:szCs w:val="28"/>
          <w:u w:val="single"/>
        </w:rPr>
        <w:t>测报告</w:t>
      </w:r>
      <w:r>
        <w:rPr>
          <w:rFonts w:hint="eastAsia" w:ascii="仿宋_GB2312" w:eastAsia="仿宋_GB2312"/>
          <w:bCs/>
          <w:sz w:val="28"/>
          <w:szCs w:val="28"/>
          <w:u w:val="single"/>
        </w:rPr>
        <w:t>一式二份。</w:t>
      </w:r>
    </w:p>
    <w:p w14:paraId="09A0A531">
      <w:pPr>
        <w:spacing w:line="480" w:lineRule="exact"/>
        <w:ind w:firstLine="560" w:firstLineChars="200"/>
        <w:rPr>
          <w:rFonts w:hint="eastAsia" w:ascii="仿宋_GB2312" w:eastAsia="仿宋_GB2312"/>
          <w:sz w:val="28"/>
          <w:szCs w:val="28"/>
        </w:rPr>
      </w:pPr>
      <w:r>
        <w:rPr>
          <w:rFonts w:hint="eastAsia" w:ascii="仿宋_GB2312" w:eastAsia="仿宋_GB2312"/>
          <w:sz w:val="28"/>
          <w:szCs w:val="28"/>
          <w:lang w:val="en-US" w:eastAsia="zh-CN"/>
        </w:rPr>
        <w:t>10</w:t>
      </w:r>
      <w:r>
        <w:rPr>
          <w:rFonts w:hint="eastAsia" w:ascii="仿宋_GB2312" w:eastAsia="仿宋_GB2312"/>
          <w:sz w:val="28"/>
          <w:szCs w:val="28"/>
        </w:rPr>
        <w:t>.2技术服务工作成果的验收标准：</w:t>
      </w:r>
      <w:r>
        <w:rPr>
          <w:rFonts w:hint="eastAsia" w:ascii="仿宋_GB2312" w:eastAsia="仿宋_GB2312"/>
          <w:bCs/>
          <w:sz w:val="28"/>
          <w:szCs w:val="28"/>
          <w:u w:val="single"/>
        </w:rPr>
        <w:t xml:space="preserve"> 根据国家相关监测</w:t>
      </w:r>
      <w:r>
        <w:rPr>
          <w:rFonts w:hint="eastAsia" w:ascii="仿宋_GB2312" w:eastAsia="仿宋_GB2312"/>
          <w:sz w:val="28"/>
          <w:szCs w:val="28"/>
          <w:u w:val="single"/>
        </w:rPr>
        <w:t>规范规定出具检测合格的可以通过国家相关检查验收的监测报告</w:t>
      </w:r>
      <w:r>
        <w:rPr>
          <w:rFonts w:hint="eastAsia" w:ascii="仿宋_GB2312" w:eastAsia="仿宋_GB2312"/>
          <w:sz w:val="28"/>
          <w:szCs w:val="28"/>
        </w:rPr>
        <w:t>。</w:t>
      </w:r>
    </w:p>
    <w:p w14:paraId="0CAD511B">
      <w:pPr>
        <w:spacing w:line="480" w:lineRule="exact"/>
        <w:rPr>
          <w:rFonts w:hint="eastAsia" w:ascii="仿宋_GB2312" w:eastAsia="仿宋_GB2312"/>
          <w:sz w:val="28"/>
          <w:szCs w:val="28"/>
        </w:rPr>
      </w:pPr>
      <w:r>
        <w:rPr>
          <w:rFonts w:hint="eastAsia" w:ascii="仿宋_GB2312" w:eastAsia="仿宋_GB2312"/>
          <w:sz w:val="28"/>
          <w:szCs w:val="28"/>
        </w:rPr>
        <w:t xml:space="preserve"> </w:t>
      </w:r>
      <w:r>
        <w:rPr>
          <w:rFonts w:hint="eastAsia" w:ascii="仿宋_GB2312" w:eastAsia="仿宋_GB2312"/>
          <w:b/>
          <w:bCs/>
          <w:sz w:val="28"/>
          <w:szCs w:val="28"/>
        </w:rPr>
        <w:t xml:space="preserve">   第</w:t>
      </w:r>
      <w:r>
        <w:rPr>
          <w:rFonts w:hint="eastAsia" w:ascii="仿宋_GB2312" w:eastAsia="仿宋_GB2312"/>
          <w:b/>
          <w:bCs/>
          <w:sz w:val="28"/>
          <w:szCs w:val="28"/>
          <w:lang w:val="en-US" w:eastAsia="zh-CN"/>
        </w:rPr>
        <w:t>十一</w:t>
      </w:r>
      <w:r>
        <w:rPr>
          <w:rFonts w:hint="eastAsia" w:ascii="仿宋_GB2312" w:eastAsia="仿宋_GB2312"/>
          <w:b/>
          <w:bCs/>
          <w:sz w:val="28"/>
          <w:szCs w:val="28"/>
        </w:rPr>
        <w:t>条</w:t>
      </w:r>
      <w:r>
        <w:rPr>
          <w:rFonts w:hint="eastAsia" w:ascii="仿宋_GB2312" w:eastAsia="仿宋_GB2312"/>
          <w:sz w:val="28"/>
          <w:szCs w:val="28"/>
        </w:rPr>
        <w:t xml:space="preserve"> 双方确定，按以下约定承担各自的违约责任：</w:t>
      </w:r>
    </w:p>
    <w:p w14:paraId="7540E848">
      <w:pPr>
        <w:spacing w:line="480" w:lineRule="exact"/>
        <w:ind w:firstLine="560" w:firstLineChars="200"/>
        <w:rPr>
          <w:rFonts w:hint="eastAsia" w:ascii="仿宋_GB2312" w:eastAsia="仿宋_GB2312"/>
          <w:sz w:val="28"/>
          <w:szCs w:val="28"/>
        </w:rPr>
      </w:pPr>
      <w:r>
        <w:rPr>
          <w:rFonts w:hint="eastAsia" w:ascii="仿宋_GB2312" w:eastAsia="仿宋_GB2312"/>
          <w:sz w:val="28"/>
          <w:szCs w:val="28"/>
          <w:lang w:val="en-US" w:eastAsia="zh-CN"/>
        </w:rPr>
        <w:t>11</w:t>
      </w:r>
      <w:r>
        <w:rPr>
          <w:rFonts w:hint="eastAsia" w:ascii="仿宋_GB2312" w:eastAsia="仿宋_GB2312"/>
          <w:sz w:val="28"/>
          <w:szCs w:val="28"/>
        </w:rPr>
        <w:t>.1甲方责任</w:t>
      </w:r>
    </w:p>
    <w:p w14:paraId="3047323E">
      <w:pPr>
        <w:spacing w:line="480" w:lineRule="exact"/>
        <w:ind w:firstLine="560" w:firstLineChars="200"/>
        <w:rPr>
          <w:rFonts w:hint="eastAsia" w:ascii="仿宋_GB2312" w:eastAsia="仿宋_GB2312"/>
          <w:sz w:val="28"/>
          <w:szCs w:val="28"/>
          <w:lang w:val="en-US" w:eastAsia="zh-CN"/>
        </w:rPr>
      </w:pPr>
      <w:r>
        <w:rPr>
          <w:rFonts w:hint="eastAsia" w:ascii="仿宋_GB2312" w:eastAsia="仿宋_GB2312"/>
          <w:sz w:val="28"/>
          <w:szCs w:val="28"/>
          <w:lang w:val="en-US" w:eastAsia="zh-CN"/>
        </w:rPr>
        <w:t>11</w:t>
      </w:r>
      <w:r>
        <w:rPr>
          <w:rFonts w:hint="eastAsia" w:ascii="仿宋_GB2312" w:eastAsia="仿宋_GB2312"/>
          <w:sz w:val="28"/>
          <w:szCs w:val="28"/>
        </w:rPr>
        <w:t>.1.1</w:t>
      </w:r>
      <w:r>
        <w:rPr>
          <w:rFonts w:hint="eastAsia" w:ascii="仿宋_GB2312" w:eastAsia="仿宋_GB2312"/>
          <w:color w:val="FF0000"/>
          <w:sz w:val="28"/>
          <w:szCs w:val="28"/>
          <w:lang w:val="en-US" w:eastAsia="zh-CN"/>
        </w:rPr>
        <w:t>如</w:t>
      </w:r>
      <w:r>
        <w:rPr>
          <w:rFonts w:hint="eastAsia" w:ascii="仿宋_GB2312" w:eastAsia="仿宋_GB2312"/>
          <w:color w:val="FF0000"/>
          <w:sz w:val="28"/>
          <w:szCs w:val="28"/>
        </w:rPr>
        <w:t>甲方</w:t>
      </w:r>
      <w:r>
        <w:rPr>
          <w:rFonts w:hint="eastAsia" w:ascii="仿宋_GB2312" w:eastAsia="仿宋_GB2312"/>
          <w:color w:val="FF0000"/>
          <w:sz w:val="28"/>
          <w:szCs w:val="28"/>
          <w:lang w:val="en-US" w:eastAsia="zh-CN"/>
        </w:rPr>
        <w:t>未</w:t>
      </w:r>
      <w:r>
        <w:rPr>
          <w:rFonts w:hint="eastAsia" w:ascii="仿宋_GB2312" w:eastAsia="仿宋_GB2312"/>
          <w:color w:val="FF0000"/>
          <w:sz w:val="28"/>
          <w:szCs w:val="28"/>
        </w:rPr>
        <w:t>按本合同</w:t>
      </w:r>
      <w:r>
        <w:rPr>
          <w:rFonts w:hint="eastAsia" w:ascii="仿宋_GB2312" w:eastAsia="仿宋_GB2312"/>
          <w:color w:val="FF0000"/>
          <w:sz w:val="28"/>
          <w:szCs w:val="28"/>
          <w:lang w:val="en-US" w:eastAsia="zh-CN"/>
        </w:rPr>
        <w:t>约</w:t>
      </w:r>
      <w:r>
        <w:rPr>
          <w:rFonts w:hint="eastAsia" w:ascii="仿宋_GB2312" w:eastAsia="仿宋_GB2312"/>
          <w:color w:val="FF0000"/>
          <w:sz w:val="28"/>
          <w:szCs w:val="28"/>
        </w:rPr>
        <w:t>定向乙方支付技术服务费用，</w:t>
      </w:r>
      <w:r>
        <w:rPr>
          <w:rFonts w:hint="eastAsia" w:ascii="仿宋_GB2312" w:eastAsia="仿宋_GB2312"/>
          <w:color w:val="FF0000"/>
          <w:sz w:val="28"/>
          <w:szCs w:val="28"/>
          <w:lang w:val="en-US" w:eastAsia="zh-CN"/>
        </w:rPr>
        <w:t>逾期，应按一年期同期贷款市场报价利率向乙方承担所欠款项的利息损失</w:t>
      </w:r>
      <w:r>
        <w:rPr>
          <w:rFonts w:hint="eastAsia" w:ascii="仿宋_GB2312" w:eastAsia="仿宋_GB2312"/>
          <w:sz w:val="28"/>
          <w:szCs w:val="28"/>
          <w:lang w:val="en-US" w:eastAsia="zh-CN"/>
        </w:rPr>
        <w:t>。</w:t>
      </w:r>
    </w:p>
    <w:p w14:paraId="654365A2">
      <w:pPr>
        <w:spacing w:line="480" w:lineRule="exact"/>
        <w:ind w:firstLine="560" w:firstLineChars="200"/>
        <w:rPr>
          <w:rFonts w:hint="eastAsia" w:ascii="仿宋_GB2312" w:eastAsia="仿宋_GB2312"/>
          <w:sz w:val="28"/>
          <w:szCs w:val="28"/>
        </w:rPr>
      </w:pPr>
      <w:r>
        <w:rPr>
          <w:rFonts w:hint="eastAsia" w:ascii="仿宋_GB2312" w:eastAsia="仿宋_GB2312"/>
          <w:sz w:val="28"/>
          <w:szCs w:val="28"/>
          <w:lang w:val="en-US" w:eastAsia="zh-CN"/>
        </w:rPr>
        <w:t>11</w:t>
      </w:r>
      <w:r>
        <w:rPr>
          <w:rFonts w:hint="eastAsia" w:ascii="仿宋_GB2312" w:eastAsia="仿宋_GB2312"/>
          <w:sz w:val="28"/>
          <w:szCs w:val="28"/>
        </w:rPr>
        <w:t>.1.2在合同履行期间，甲方单方提出解除合同应根据乙方已进行的实际工作量支付服务费用。</w:t>
      </w:r>
    </w:p>
    <w:p w14:paraId="6AC06F70">
      <w:pPr>
        <w:spacing w:line="480" w:lineRule="exact"/>
        <w:ind w:firstLine="560" w:firstLineChars="200"/>
        <w:outlineLvl w:val="0"/>
        <w:rPr>
          <w:rFonts w:hint="eastAsia" w:ascii="仿宋_GB2312" w:eastAsia="仿宋_GB2312"/>
          <w:sz w:val="28"/>
          <w:szCs w:val="28"/>
        </w:rPr>
      </w:pPr>
      <w:r>
        <w:rPr>
          <w:rFonts w:hint="eastAsia" w:ascii="仿宋_GB2312" w:eastAsia="仿宋_GB2312"/>
          <w:sz w:val="28"/>
          <w:szCs w:val="28"/>
          <w:lang w:val="en-US" w:eastAsia="zh-CN"/>
        </w:rPr>
        <w:t>11</w:t>
      </w:r>
      <w:r>
        <w:rPr>
          <w:rFonts w:hint="eastAsia" w:ascii="仿宋_GB2312" w:eastAsia="仿宋_GB2312"/>
          <w:sz w:val="28"/>
          <w:szCs w:val="28"/>
        </w:rPr>
        <w:t>.2乙方责任</w:t>
      </w:r>
    </w:p>
    <w:p w14:paraId="2774E9CA">
      <w:pPr>
        <w:spacing w:line="480" w:lineRule="exact"/>
        <w:ind w:firstLine="560" w:firstLineChars="200"/>
        <w:rPr>
          <w:rFonts w:hint="eastAsia" w:ascii="仿宋_GB2312" w:eastAsia="仿宋_GB2312"/>
          <w:color w:val="FF0000"/>
          <w:sz w:val="28"/>
          <w:szCs w:val="28"/>
        </w:rPr>
      </w:pPr>
      <w:r>
        <w:rPr>
          <w:rFonts w:hint="eastAsia" w:ascii="仿宋_GB2312" w:eastAsia="仿宋_GB2312"/>
          <w:sz w:val="28"/>
          <w:szCs w:val="28"/>
          <w:lang w:val="en-US" w:eastAsia="zh-CN"/>
        </w:rPr>
        <w:t>11</w:t>
      </w:r>
      <w:r>
        <w:rPr>
          <w:rFonts w:hint="eastAsia" w:ascii="仿宋_GB2312" w:eastAsia="仿宋_GB2312"/>
          <w:sz w:val="28"/>
          <w:szCs w:val="28"/>
        </w:rPr>
        <w:t>.2.1</w:t>
      </w:r>
      <w:r>
        <w:rPr>
          <w:rFonts w:hint="eastAsia" w:ascii="仿宋_GB2312" w:eastAsia="仿宋_GB2312"/>
          <w:color w:val="FF0000"/>
          <w:sz w:val="28"/>
          <w:szCs w:val="28"/>
          <w:lang w:val="en-US" w:eastAsia="zh-CN"/>
        </w:rPr>
        <w:t>如</w:t>
      </w:r>
      <w:r>
        <w:rPr>
          <w:rFonts w:hint="eastAsia" w:ascii="仿宋_GB2312" w:eastAsia="仿宋_GB2312"/>
          <w:color w:val="FF0000"/>
          <w:sz w:val="28"/>
          <w:szCs w:val="28"/>
        </w:rPr>
        <w:t>乙方</w:t>
      </w:r>
      <w:r>
        <w:rPr>
          <w:rFonts w:hint="eastAsia" w:ascii="仿宋_GB2312" w:eastAsia="仿宋_GB2312"/>
          <w:color w:val="FF0000"/>
          <w:sz w:val="28"/>
          <w:szCs w:val="28"/>
          <w:lang w:val="en-US" w:eastAsia="zh-CN"/>
        </w:rPr>
        <w:t>未</w:t>
      </w:r>
      <w:r>
        <w:rPr>
          <w:rFonts w:hint="eastAsia" w:ascii="仿宋_GB2312" w:eastAsia="仿宋_GB2312"/>
          <w:color w:val="FF0000"/>
          <w:sz w:val="28"/>
          <w:szCs w:val="28"/>
        </w:rPr>
        <w:t>按本合同</w:t>
      </w:r>
      <w:r>
        <w:rPr>
          <w:rFonts w:hint="eastAsia" w:ascii="仿宋_GB2312" w:eastAsia="仿宋_GB2312"/>
          <w:color w:val="FF0000"/>
          <w:sz w:val="28"/>
          <w:szCs w:val="28"/>
          <w:lang w:val="en-US" w:eastAsia="zh-CN"/>
        </w:rPr>
        <w:t>约定</w:t>
      </w:r>
      <w:r>
        <w:rPr>
          <w:rFonts w:hint="eastAsia" w:ascii="仿宋_GB2312" w:eastAsia="仿宋_GB2312"/>
          <w:color w:val="FF0000"/>
          <w:sz w:val="28"/>
          <w:szCs w:val="28"/>
        </w:rPr>
        <w:t>向甲方</w:t>
      </w:r>
      <w:r>
        <w:rPr>
          <w:rFonts w:hint="eastAsia" w:ascii="仿宋_GB2312" w:eastAsia="仿宋_GB2312"/>
          <w:color w:val="FF0000"/>
          <w:sz w:val="28"/>
          <w:szCs w:val="28"/>
          <w:lang w:val="en-US" w:eastAsia="zh-CN"/>
        </w:rPr>
        <w:t>提供合格监测报告</w:t>
      </w:r>
      <w:r>
        <w:rPr>
          <w:rFonts w:hint="eastAsia" w:ascii="仿宋_GB2312" w:eastAsia="仿宋_GB2312"/>
          <w:color w:val="FF0000"/>
          <w:sz w:val="28"/>
          <w:szCs w:val="28"/>
        </w:rPr>
        <w:t>，每延误一天</w:t>
      </w:r>
      <w:r>
        <w:rPr>
          <w:rFonts w:hint="eastAsia" w:ascii="仿宋_GB2312" w:eastAsia="仿宋_GB2312"/>
          <w:color w:val="FF0000"/>
          <w:sz w:val="28"/>
          <w:szCs w:val="28"/>
          <w:lang w:eastAsia="zh-CN"/>
        </w:rPr>
        <w:t>，</w:t>
      </w:r>
      <w:r>
        <w:rPr>
          <w:rFonts w:hint="eastAsia" w:ascii="仿宋_GB2312" w:eastAsia="仿宋_GB2312"/>
          <w:color w:val="FF0000"/>
          <w:sz w:val="28"/>
          <w:szCs w:val="28"/>
        </w:rPr>
        <w:t>乙方应</w:t>
      </w:r>
      <w:r>
        <w:rPr>
          <w:rFonts w:hint="eastAsia" w:ascii="仿宋_GB2312" w:eastAsia="仿宋_GB2312"/>
          <w:color w:val="FF0000"/>
          <w:sz w:val="28"/>
          <w:szCs w:val="28"/>
          <w:lang w:val="en-US" w:eastAsia="zh-CN"/>
        </w:rPr>
        <w:t>按本合同约定</w:t>
      </w:r>
      <w:r>
        <w:rPr>
          <w:rFonts w:hint="eastAsia" w:ascii="仿宋_GB2312" w:eastAsia="仿宋_GB2312"/>
          <w:color w:val="FF0000"/>
          <w:sz w:val="28"/>
          <w:szCs w:val="28"/>
        </w:rPr>
        <w:t>服务费的千分之五</w:t>
      </w:r>
      <w:r>
        <w:rPr>
          <w:rFonts w:hint="eastAsia" w:ascii="仿宋_GB2312" w:eastAsia="仿宋_GB2312"/>
          <w:color w:val="FF0000"/>
          <w:sz w:val="28"/>
          <w:szCs w:val="28"/>
          <w:lang w:val="en-US" w:eastAsia="zh-CN"/>
        </w:rPr>
        <w:t>向甲方支付</w:t>
      </w:r>
      <w:r>
        <w:rPr>
          <w:rFonts w:hint="eastAsia" w:ascii="仿宋_GB2312" w:eastAsia="仿宋_GB2312"/>
          <w:color w:val="FF0000"/>
          <w:sz w:val="28"/>
          <w:szCs w:val="28"/>
        </w:rPr>
        <w:t>违约金。</w:t>
      </w:r>
    </w:p>
    <w:p w14:paraId="03F23C45">
      <w:pPr>
        <w:spacing w:line="480" w:lineRule="exact"/>
        <w:ind w:firstLine="560" w:firstLineChars="200"/>
        <w:rPr>
          <w:rFonts w:hint="eastAsia" w:ascii="仿宋_GB2312" w:eastAsia="仿宋_GB2312"/>
          <w:sz w:val="28"/>
          <w:szCs w:val="28"/>
        </w:rPr>
      </w:pPr>
      <w:r>
        <w:rPr>
          <w:rFonts w:hint="eastAsia" w:ascii="仿宋_GB2312" w:eastAsia="仿宋_GB2312"/>
          <w:sz w:val="28"/>
          <w:szCs w:val="28"/>
          <w:lang w:val="en-US" w:eastAsia="zh-CN"/>
        </w:rPr>
        <w:t>11</w:t>
      </w:r>
      <w:r>
        <w:rPr>
          <w:rFonts w:hint="eastAsia" w:ascii="仿宋_GB2312" w:eastAsia="仿宋_GB2312"/>
          <w:sz w:val="28"/>
          <w:szCs w:val="28"/>
        </w:rPr>
        <w:t>.2.2</w:t>
      </w:r>
      <w:r>
        <w:rPr>
          <w:rFonts w:hint="eastAsia" w:ascii="仿宋_GB2312" w:eastAsia="仿宋_GB2312"/>
          <w:color w:val="FF0000"/>
          <w:sz w:val="28"/>
          <w:szCs w:val="28"/>
          <w:lang w:val="en-US" w:eastAsia="zh-CN"/>
        </w:rPr>
        <w:t>如</w:t>
      </w:r>
      <w:r>
        <w:rPr>
          <w:rFonts w:hint="eastAsia" w:ascii="仿宋_GB2312" w:eastAsia="仿宋_GB2312"/>
          <w:color w:val="FF0000"/>
          <w:sz w:val="28"/>
          <w:szCs w:val="28"/>
        </w:rPr>
        <w:t>乙方</w:t>
      </w:r>
      <w:r>
        <w:rPr>
          <w:rFonts w:hint="eastAsia" w:ascii="仿宋_GB2312" w:eastAsia="仿宋_GB2312"/>
          <w:color w:val="FF0000"/>
          <w:sz w:val="28"/>
          <w:szCs w:val="28"/>
          <w:lang w:val="en-US" w:eastAsia="zh-CN"/>
        </w:rPr>
        <w:t>擅自</w:t>
      </w:r>
      <w:r>
        <w:rPr>
          <w:rFonts w:hint="eastAsia" w:ascii="仿宋_GB2312" w:eastAsia="仿宋_GB2312"/>
          <w:color w:val="FF0000"/>
          <w:sz w:val="28"/>
          <w:szCs w:val="28"/>
        </w:rPr>
        <w:t>单方解除</w:t>
      </w:r>
      <w:r>
        <w:rPr>
          <w:rFonts w:hint="eastAsia" w:ascii="仿宋_GB2312" w:eastAsia="仿宋_GB2312"/>
          <w:color w:val="FF0000"/>
          <w:sz w:val="28"/>
          <w:szCs w:val="28"/>
          <w:lang w:val="en-US" w:eastAsia="zh-CN"/>
        </w:rPr>
        <w:t>本</w:t>
      </w:r>
      <w:r>
        <w:rPr>
          <w:rFonts w:hint="eastAsia" w:ascii="仿宋_GB2312" w:eastAsia="仿宋_GB2312"/>
          <w:color w:val="FF0000"/>
          <w:sz w:val="28"/>
          <w:szCs w:val="28"/>
        </w:rPr>
        <w:t>合同</w:t>
      </w:r>
      <w:r>
        <w:rPr>
          <w:rFonts w:hint="eastAsia" w:ascii="仿宋_GB2312" w:eastAsia="仿宋_GB2312"/>
          <w:color w:val="FF0000"/>
          <w:sz w:val="28"/>
          <w:szCs w:val="28"/>
          <w:lang w:eastAsia="zh-CN"/>
        </w:rPr>
        <w:t>，</w:t>
      </w:r>
      <w:r>
        <w:rPr>
          <w:rFonts w:hint="eastAsia" w:ascii="仿宋_GB2312" w:eastAsia="仿宋_GB2312"/>
          <w:color w:val="FF0000"/>
          <w:sz w:val="28"/>
          <w:szCs w:val="28"/>
          <w:lang w:val="en-US" w:eastAsia="zh-CN"/>
        </w:rPr>
        <w:t>除赔偿甲方由此造成的经济损失外，还</w:t>
      </w:r>
      <w:r>
        <w:rPr>
          <w:rFonts w:hint="eastAsia" w:ascii="仿宋_GB2312" w:eastAsia="仿宋_GB2312"/>
          <w:color w:val="FF0000"/>
          <w:sz w:val="28"/>
          <w:szCs w:val="28"/>
        </w:rPr>
        <w:t>应按</w:t>
      </w:r>
      <w:r>
        <w:rPr>
          <w:rFonts w:hint="eastAsia" w:ascii="仿宋_GB2312" w:eastAsia="仿宋_GB2312"/>
          <w:color w:val="FF0000"/>
          <w:sz w:val="28"/>
          <w:szCs w:val="28"/>
          <w:lang w:val="en-US" w:eastAsia="zh-CN"/>
        </w:rPr>
        <w:t>本</w:t>
      </w:r>
      <w:r>
        <w:rPr>
          <w:rFonts w:hint="eastAsia" w:ascii="仿宋_GB2312" w:eastAsia="仿宋_GB2312"/>
          <w:color w:val="FF0000"/>
          <w:sz w:val="28"/>
          <w:szCs w:val="28"/>
        </w:rPr>
        <w:t>合同</w:t>
      </w:r>
      <w:r>
        <w:rPr>
          <w:rFonts w:hint="eastAsia" w:ascii="仿宋_GB2312" w:eastAsia="仿宋_GB2312"/>
          <w:color w:val="FF0000"/>
          <w:sz w:val="28"/>
          <w:szCs w:val="28"/>
          <w:lang w:val="en-US" w:eastAsia="zh-CN"/>
        </w:rPr>
        <w:t>服务费</w:t>
      </w:r>
      <w:r>
        <w:rPr>
          <w:rFonts w:hint="eastAsia" w:ascii="仿宋_GB2312" w:eastAsia="仿宋_GB2312"/>
          <w:color w:val="FF0000"/>
          <w:sz w:val="28"/>
          <w:szCs w:val="28"/>
        </w:rPr>
        <w:t>总金额的10%</w:t>
      </w:r>
      <w:r>
        <w:rPr>
          <w:rFonts w:hint="eastAsia" w:ascii="仿宋_GB2312" w:eastAsia="仿宋_GB2312"/>
          <w:color w:val="FF0000"/>
          <w:sz w:val="28"/>
          <w:szCs w:val="28"/>
          <w:lang w:val="en-US" w:eastAsia="zh-CN"/>
        </w:rPr>
        <w:t>向</w:t>
      </w:r>
      <w:r>
        <w:rPr>
          <w:rFonts w:hint="eastAsia" w:ascii="仿宋_GB2312" w:eastAsia="仿宋_GB2312"/>
          <w:color w:val="FF0000"/>
          <w:sz w:val="28"/>
          <w:szCs w:val="28"/>
        </w:rPr>
        <w:t>甲方</w:t>
      </w:r>
      <w:r>
        <w:rPr>
          <w:rFonts w:hint="eastAsia" w:ascii="仿宋_GB2312" w:eastAsia="仿宋_GB2312"/>
          <w:color w:val="FF0000"/>
          <w:sz w:val="28"/>
          <w:szCs w:val="28"/>
          <w:lang w:val="en-US" w:eastAsia="zh-CN"/>
        </w:rPr>
        <w:t>支付</w:t>
      </w:r>
      <w:r>
        <w:rPr>
          <w:rFonts w:hint="eastAsia" w:ascii="仿宋_GB2312" w:eastAsia="仿宋_GB2312"/>
          <w:color w:val="FF0000"/>
          <w:sz w:val="28"/>
          <w:szCs w:val="28"/>
        </w:rPr>
        <w:t>违约金。</w:t>
      </w:r>
    </w:p>
    <w:p w14:paraId="5B9EB8B4">
      <w:pPr>
        <w:spacing w:line="480" w:lineRule="exact"/>
        <w:ind w:firstLine="562" w:firstLineChars="200"/>
        <w:rPr>
          <w:rFonts w:hint="eastAsia" w:ascii="仿宋_GB2312" w:eastAsia="仿宋_GB2312"/>
          <w:sz w:val="28"/>
          <w:szCs w:val="28"/>
        </w:rPr>
      </w:pPr>
      <w:r>
        <w:rPr>
          <w:rFonts w:hint="eastAsia" w:ascii="仿宋_GB2312" w:eastAsia="仿宋_GB2312"/>
          <w:b/>
          <w:bCs/>
          <w:sz w:val="28"/>
          <w:szCs w:val="28"/>
        </w:rPr>
        <w:t>第</w:t>
      </w:r>
      <w:r>
        <w:rPr>
          <w:rFonts w:hint="eastAsia" w:ascii="仿宋_GB2312" w:eastAsia="仿宋_GB2312"/>
          <w:b/>
          <w:bCs/>
          <w:sz w:val="28"/>
          <w:szCs w:val="28"/>
          <w:lang w:val="en-US" w:eastAsia="zh-CN"/>
        </w:rPr>
        <w:t>十二</w:t>
      </w:r>
      <w:r>
        <w:rPr>
          <w:rFonts w:hint="eastAsia" w:ascii="仿宋_GB2312" w:eastAsia="仿宋_GB2312"/>
          <w:b/>
          <w:bCs/>
          <w:sz w:val="28"/>
          <w:szCs w:val="28"/>
        </w:rPr>
        <w:t>条</w:t>
      </w:r>
      <w:r>
        <w:rPr>
          <w:rFonts w:hint="eastAsia" w:ascii="仿宋_GB2312" w:eastAsia="仿宋_GB2312"/>
          <w:sz w:val="28"/>
          <w:szCs w:val="28"/>
        </w:rPr>
        <w:t xml:space="preserve"> </w:t>
      </w:r>
      <w:r>
        <w:rPr>
          <w:rFonts w:hint="eastAsia" w:ascii="仿宋_GB2312" w:eastAsia="仿宋_GB2312"/>
          <w:sz w:val="28"/>
          <w:szCs w:val="28"/>
          <w:lang w:val="en-US" w:eastAsia="zh-CN"/>
        </w:rPr>
        <w:t>其他</w:t>
      </w:r>
    </w:p>
    <w:p w14:paraId="3F9DD808">
      <w:pPr>
        <w:spacing w:line="480" w:lineRule="exact"/>
        <w:ind w:firstLine="560" w:firstLineChars="200"/>
        <w:outlineLvl w:val="0"/>
        <w:rPr>
          <w:rFonts w:hint="eastAsia" w:ascii="仿宋_GB2312" w:eastAsia="仿宋_GB2312"/>
          <w:sz w:val="28"/>
          <w:szCs w:val="28"/>
        </w:rPr>
      </w:pPr>
      <w:r>
        <w:rPr>
          <w:rFonts w:hint="eastAsia" w:ascii="仿宋_GB2312" w:eastAsia="仿宋_GB2312"/>
          <w:sz w:val="28"/>
          <w:szCs w:val="28"/>
        </w:rPr>
        <w:t>1</w:t>
      </w:r>
      <w:r>
        <w:rPr>
          <w:rFonts w:hint="eastAsia" w:ascii="仿宋_GB2312" w:eastAsia="仿宋_GB2312"/>
          <w:sz w:val="28"/>
          <w:szCs w:val="28"/>
          <w:lang w:val="en-US" w:eastAsia="zh-CN"/>
        </w:rPr>
        <w:t>2</w:t>
      </w:r>
      <w:r>
        <w:rPr>
          <w:rFonts w:hint="eastAsia" w:ascii="仿宋_GB2312" w:eastAsia="仿宋_GB2312"/>
          <w:sz w:val="28"/>
          <w:szCs w:val="28"/>
        </w:rPr>
        <w:t>.1当放射诊疗设备和放射工作场所监测结果可疑或超标时，</w:t>
      </w:r>
      <w:r>
        <w:rPr>
          <w:rFonts w:hint="eastAsia" w:ascii="仿宋_GB2312" w:eastAsia="仿宋_GB2312"/>
          <w:color w:val="FF0000"/>
          <w:sz w:val="28"/>
          <w:szCs w:val="28"/>
          <w:lang w:val="en-US" w:eastAsia="zh-CN"/>
        </w:rPr>
        <w:t>乙方应告知</w:t>
      </w:r>
      <w:r>
        <w:rPr>
          <w:rFonts w:hint="eastAsia" w:ascii="仿宋_GB2312" w:eastAsia="仿宋_GB2312"/>
          <w:color w:val="FF0000"/>
          <w:sz w:val="28"/>
          <w:szCs w:val="28"/>
        </w:rPr>
        <w:t>甲方应对相关设备进行维修或整改，</w:t>
      </w:r>
      <w:r>
        <w:rPr>
          <w:rFonts w:hint="eastAsia" w:ascii="仿宋_GB2312" w:eastAsia="仿宋_GB2312"/>
          <w:color w:val="FF0000"/>
          <w:sz w:val="28"/>
          <w:szCs w:val="28"/>
          <w:lang w:val="en-US" w:eastAsia="zh-CN"/>
        </w:rPr>
        <w:t>并在甲方维修或整改完后再</w:t>
      </w:r>
      <w:r>
        <w:rPr>
          <w:rFonts w:hint="eastAsia" w:ascii="仿宋_GB2312" w:eastAsia="仿宋_GB2312"/>
          <w:color w:val="FF0000"/>
          <w:sz w:val="28"/>
          <w:szCs w:val="28"/>
        </w:rPr>
        <w:t>进行监测</w:t>
      </w:r>
      <w:r>
        <w:rPr>
          <w:rFonts w:hint="eastAsia" w:ascii="仿宋_GB2312" w:eastAsia="仿宋_GB2312"/>
          <w:color w:val="FF0000"/>
          <w:sz w:val="28"/>
          <w:szCs w:val="28"/>
          <w:lang w:eastAsia="zh-CN"/>
        </w:rPr>
        <w:t>，</w:t>
      </w:r>
      <w:r>
        <w:rPr>
          <w:rFonts w:hint="eastAsia" w:ascii="仿宋_GB2312" w:eastAsia="仿宋_GB2312"/>
          <w:sz w:val="28"/>
          <w:szCs w:val="28"/>
          <w:lang w:val="en-US" w:eastAsia="zh-CN"/>
        </w:rPr>
        <w:t>再次</w:t>
      </w:r>
      <w:r>
        <w:rPr>
          <w:rFonts w:hint="eastAsia" w:ascii="仿宋_GB2312" w:eastAsia="仿宋_GB2312"/>
          <w:sz w:val="28"/>
          <w:szCs w:val="28"/>
        </w:rPr>
        <w:t>监测费用已经包含在本合同费用中，不</w:t>
      </w:r>
      <w:r>
        <w:rPr>
          <w:rFonts w:hint="eastAsia" w:ascii="仿宋_GB2312" w:eastAsia="仿宋_GB2312"/>
          <w:sz w:val="28"/>
          <w:szCs w:val="28"/>
          <w:lang w:val="en-US" w:eastAsia="zh-CN"/>
        </w:rPr>
        <w:t>再</w:t>
      </w:r>
      <w:r>
        <w:rPr>
          <w:rFonts w:hint="eastAsia" w:ascii="仿宋_GB2312" w:eastAsia="仿宋_GB2312"/>
          <w:sz w:val="28"/>
          <w:szCs w:val="28"/>
        </w:rPr>
        <w:t>另</w:t>
      </w:r>
      <w:r>
        <w:rPr>
          <w:rFonts w:hint="eastAsia" w:ascii="仿宋_GB2312" w:eastAsia="仿宋_GB2312"/>
          <w:sz w:val="28"/>
          <w:szCs w:val="28"/>
          <w:lang w:val="en-US" w:eastAsia="zh-CN"/>
        </w:rPr>
        <w:t>行支付</w:t>
      </w:r>
      <w:r>
        <w:rPr>
          <w:rFonts w:hint="eastAsia" w:ascii="仿宋_GB2312" w:eastAsia="仿宋_GB2312"/>
          <w:sz w:val="28"/>
          <w:szCs w:val="28"/>
        </w:rPr>
        <w:t>。</w:t>
      </w:r>
    </w:p>
    <w:p w14:paraId="6EEC742E">
      <w:pPr>
        <w:spacing w:line="480" w:lineRule="exact"/>
        <w:ind w:firstLine="560" w:firstLineChars="200"/>
        <w:outlineLvl w:val="0"/>
        <w:rPr>
          <w:rFonts w:hint="eastAsia" w:ascii="仿宋_GB2312" w:eastAsia="仿宋_GB2312"/>
          <w:sz w:val="28"/>
          <w:szCs w:val="28"/>
        </w:rPr>
      </w:pPr>
      <w:r>
        <w:rPr>
          <w:rFonts w:hint="eastAsia" w:ascii="仿宋_GB2312" w:eastAsia="仿宋_GB2312"/>
          <w:sz w:val="28"/>
          <w:szCs w:val="28"/>
        </w:rPr>
        <w:t>1</w:t>
      </w:r>
      <w:r>
        <w:rPr>
          <w:rFonts w:hint="eastAsia" w:ascii="仿宋_GB2312" w:eastAsia="仿宋_GB2312"/>
          <w:sz w:val="28"/>
          <w:szCs w:val="28"/>
          <w:lang w:val="en-US" w:eastAsia="zh-CN"/>
        </w:rPr>
        <w:t>2</w:t>
      </w:r>
      <w:r>
        <w:rPr>
          <w:rFonts w:hint="eastAsia" w:ascii="仿宋_GB2312" w:eastAsia="仿宋_GB2312"/>
          <w:sz w:val="28"/>
          <w:szCs w:val="28"/>
        </w:rPr>
        <w:t>.2因甲方不接受整改意见或不予整改时，乙方无法提供监测结果的，造成的损失由甲方负责。</w:t>
      </w:r>
    </w:p>
    <w:p w14:paraId="35E96C35">
      <w:pPr>
        <w:spacing w:line="480" w:lineRule="exact"/>
        <w:rPr>
          <w:rFonts w:hint="eastAsia" w:ascii="仿宋_GB2312" w:eastAsia="仿宋_GB2312"/>
          <w:sz w:val="28"/>
          <w:szCs w:val="28"/>
        </w:rPr>
      </w:pPr>
      <w:r>
        <w:rPr>
          <w:rFonts w:hint="eastAsia" w:ascii="仿宋_GB2312" w:eastAsia="仿宋_GB2312"/>
          <w:sz w:val="28"/>
          <w:szCs w:val="28"/>
        </w:rPr>
        <w:t xml:space="preserve">    </w:t>
      </w:r>
      <w:r>
        <w:rPr>
          <w:rFonts w:hint="eastAsia" w:ascii="仿宋_GB2312" w:eastAsia="仿宋_GB2312"/>
          <w:b/>
          <w:bCs/>
          <w:sz w:val="28"/>
          <w:szCs w:val="28"/>
        </w:rPr>
        <w:t>第十</w:t>
      </w:r>
      <w:r>
        <w:rPr>
          <w:rFonts w:hint="eastAsia" w:ascii="仿宋_GB2312" w:eastAsia="仿宋_GB2312"/>
          <w:b/>
          <w:bCs/>
          <w:sz w:val="28"/>
          <w:szCs w:val="28"/>
          <w:lang w:val="en-US" w:eastAsia="zh-CN"/>
        </w:rPr>
        <w:t>三</w:t>
      </w:r>
      <w:r>
        <w:rPr>
          <w:rFonts w:hint="eastAsia" w:ascii="仿宋_GB2312" w:eastAsia="仿宋_GB2312"/>
          <w:b/>
          <w:bCs/>
          <w:sz w:val="28"/>
          <w:szCs w:val="28"/>
        </w:rPr>
        <w:t xml:space="preserve">条 </w:t>
      </w:r>
      <w:r>
        <w:rPr>
          <w:rFonts w:hint="eastAsia" w:ascii="仿宋_GB2312" w:eastAsia="仿宋_GB2312"/>
          <w:sz w:val="28"/>
          <w:szCs w:val="28"/>
        </w:rPr>
        <w:t>双方确定，在本合同有效期内，甲方指定</w:t>
      </w:r>
      <w:r>
        <w:rPr>
          <w:rFonts w:hint="eastAsia" w:ascii="仿宋_GB2312" w:eastAsia="仿宋_GB2312"/>
          <w:sz w:val="28"/>
          <w:szCs w:val="28"/>
          <w:u w:val="single"/>
        </w:rPr>
        <w:t xml:space="preserve"> </w:t>
      </w:r>
      <w:r>
        <w:rPr>
          <w:rFonts w:hint="eastAsia" w:ascii="仿宋_GB2312" w:eastAsia="仿宋_GB2312"/>
          <w:sz w:val="28"/>
          <w:u w:val="single"/>
        </w:rPr>
        <w:t>朱尹华</w:t>
      </w:r>
      <w:r>
        <w:rPr>
          <w:rFonts w:hint="eastAsia" w:ascii="仿宋_GB2312" w:eastAsia="仿宋_GB2312"/>
          <w:sz w:val="28"/>
          <w:u w:val="single"/>
          <w:lang w:val="en-US" w:eastAsia="zh-CN"/>
        </w:rPr>
        <w:t xml:space="preserve"> 、</w:t>
      </w:r>
      <w:r>
        <w:rPr>
          <w:rFonts w:hint="eastAsia" w:ascii="仿宋_GB2312" w:eastAsia="仿宋_GB2312"/>
          <w:sz w:val="28"/>
          <w:u w:val="none"/>
          <w:lang w:val="en-US" w:eastAsia="zh-CN"/>
        </w:rPr>
        <w:t>联系电话</w:t>
      </w:r>
      <w:r>
        <w:rPr>
          <w:rFonts w:hint="eastAsia" w:ascii="仿宋_GB2312" w:eastAsia="仿宋_GB2312"/>
          <w:sz w:val="28"/>
          <w:u w:val="single"/>
          <w:lang w:val="en-US" w:eastAsia="zh-CN"/>
        </w:rPr>
        <w:t xml:space="preserve">      </w:t>
      </w:r>
      <w:r>
        <w:rPr>
          <w:rFonts w:hint="eastAsia" w:ascii="仿宋_GB2312" w:eastAsia="仿宋_GB2312"/>
          <w:sz w:val="28"/>
          <w:szCs w:val="28"/>
        </w:rPr>
        <w:t>为甲方项目联系人，乙方指定</w:t>
      </w:r>
      <w:r>
        <w:rPr>
          <w:rFonts w:hint="eastAsia" w:ascii="仿宋_GB2312" w:eastAsia="仿宋_GB2312"/>
          <w:sz w:val="28"/>
          <w:szCs w:val="28"/>
          <w:u w:val="single"/>
        </w:rPr>
        <w:t xml:space="preserve">       </w:t>
      </w:r>
      <w:r>
        <w:rPr>
          <w:rFonts w:hint="eastAsia" w:ascii="仿宋_GB2312" w:eastAsia="仿宋_GB2312"/>
          <w:sz w:val="28"/>
          <w:szCs w:val="28"/>
          <w:u w:val="none"/>
          <w:lang w:val="en-US" w:eastAsia="zh-CN"/>
        </w:rPr>
        <w:t>联系电话</w:t>
      </w:r>
      <w:r>
        <w:rPr>
          <w:rFonts w:hint="eastAsia" w:ascii="仿宋_GB2312" w:eastAsia="仿宋_GB2312"/>
          <w:sz w:val="28"/>
          <w:szCs w:val="28"/>
          <w:u w:val="single"/>
          <w:lang w:val="en-US" w:eastAsia="zh-CN"/>
        </w:rPr>
        <w:t xml:space="preserve">        </w:t>
      </w:r>
      <w:r>
        <w:rPr>
          <w:rFonts w:hint="eastAsia" w:ascii="仿宋_GB2312" w:eastAsia="仿宋_GB2312"/>
          <w:sz w:val="28"/>
          <w:szCs w:val="28"/>
        </w:rPr>
        <w:t>为乙方项目联系人。</w:t>
      </w:r>
    </w:p>
    <w:p w14:paraId="60AF24EB">
      <w:pPr>
        <w:spacing w:line="480" w:lineRule="exact"/>
        <w:rPr>
          <w:rFonts w:hint="eastAsia" w:ascii="仿宋_GB2312" w:eastAsia="仿宋_GB2312"/>
          <w:sz w:val="28"/>
          <w:szCs w:val="28"/>
        </w:rPr>
      </w:pPr>
      <w:r>
        <w:rPr>
          <w:rFonts w:hint="eastAsia" w:ascii="仿宋_GB2312" w:eastAsia="仿宋_GB2312"/>
          <w:sz w:val="28"/>
          <w:szCs w:val="28"/>
        </w:rPr>
        <w:t xml:space="preserve">   </w:t>
      </w:r>
      <w:r>
        <w:rPr>
          <w:rFonts w:hint="eastAsia" w:ascii="仿宋_GB2312" w:eastAsia="仿宋_GB2312"/>
          <w:b/>
          <w:bCs/>
          <w:sz w:val="28"/>
          <w:szCs w:val="28"/>
        </w:rPr>
        <w:t xml:space="preserve"> 第十</w:t>
      </w:r>
      <w:r>
        <w:rPr>
          <w:rFonts w:hint="eastAsia" w:ascii="仿宋_GB2312" w:eastAsia="仿宋_GB2312"/>
          <w:b/>
          <w:bCs/>
          <w:sz w:val="28"/>
          <w:szCs w:val="28"/>
          <w:lang w:val="en-US" w:eastAsia="zh-CN"/>
        </w:rPr>
        <w:t>四</w:t>
      </w:r>
      <w:r>
        <w:rPr>
          <w:rFonts w:hint="eastAsia" w:ascii="仿宋_GB2312" w:eastAsia="仿宋_GB2312"/>
          <w:b/>
          <w:bCs/>
          <w:sz w:val="28"/>
          <w:szCs w:val="28"/>
        </w:rPr>
        <w:t>条</w:t>
      </w:r>
      <w:r>
        <w:rPr>
          <w:rFonts w:hint="eastAsia" w:ascii="仿宋_GB2312" w:eastAsia="仿宋_GB2312"/>
          <w:sz w:val="28"/>
          <w:szCs w:val="28"/>
        </w:rPr>
        <w:t xml:space="preserve"> 双方确定，出现下列情形，致使本合同的履行成为不必要或不可能的，可以解除本合同：</w:t>
      </w:r>
    </w:p>
    <w:p w14:paraId="1294E7EA">
      <w:pPr>
        <w:spacing w:line="480" w:lineRule="exact"/>
        <w:rPr>
          <w:rFonts w:hint="eastAsia" w:ascii="仿宋_GB2312" w:eastAsia="仿宋_GB2312"/>
          <w:sz w:val="28"/>
          <w:szCs w:val="28"/>
          <w:u w:val="single"/>
        </w:rPr>
      </w:pPr>
      <w:r>
        <w:rPr>
          <w:rFonts w:hint="eastAsia" w:ascii="仿宋_GB2312" w:eastAsia="仿宋_GB2312"/>
          <w:sz w:val="28"/>
          <w:szCs w:val="28"/>
        </w:rPr>
        <w:t xml:space="preserve">    1．</w:t>
      </w:r>
      <w:r>
        <w:rPr>
          <w:rFonts w:hint="eastAsia" w:ascii="仿宋_GB2312" w:eastAsia="仿宋_GB2312"/>
          <w:sz w:val="28"/>
          <w:szCs w:val="28"/>
          <w:u w:val="single"/>
        </w:rPr>
        <w:t xml:space="preserve">发生不可抗力                                         </w:t>
      </w:r>
      <w:r>
        <w:rPr>
          <w:rFonts w:hint="eastAsia" w:ascii="仿宋_GB2312" w:eastAsia="仿宋_GB2312"/>
          <w:sz w:val="28"/>
          <w:szCs w:val="28"/>
        </w:rPr>
        <w:t>；</w:t>
      </w:r>
    </w:p>
    <w:p w14:paraId="08906D2C">
      <w:pPr>
        <w:spacing w:line="480" w:lineRule="exact"/>
        <w:ind w:firstLine="560"/>
        <w:rPr>
          <w:rFonts w:hint="eastAsia" w:ascii="仿宋_GB2312" w:eastAsia="仿宋_GB2312"/>
          <w:sz w:val="28"/>
          <w:szCs w:val="28"/>
        </w:rPr>
      </w:pPr>
      <w:r>
        <w:rPr>
          <w:rFonts w:hint="eastAsia" w:ascii="仿宋_GB2312" w:eastAsia="仿宋_GB2312"/>
          <w:sz w:val="28"/>
          <w:szCs w:val="28"/>
        </w:rPr>
        <w:t>2．</w:t>
      </w:r>
      <w:r>
        <w:rPr>
          <w:rFonts w:hint="eastAsia" w:ascii="仿宋_GB2312" w:eastAsia="仿宋_GB2312"/>
          <w:sz w:val="28"/>
          <w:szCs w:val="28"/>
          <w:u w:val="single"/>
        </w:rPr>
        <w:t xml:space="preserve"> 一方提出解除合同并经另一方同意，双方</w:t>
      </w:r>
      <w:r>
        <w:rPr>
          <w:rFonts w:hint="eastAsia" w:ascii="仿宋_GB2312" w:eastAsia="仿宋_GB2312"/>
          <w:sz w:val="28"/>
          <w:szCs w:val="28"/>
          <w:u w:val="single"/>
          <w:lang w:eastAsia="zh-CN"/>
        </w:rPr>
        <w:t>签</w:t>
      </w:r>
      <w:r>
        <w:rPr>
          <w:rFonts w:hint="eastAsia" w:ascii="仿宋_GB2312" w:eastAsia="仿宋_GB2312"/>
          <w:color w:val="FF0000"/>
          <w:sz w:val="28"/>
          <w:szCs w:val="28"/>
          <w:u w:val="single"/>
          <w:lang w:eastAsia="zh-CN"/>
        </w:rPr>
        <w:t>订</w:t>
      </w:r>
      <w:r>
        <w:rPr>
          <w:rFonts w:hint="eastAsia" w:ascii="仿宋_GB2312" w:eastAsia="仿宋_GB2312"/>
          <w:sz w:val="28"/>
          <w:szCs w:val="28"/>
          <w:u w:val="single"/>
          <w:lang w:eastAsia="zh-CN"/>
        </w:rPr>
        <w:t>书面</w:t>
      </w:r>
      <w:r>
        <w:rPr>
          <w:rFonts w:hint="eastAsia" w:ascii="仿宋_GB2312" w:eastAsia="仿宋_GB2312"/>
          <w:sz w:val="28"/>
          <w:szCs w:val="28"/>
          <w:u w:val="single"/>
        </w:rPr>
        <w:t>解除合同协议</w:t>
      </w:r>
      <w:r>
        <w:rPr>
          <w:rFonts w:hint="eastAsia" w:ascii="仿宋_GB2312" w:eastAsia="仿宋_GB2312"/>
          <w:sz w:val="28"/>
          <w:szCs w:val="28"/>
        </w:rPr>
        <w:t>。</w:t>
      </w:r>
    </w:p>
    <w:p w14:paraId="5FA58EDB">
      <w:pPr>
        <w:spacing w:line="480" w:lineRule="exact"/>
        <w:ind w:firstLine="562" w:firstLineChars="200"/>
        <w:rPr>
          <w:rFonts w:hint="eastAsia" w:ascii="仿宋_GB2312" w:eastAsia="仿宋_GB2312"/>
          <w:sz w:val="28"/>
          <w:szCs w:val="28"/>
        </w:rPr>
      </w:pPr>
      <w:r>
        <w:rPr>
          <w:rFonts w:hint="eastAsia" w:ascii="仿宋_GB2312" w:eastAsia="仿宋_GB2312"/>
          <w:b/>
          <w:bCs/>
          <w:sz w:val="28"/>
          <w:szCs w:val="28"/>
        </w:rPr>
        <w:t>第十</w:t>
      </w:r>
      <w:r>
        <w:rPr>
          <w:rFonts w:hint="eastAsia" w:ascii="仿宋_GB2312" w:eastAsia="仿宋_GB2312"/>
          <w:b/>
          <w:bCs/>
          <w:sz w:val="28"/>
          <w:szCs w:val="28"/>
          <w:lang w:val="en-US" w:eastAsia="zh-CN"/>
        </w:rPr>
        <w:t>五</w:t>
      </w:r>
      <w:r>
        <w:rPr>
          <w:rFonts w:hint="eastAsia" w:ascii="仿宋_GB2312" w:eastAsia="仿宋_GB2312"/>
          <w:b/>
          <w:bCs/>
          <w:sz w:val="28"/>
          <w:szCs w:val="28"/>
        </w:rPr>
        <w:t xml:space="preserve">条 </w:t>
      </w:r>
      <w:r>
        <w:rPr>
          <w:rFonts w:hint="eastAsia" w:ascii="仿宋_GB2312" w:eastAsia="仿宋_GB2312"/>
          <w:sz w:val="28"/>
          <w:szCs w:val="28"/>
        </w:rPr>
        <w:t>乙方出现以下违约情形之一的，甲方有权单方面解除合同：</w:t>
      </w:r>
    </w:p>
    <w:p w14:paraId="49E63BE8">
      <w:pPr>
        <w:spacing w:line="480" w:lineRule="exact"/>
        <w:ind w:firstLine="560" w:firstLineChars="200"/>
        <w:rPr>
          <w:rFonts w:ascii="仿宋_GB2312" w:eastAsia="仿宋_GB2312"/>
          <w:sz w:val="28"/>
          <w:szCs w:val="28"/>
        </w:rPr>
      </w:pPr>
      <w:r>
        <w:rPr>
          <w:rFonts w:hint="eastAsia" w:ascii="仿宋_GB2312" w:eastAsia="仿宋_GB2312"/>
          <w:sz w:val="28"/>
          <w:szCs w:val="28"/>
        </w:rPr>
        <w:t>1</w:t>
      </w:r>
      <w:r>
        <w:rPr>
          <w:rFonts w:hint="eastAsia" w:ascii="仿宋_GB2312" w:eastAsia="仿宋_GB2312"/>
          <w:sz w:val="28"/>
          <w:szCs w:val="28"/>
          <w:lang w:val="en-US" w:eastAsia="zh-CN"/>
        </w:rPr>
        <w:t>5</w:t>
      </w:r>
      <w:r>
        <w:rPr>
          <w:rFonts w:hint="eastAsia" w:ascii="仿宋_GB2312" w:eastAsia="仿宋_GB2312"/>
          <w:sz w:val="28"/>
          <w:szCs w:val="28"/>
        </w:rPr>
        <w:t>.1 乙方非因不可抗力延迟交付监测报告超过十天的；</w:t>
      </w:r>
    </w:p>
    <w:p w14:paraId="0E2E99A3">
      <w:pPr>
        <w:spacing w:line="480" w:lineRule="exact"/>
        <w:ind w:firstLine="560" w:firstLineChars="200"/>
        <w:rPr>
          <w:rFonts w:ascii="仿宋_GB2312" w:eastAsia="仿宋_GB2312"/>
          <w:sz w:val="28"/>
          <w:szCs w:val="28"/>
        </w:rPr>
      </w:pPr>
      <w:r>
        <w:rPr>
          <w:rFonts w:hint="eastAsia" w:ascii="仿宋_GB2312" w:eastAsia="仿宋_GB2312"/>
          <w:sz w:val="28"/>
          <w:szCs w:val="28"/>
        </w:rPr>
        <w:t>1</w:t>
      </w:r>
      <w:r>
        <w:rPr>
          <w:rFonts w:hint="eastAsia" w:ascii="仿宋_GB2312" w:eastAsia="仿宋_GB2312"/>
          <w:sz w:val="28"/>
          <w:szCs w:val="28"/>
          <w:lang w:val="en-US" w:eastAsia="zh-CN"/>
        </w:rPr>
        <w:t>5</w:t>
      </w:r>
      <w:r>
        <w:rPr>
          <w:rFonts w:hint="eastAsia" w:ascii="仿宋_GB2312" w:eastAsia="仿宋_GB2312"/>
          <w:sz w:val="28"/>
          <w:szCs w:val="28"/>
        </w:rPr>
        <w:t>.2 乙方将服务转包、分包给第三方；</w:t>
      </w:r>
    </w:p>
    <w:p w14:paraId="1C543C0D">
      <w:pPr>
        <w:spacing w:line="480" w:lineRule="exact"/>
        <w:ind w:firstLine="560" w:firstLineChars="200"/>
        <w:rPr>
          <w:rFonts w:ascii="仿宋_GB2312" w:eastAsia="仿宋_GB2312"/>
          <w:b/>
          <w:bCs/>
          <w:sz w:val="28"/>
          <w:szCs w:val="28"/>
        </w:rPr>
      </w:pPr>
      <w:r>
        <w:rPr>
          <w:rFonts w:hint="eastAsia" w:ascii="仿宋_GB2312" w:eastAsia="仿宋_GB2312"/>
          <w:sz w:val="28"/>
          <w:szCs w:val="28"/>
        </w:rPr>
        <w:t>1</w:t>
      </w:r>
      <w:r>
        <w:rPr>
          <w:rFonts w:hint="eastAsia" w:ascii="仿宋_GB2312" w:eastAsia="仿宋_GB2312"/>
          <w:sz w:val="28"/>
          <w:szCs w:val="28"/>
          <w:lang w:val="en-US" w:eastAsia="zh-CN"/>
        </w:rPr>
        <w:t>5</w:t>
      </w:r>
      <w:r>
        <w:rPr>
          <w:rFonts w:hint="eastAsia" w:ascii="仿宋_GB2312" w:eastAsia="仿宋_GB2312"/>
          <w:sz w:val="28"/>
          <w:szCs w:val="28"/>
        </w:rPr>
        <w:t>.3其他根本违约的情形。</w:t>
      </w:r>
    </w:p>
    <w:p w14:paraId="64373CEB">
      <w:pPr>
        <w:spacing w:line="480" w:lineRule="exact"/>
        <w:rPr>
          <w:rFonts w:hint="eastAsia" w:ascii="仿宋_GB2312" w:eastAsia="仿宋_GB2312"/>
          <w:sz w:val="28"/>
          <w:szCs w:val="28"/>
        </w:rPr>
      </w:pPr>
      <w:r>
        <w:rPr>
          <w:rFonts w:hint="eastAsia" w:ascii="仿宋_GB2312" w:eastAsia="仿宋_GB2312"/>
          <w:sz w:val="28"/>
          <w:szCs w:val="28"/>
        </w:rPr>
        <w:t xml:space="preserve">    </w:t>
      </w:r>
      <w:r>
        <w:rPr>
          <w:rFonts w:hint="eastAsia" w:ascii="仿宋_GB2312" w:eastAsia="仿宋_GB2312"/>
          <w:b/>
          <w:bCs/>
          <w:sz w:val="28"/>
          <w:szCs w:val="28"/>
        </w:rPr>
        <w:t>第十</w:t>
      </w:r>
      <w:r>
        <w:rPr>
          <w:rFonts w:hint="eastAsia" w:ascii="仿宋_GB2312" w:eastAsia="仿宋_GB2312"/>
          <w:b/>
          <w:bCs/>
          <w:sz w:val="28"/>
          <w:szCs w:val="28"/>
          <w:lang w:val="en-US" w:eastAsia="zh-CN"/>
        </w:rPr>
        <w:t>六</w:t>
      </w:r>
      <w:r>
        <w:rPr>
          <w:rFonts w:hint="eastAsia" w:ascii="仿宋_GB2312" w:eastAsia="仿宋_GB2312"/>
          <w:b/>
          <w:bCs/>
          <w:sz w:val="28"/>
          <w:szCs w:val="28"/>
        </w:rPr>
        <w:t>条</w:t>
      </w:r>
      <w:r>
        <w:rPr>
          <w:rFonts w:hint="eastAsia" w:ascii="仿宋_GB2312" w:eastAsia="仿宋_GB2312"/>
          <w:sz w:val="28"/>
          <w:szCs w:val="28"/>
        </w:rPr>
        <w:t xml:space="preserve"> 双方因履行本合同而发生的争议，应协商、调解解决。协商、调解不成的，依法向甲方所在地有管辖权的人民法院起诉。</w:t>
      </w:r>
    </w:p>
    <w:p w14:paraId="02DB63FC">
      <w:pPr>
        <w:spacing w:line="480" w:lineRule="exact"/>
        <w:rPr>
          <w:rFonts w:hint="eastAsia" w:ascii="仿宋_GB2312" w:eastAsia="仿宋_GB2312"/>
          <w:sz w:val="28"/>
          <w:szCs w:val="28"/>
        </w:rPr>
      </w:pPr>
      <w:r>
        <w:rPr>
          <w:rFonts w:hint="eastAsia" w:ascii="仿宋_GB2312" w:eastAsia="仿宋_GB2312"/>
          <w:sz w:val="28"/>
          <w:szCs w:val="28"/>
        </w:rPr>
        <w:t xml:space="preserve">   </w:t>
      </w:r>
      <w:r>
        <w:rPr>
          <w:rFonts w:hint="eastAsia" w:ascii="仿宋_GB2312" w:eastAsia="仿宋_GB2312"/>
          <w:b/>
          <w:bCs/>
          <w:sz w:val="28"/>
          <w:szCs w:val="28"/>
        </w:rPr>
        <w:t xml:space="preserve"> 第十</w:t>
      </w:r>
      <w:r>
        <w:rPr>
          <w:rFonts w:hint="eastAsia" w:ascii="仿宋_GB2312" w:eastAsia="仿宋_GB2312"/>
          <w:b/>
          <w:bCs/>
          <w:sz w:val="28"/>
          <w:szCs w:val="28"/>
          <w:lang w:val="en-US" w:eastAsia="zh-CN"/>
        </w:rPr>
        <w:t>七</w:t>
      </w:r>
      <w:r>
        <w:rPr>
          <w:rFonts w:hint="eastAsia" w:ascii="仿宋_GB2312" w:eastAsia="仿宋_GB2312"/>
          <w:b/>
          <w:bCs/>
          <w:sz w:val="28"/>
          <w:szCs w:val="28"/>
        </w:rPr>
        <w:t>条</w:t>
      </w:r>
      <w:r>
        <w:rPr>
          <w:rFonts w:hint="eastAsia" w:ascii="仿宋_GB2312" w:eastAsia="仿宋_GB2312"/>
          <w:sz w:val="28"/>
          <w:szCs w:val="28"/>
        </w:rPr>
        <w:t xml:space="preserve"> 本合同组成文件和优先解释权：本合同补充协议；本合同及附件。</w:t>
      </w:r>
    </w:p>
    <w:p w14:paraId="25CE6435">
      <w:pPr>
        <w:spacing w:line="480" w:lineRule="exact"/>
        <w:ind w:firstLine="562" w:firstLineChars="200"/>
        <w:rPr>
          <w:rFonts w:hint="eastAsia" w:ascii="仿宋_GB2312" w:eastAsia="仿宋_GB2312"/>
          <w:sz w:val="28"/>
          <w:szCs w:val="28"/>
        </w:rPr>
      </w:pPr>
      <w:r>
        <w:rPr>
          <w:rFonts w:hint="eastAsia" w:ascii="仿宋_GB2312" w:eastAsia="仿宋_GB2312"/>
          <w:b/>
          <w:bCs/>
          <w:sz w:val="28"/>
          <w:szCs w:val="28"/>
        </w:rPr>
        <w:t>第十</w:t>
      </w:r>
      <w:r>
        <w:rPr>
          <w:rFonts w:hint="eastAsia" w:ascii="仿宋_GB2312" w:eastAsia="仿宋_GB2312"/>
          <w:b/>
          <w:bCs/>
          <w:sz w:val="28"/>
          <w:szCs w:val="28"/>
          <w:lang w:val="en-US" w:eastAsia="zh-CN"/>
        </w:rPr>
        <w:t>八</w:t>
      </w:r>
      <w:r>
        <w:rPr>
          <w:rFonts w:hint="eastAsia" w:ascii="仿宋_GB2312" w:eastAsia="仿宋_GB2312"/>
          <w:b/>
          <w:bCs/>
          <w:sz w:val="28"/>
          <w:szCs w:val="28"/>
        </w:rPr>
        <w:t>条</w:t>
      </w:r>
      <w:r>
        <w:rPr>
          <w:rFonts w:hint="eastAsia" w:ascii="仿宋_GB2312" w:eastAsia="仿宋_GB2312"/>
          <w:sz w:val="28"/>
          <w:szCs w:val="28"/>
        </w:rPr>
        <w:t xml:space="preserve"> 本合同经双方签字盖章后生效。本合同一式</w:t>
      </w:r>
      <w:r>
        <w:rPr>
          <w:rFonts w:hint="eastAsia" w:ascii="仿宋_GB2312" w:eastAsia="仿宋_GB2312"/>
          <w:sz w:val="28"/>
          <w:szCs w:val="28"/>
          <w:u w:val="single"/>
        </w:rPr>
        <w:t xml:space="preserve">  </w:t>
      </w:r>
      <w:r>
        <w:rPr>
          <w:rFonts w:hint="eastAsia" w:ascii="仿宋_GB2312" w:eastAsia="仿宋_GB2312"/>
          <w:b/>
          <w:sz w:val="28"/>
          <w:szCs w:val="28"/>
          <w:u w:val="single"/>
        </w:rPr>
        <w:t>伍</w:t>
      </w:r>
      <w:r>
        <w:rPr>
          <w:rFonts w:hint="eastAsia" w:ascii="仿宋_GB2312" w:eastAsia="仿宋_GB2312"/>
          <w:sz w:val="28"/>
          <w:szCs w:val="28"/>
          <w:u w:val="single"/>
        </w:rPr>
        <w:t xml:space="preserve">  </w:t>
      </w:r>
      <w:r>
        <w:rPr>
          <w:rFonts w:hint="eastAsia" w:ascii="仿宋_GB2312" w:eastAsia="仿宋_GB2312"/>
          <w:sz w:val="28"/>
          <w:szCs w:val="28"/>
        </w:rPr>
        <w:t>份，具有同等法律效力。本合同甲方执叁份、乙方执贰份。</w:t>
      </w:r>
    </w:p>
    <w:p w14:paraId="2EB1AACE">
      <w:pPr>
        <w:spacing w:line="480" w:lineRule="exact"/>
        <w:rPr>
          <w:rFonts w:hint="eastAsia"/>
          <w:sz w:val="28"/>
        </w:rPr>
      </w:pPr>
    </w:p>
    <w:p w14:paraId="4C0D2533">
      <w:pPr>
        <w:spacing w:line="480" w:lineRule="exact"/>
        <w:ind w:left="7828" w:leftChars="261" w:hanging="7280" w:hangingChars="2600"/>
        <w:jc w:val="left"/>
        <w:rPr>
          <w:rFonts w:hint="eastAsia"/>
          <w:sz w:val="28"/>
        </w:rPr>
      </w:pPr>
    </w:p>
    <w:p w14:paraId="6B4FBFA4">
      <w:pPr>
        <w:spacing w:line="480" w:lineRule="exact"/>
        <w:ind w:left="7828" w:leftChars="261" w:hanging="7280" w:hangingChars="2600"/>
        <w:jc w:val="left"/>
        <w:rPr>
          <w:rFonts w:hint="eastAsia"/>
          <w:sz w:val="28"/>
        </w:rPr>
      </w:pPr>
      <w:r>
        <w:rPr>
          <w:rFonts w:hint="eastAsia"/>
          <w:sz w:val="28"/>
        </w:rPr>
        <w:t>甲方：</w:t>
      </w:r>
      <w:r>
        <w:rPr>
          <w:rFonts w:hint="eastAsia"/>
          <w:sz w:val="28"/>
          <w:u w:val="single"/>
        </w:rPr>
        <w:t xml:space="preserve"> </w:t>
      </w:r>
      <w:r>
        <w:rPr>
          <w:rFonts w:hint="eastAsia"/>
          <w:sz w:val="28"/>
          <w:szCs w:val="28"/>
          <w:u w:val="single"/>
        </w:rPr>
        <w:t xml:space="preserve">     </w:t>
      </w:r>
      <w:r>
        <w:rPr>
          <w:rFonts w:hint="eastAsia" w:eastAsia="仿宋_GB2312"/>
          <w:sz w:val="36"/>
          <w:u w:val="single"/>
        </w:rPr>
        <w:t>娄底市中心医院</w:t>
      </w:r>
      <w:r>
        <w:rPr>
          <w:rFonts w:hint="eastAsia"/>
          <w:sz w:val="28"/>
          <w:u w:val="single"/>
        </w:rPr>
        <w:t xml:space="preserve">                 </w:t>
      </w:r>
      <w:r>
        <w:rPr>
          <w:rFonts w:hint="eastAsia"/>
          <w:sz w:val="28"/>
        </w:rPr>
        <w:t>（盖章）</w:t>
      </w:r>
    </w:p>
    <w:p w14:paraId="157FBAC0">
      <w:pPr>
        <w:spacing w:line="480" w:lineRule="exact"/>
        <w:ind w:left="7828" w:leftChars="261" w:hanging="7280" w:hangingChars="2600"/>
        <w:rPr>
          <w:rFonts w:hint="eastAsia"/>
          <w:sz w:val="28"/>
          <w:u w:val="single"/>
        </w:rPr>
      </w:pPr>
    </w:p>
    <w:p w14:paraId="4FCA748F">
      <w:pPr>
        <w:spacing w:line="480" w:lineRule="exact"/>
        <w:ind w:left="7828" w:leftChars="261" w:hanging="7280" w:hangingChars="2600"/>
        <w:rPr>
          <w:rFonts w:hint="eastAsia"/>
          <w:sz w:val="28"/>
          <w:u w:val="single"/>
        </w:rPr>
      </w:pPr>
    </w:p>
    <w:p w14:paraId="06B62D8B">
      <w:pPr>
        <w:spacing w:line="480" w:lineRule="exact"/>
        <w:rPr>
          <w:rFonts w:hint="eastAsia"/>
          <w:sz w:val="28"/>
        </w:rPr>
      </w:pPr>
      <w:r>
        <w:rPr>
          <w:sz w:val="28"/>
        </w:rPr>
        <w:t xml:space="preserve">    </w:t>
      </w:r>
      <w:r>
        <w:rPr>
          <w:rFonts w:hint="eastAsia"/>
          <w:sz w:val="28"/>
        </w:rPr>
        <w:t>法定代表人／委托代理人：</w:t>
      </w:r>
      <w:r>
        <w:rPr>
          <w:rFonts w:hint="eastAsia"/>
          <w:sz w:val="28"/>
          <w:u w:val="single"/>
        </w:rPr>
        <w:t>　　　　</w:t>
      </w:r>
      <w:r>
        <w:rPr>
          <w:sz w:val="28"/>
          <w:u w:val="single"/>
        </w:rPr>
        <w:t xml:space="preserve">  </w:t>
      </w:r>
      <w:r>
        <w:rPr>
          <w:rFonts w:hint="eastAsia"/>
          <w:sz w:val="28"/>
          <w:u w:val="single"/>
        </w:rPr>
        <w:t xml:space="preserve"> 　　</w:t>
      </w:r>
      <w:r>
        <w:rPr>
          <w:sz w:val="28"/>
          <w:u w:val="single"/>
        </w:rPr>
        <w:t xml:space="preserve">  </w:t>
      </w:r>
      <w:r>
        <w:rPr>
          <w:rFonts w:hint="eastAsia"/>
          <w:sz w:val="28"/>
          <w:u w:val="single"/>
        </w:rPr>
        <w:t xml:space="preserve">　　   </w:t>
      </w:r>
      <w:r>
        <w:rPr>
          <w:rFonts w:hint="eastAsia"/>
          <w:sz w:val="28"/>
        </w:rPr>
        <w:t>（签名）　</w:t>
      </w:r>
    </w:p>
    <w:p w14:paraId="2AF06116">
      <w:pPr>
        <w:spacing w:line="480" w:lineRule="exact"/>
        <w:rPr>
          <w:rFonts w:hint="eastAsia"/>
          <w:sz w:val="28"/>
        </w:rPr>
      </w:pPr>
      <w:r>
        <w:rPr>
          <w:sz w:val="28"/>
        </w:rPr>
        <w:t xml:space="preserve">                              </w:t>
      </w:r>
      <w:r>
        <w:rPr>
          <w:rFonts w:hint="eastAsia"/>
          <w:sz w:val="28"/>
        </w:rPr>
        <w:t xml:space="preserve">         年　月　日</w:t>
      </w:r>
    </w:p>
    <w:p w14:paraId="5D4E0057">
      <w:pPr>
        <w:spacing w:line="480" w:lineRule="exact"/>
        <w:rPr>
          <w:rFonts w:hint="eastAsia"/>
          <w:sz w:val="28"/>
        </w:rPr>
      </w:pPr>
    </w:p>
    <w:p w14:paraId="5803C30F">
      <w:pPr>
        <w:spacing w:line="480" w:lineRule="exact"/>
        <w:ind w:firstLine="549"/>
        <w:rPr>
          <w:rFonts w:hint="eastAsia"/>
          <w:sz w:val="28"/>
        </w:rPr>
      </w:pPr>
    </w:p>
    <w:p w14:paraId="244924F3">
      <w:pPr>
        <w:spacing w:line="480" w:lineRule="exact"/>
        <w:ind w:firstLine="549"/>
        <w:rPr>
          <w:rFonts w:hint="eastAsia"/>
          <w:sz w:val="28"/>
        </w:rPr>
      </w:pPr>
    </w:p>
    <w:p w14:paraId="6F21180F">
      <w:pPr>
        <w:spacing w:line="480" w:lineRule="exact"/>
        <w:ind w:firstLine="549"/>
        <w:rPr>
          <w:rFonts w:hint="eastAsia"/>
          <w:sz w:val="28"/>
        </w:rPr>
      </w:pPr>
    </w:p>
    <w:p w14:paraId="180403BF">
      <w:pPr>
        <w:spacing w:line="480" w:lineRule="exact"/>
        <w:ind w:firstLine="549"/>
        <w:rPr>
          <w:rFonts w:hint="eastAsia"/>
          <w:sz w:val="28"/>
        </w:rPr>
      </w:pPr>
      <w:r>
        <w:rPr>
          <w:rFonts w:hint="eastAsia"/>
          <w:sz w:val="28"/>
        </w:rPr>
        <w:t>乙方：</w:t>
      </w:r>
      <w:r>
        <w:rPr>
          <w:rFonts w:hint="eastAsia"/>
          <w:sz w:val="28"/>
          <w:u w:val="single"/>
        </w:rPr>
        <w:t xml:space="preserve">  </w:t>
      </w:r>
      <w:r>
        <w:rPr>
          <w:sz w:val="28"/>
          <w:u w:val="single"/>
        </w:rPr>
        <w:t xml:space="preserve">      </w:t>
      </w:r>
      <w:r>
        <w:rPr>
          <w:rFonts w:hint="eastAsia"/>
          <w:sz w:val="28"/>
          <w:u w:val="single"/>
        </w:rPr>
        <w:t xml:space="preserve">       </w:t>
      </w:r>
      <w:r>
        <w:rPr>
          <w:sz w:val="28"/>
          <w:u w:val="single"/>
        </w:rPr>
        <w:t xml:space="preserve">   </w:t>
      </w:r>
      <w:r>
        <w:rPr>
          <w:rFonts w:hint="eastAsia"/>
          <w:sz w:val="28"/>
          <w:u w:val="single"/>
        </w:rPr>
        <w:t xml:space="preserve"> </w:t>
      </w:r>
      <w:r>
        <w:rPr>
          <w:sz w:val="28"/>
          <w:u w:val="single"/>
        </w:rPr>
        <w:t xml:space="preserve">    </w:t>
      </w:r>
      <w:r>
        <w:rPr>
          <w:rFonts w:hint="eastAsia"/>
          <w:sz w:val="28"/>
        </w:rPr>
        <w:t xml:space="preserve">（盖章） </w:t>
      </w:r>
    </w:p>
    <w:p w14:paraId="277B11DD">
      <w:pPr>
        <w:spacing w:line="480" w:lineRule="exact"/>
        <w:ind w:left="7828" w:leftChars="261" w:hanging="7280" w:hangingChars="2600"/>
        <w:rPr>
          <w:rFonts w:hint="eastAsia"/>
          <w:sz w:val="28"/>
        </w:rPr>
      </w:pPr>
      <w:r>
        <w:rPr>
          <w:rFonts w:hint="eastAsia"/>
          <w:sz w:val="28"/>
        </w:rPr>
        <w:t xml:space="preserve">          </w:t>
      </w:r>
    </w:p>
    <w:p w14:paraId="654C18A9">
      <w:pPr>
        <w:spacing w:line="480" w:lineRule="exact"/>
        <w:ind w:left="7828" w:leftChars="261" w:hanging="7280" w:hangingChars="2600"/>
        <w:rPr>
          <w:rFonts w:hint="eastAsia"/>
          <w:sz w:val="28"/>
          <w:u w:val="single"/>
        </w:rPr>
      </w:pPr>
    </w:p>
    <w:p w14:paraId="3ACE117A">
      <w:pPr>
        <w:spacing w:line="480" w:lineRule="exact"/>
        <w:rPr>
          <w:rFonts w:hint="eastAsia"/>
          <w:sz w:val="28"/>
          <w:u w:val="single"/>
        </w:rPr>
      </w:pPr>
      <w:r>
        <w:rPr>
          <w:sz w:val="28"/>
        </w:rPr>
        <w:t xml:space="preserve">    </w:t>
      </w:r>
      <w:r>
        <w:rPr>
          <w:rFonts w:hint="eastAsia"/>
          <w:sz w:val="28"/>
        </w:rPr>
        <w:t>法定代表人／委托代理人：</w:t>
      </w:r>
      <w:r>
        <w:rPr>
          <w:rFonts w:hint="eastAsia"/>
          <w:sz w:val="28"/>
          <w:u w:val="single"/>
        </w:rPr>
        <w:t>　　　　</w:t>
      </w:r>
      <w:r>
        <w:rPr>
          <w:sz w:val="28"/>
          <w:u w:val="single"/>
        </w:rPr>
        <w:t xml:space="preserve">  </w:t>
      </w:r>
      <w:r>
        <w:rPr>
          <w:rFonts w:hint="eastAsia"/>
          <w:sz w:val="28"/>
          <w:u w:val="single"/>
        </w:rPr>
        <w:t xml:space="preserve">　　 </w:t>
      </w:r>
      <w:r>
        <w:rPr>
          <w:sz w:val="28"/>
          <w:u w:val="single"/>
        </w:rPr>
        <w:t xml:space="preserve">    </w:t>
      </w:r>
      <w:r>
        <w:rPr>
          <w:rFonts w:hint="eastAsia"/>
          <w:sz w:val="28"/>
          <w:u w:val="single"/>
        </w:rPr>
        <w:t xml:space="preserve">　   </w:t>
      </w:r>
      <w:r>
        <w:rPr>
          <w:rFonts w:hint="eastAsia"/>
          <w:sz w:val="28"/>
        </w:rPr>
        <w:t>（签名）</w:t>
      </w:r>
    </w:p>
    <w:p w14:paraId="6FB43199">
      <w:pPr>
        <w:spacing w:line="480" w:lineRule="exact"/>
        <w:rPr>
          <w:rFonts w:hint="eastAsia"/>
          <w:sz w:val="28"/>
        </w:rPr>
      </w:pPr>
      <w:r>
        <w:rPr>
          <w:sz w:val="28"/>
        </w:rPr>
        <w:t xml:space="preserve">                            </w:t>
      </w:r>
      <w:r>
        <w:rPr>
          <w:rFonts w:hint="eastAsia"/>
          <w:sz w:val="28"/>
        </w:rPr>
        <w:t xml:space="preserve">         </w:t>
      </w:r>
    </w:p>
    <w:p w14:paraId="4182A826">
      <w:pPr>
        <w:pStyle w:val="8"/>
        <w:rPr>
          <w:rFonts w:hint="eastAsia"/>
        </w:rPr>
      </w:pPr>
    </w:p>
    <w:p w14:paraId="6C59600C">
      <w:pPr>
        <w:spacing w:line="520" w:lineRule="exact"/>
        <w:ind w:firstLine="560" w:firstLineChars="200"/>
        <w:rPr>
          <w:rFonts w:hint="default" w:eastAsia="宋体"/>
          <w:sz w:val="28"/>
          <w:lang w:val="en-US" w:eastAsia="zh-CN"/>
        </w:rPr>
      </w:pPr>
      <w:r>
        <w:rPr>
          <w:rFonts w:hint="eastAsia"/>
          <w:sz w:val="28"/>
        </w:rPr>
        <w:t>合同履行地签订地：娄底市娄星区</w:t>
      </w:r>
      <w:r>
        <w:rPr>
          <w:rFonts w:hint="eastAsia"/>
          <w:sz w:val="28"/>
          <w:lang w:val="en-US" w:eastAsia="zh-CN"/>
        </w:rPr>
        <w:t xml:space="preserve">     签订时间：  年  月  日</w:t>
      </w:r>
    </w:p>
    <w:p w14:paraId="5D6BC2BE">
      <w:pPr>
        <w:keepNext w:val="0"/>
        <w:keepLines w:val="0"/>
        <w:pageBreakBefore w:val="0"/>
        <w:widowControl w:val="0"/>
        <w:kinsoku/>
        <w:wordWrap/>
        <w:overflowPunct/>
        <w:topLinePunct w:val="0"/>
        <w:autoSpaceDE/>
        <w:autoSpaceDN/>
        <w:bidi w:val="0"/>
        <w:adjustRightInd/>
        <w:snapToGrid/>
        <w:spacing w:line="580" w:lineRule="exact"/>
        <w:ind w:firstLine="0" w:firstLineChars="0"/>
        <w:textAlignment w:val="auto"/>
        <w:rPr>
          <w:rFonts w:hint="eastAsia" w:eastAsia="仿宋"/>
          <w:lang w:val="en-US" w:eastAsia="zh-CN"/>
        </w:rPr>
      </w:pPr>
    </w:p>
    <w:p w14:paraId="402026EF">
      <w:pPr>
        <w:keepNext w:val="0"/>
        <w:keepLines w:val="0"/>
        <w:pageBreakBefore w:val="0"/>
        <w:widowControl w:val="0"/>
        <w:kinsoku/>
        <w:wordWrap/>
        <w:overflowPunct/>
        <w:topLinePunct w:val="0"/>
        <w:autoSpaceDE/>
        <w:autoSpaceDN/>
        <w:bidi w:val="0"/>
        <w:adjustRightInd/>
        <w:snapToGrid/>
        <w:spacing w:before="0" w:after="0" w:line="480" w:lineRule="exact"/>
        <w:ind w:right="0" w:rightChars="0" w:firstLine="440" w:firstLineChars="200"/>
        <w:textAlignment w:val="auto"/>
        <w:rPr>
          <w:rFonts w:hint="eastAsia" w:ascii="宋体" w:hAnsi="宋体" w:eastAsia="宋体" w:cs="宋体"/>
          <w:sz w:val="22"/>
          <w:szCs w:val="22"/>
          <w:lang w:val="en-US" w:eastAsia="zh-CN" w:bidi="ar-SA"/>
        </w:rPr>
      </w:pPr>
    </w:p>
    <w:p w14:paraId="1B766A7B">
      <w:pPr>
        <w:keepNext w:val="0"/>
        <w:keepLines w:val="0"/>
        <w:pageBreakBefore w:val="0"/>
        <w:widowControl w:val="0"/>
        <w:kinsoku/>
        <w:wordWrap/>
        <w:overflowPunct/>
        <w:topLinePunct w:val="0"/>
        <w:autoSpaceDE/>
        <w:autoSpaceDN/>
        <w:bidi w:val="0"/>
        <w:adjustRightInd/>
        <w:snapToGrid/>
        <w:spacing w:before="0" w:after="0" w:line="480" w:lineRule="exact"/>
        <w:ind w:right="0" w:rightChars="0" w:firstLine="440" w:firstLineChars="200"/>
        <w:textAlignment w:val="auto"/>
        <w:rPr>
          <w:rFonts w:hint="eastAsia" w:ascii="宋体" w:hAnsi="宋体" w:eastAsia="宋体" w:cs="宋体"/>
          <w:sz w:val="22"/>
          <w:szCs w:val="22"/>
          <w:lang w:val="en-US" w:eastAsia="zh-CN" w:bidi="ar-SA"/>
        </w:rPr>
      </w:pPr>
    </w:p>
    <w:p w14:paraId="053D8762">
      <w:pPr>
        <w:keepNext w:val="0"/>
        <w:keepLines w:val="0"/>
        <w:pageBreakBefore w:val="0"/>
        <w:widowControl w:val="0"/>
        <w:kinsoku/>
        <w:wordWrap/>
        <w:overflowPunct/>
        <w:topLinePunct w:val="0"/>
        <w:autoSpaceDE/>
        <w:autoSpaceDN/>
        <w:bidi w:val="0"/>
        <w:adjustRightInd/>
        <w:snapToGrid/>
        <w:spacing w:before="0" w:after="0" w:line="480" w:lineRule="exact"/>
        <w:ind w:right="0" w:rightChars="0" w:firstLine="440" w:firstLineChars="200"/>
        <w:textAlignment w:val="auto"/>
        <w:rPr>
          <w:rFonts w:hint="eastAsia" w:ascii="宋体" w:hAnsi="宋体" w:eastAsia="宋体" w:cs="宋体"/>
          <w:sz w:val="22"/>
          <w:szCs w:val="22"/>
          <w:lang w:val="en-US" w:eastAsia="zh-CN" w:bidi="ar-SA"/>
        </w:rPr>
      </w:pPr>
    </w:p>
    <w:p w14:paraId="29ACEAA8">
      <w:pPr>
        <w:keepNext w:val="0"/>
        <w:keepLines w:val="0"/>
        <w:pageBreakBefore w:val="0"/>
        <w:widowControl w:val="0"/>
        <w:kinsoku/>
        <w:wordWrap/>
        <w:overflowPunct/>
        <w:topLinePunct w:val="0"/>
        <w:autoSpaceDE/>
        <w:autoSpaceDN/>
        <w:bidi w:val="0"/>
        <w:adjustRightInd/>
        <w:snapToGrid/>
        <w:spacing w:before="0" w:after="0" w:line="480" w:lineRule="exact"/>
        <w:ind w:right="0" w:rightChars="0" w:firstLine="440" w:firstLineChars="200"/>
        <w:textAlignment w:val="auto"/>
        <w:rPr>
          <w:rFonts w:hint="eastAsia" w:ascii="宋体" w:hAnsi="宋体" w:eastAsia="宋体" w:cs="宋体"/>
          <w:sz w:val="22"/>
          <w:szCs w:val="22"/>
          <w:lang w:val="en-US" w:eastAsia="zh-CN" w:bidi="ar-SA"/>
        </w:rPr>
      </w:pPr>
    </w:p>
    <w:p w14:paraId="7F312A8C">
      <w:pPr>
        <w:keepNext w:val="0"/>
        <w:keepLines w:val="0"/>
        <w:pageBreakBefore w:val="0"/>
        <w:widowControl w:val="0"/>
        <w:kinsoku/>
        <w:wordWrap/>
        <w:overflowPunct/>
        <w:topLinePunct w:val="0"/>
        <w:autoSpaceDE/>
        <w:autoSpaceDN/>
        <w:bidi w:val="0"/>
        <w:adjustRightInd/>
        <w:snapToGrid/>
        <w:spacing w:before="0" w:after="0" w:line="480" w:lineRule="exact"/>
        <w:ind w:right="0" w:rightChars="0" w:firstLine="440" w:firstLineChars="200"/>
        <w:textAlignment w:val="auto"/>
        <w:rPr>
          <w:rFonts w:hint="eastAsia" w:ascii="宋体" w:hAnsi="宋体" w:eastAsia="宋体" w:cs="宋体"/>
          <w:sz w:val="22"/>
          <w:szCs w:val="22"/>
          <w:lang w:val="en-US" w:eastAsia="zh-CN" w:bidi="ar-SA"/>
        </w:rPr>
      </w:pPr>
    </w:p>
    <w:p w14:paraId="713A658B">
      <w:pPr>
        <w:keepNext w:val="0"/>
        <w:keepLines w:val="0"/>
        <w:pageBreakBefore w:val="0"/>
        <w:widowControl w:val="0"/>
        <w:kinsoku/>
        <w:wordWrap/>
        <w:overflowPunct/>
        <w:topLinePunct w:val="0"/>
        <w:autoSpaceDE/>
        <w:autoSpaceDN/>
        <w:bidi w:val="0"/>
        <w:adjustRightInd/>
        <w:snapToGrid/>
        <w:spacing w:before="0" w:after="0" w:line="480" w:lineRule="exact"/>
        <w:ind w:right="0" w:rightChars="0" w:firstLine="440" w:firstLineChars="200"/>
        <w:textAlignment w:val="auto"/>
        <w:rPr>
          <w:rFonts w:hint="eastAsia" w:ascii="宋体" w:hAnsi="宋体" w:eastAsia="宋体" w:cs="宋体"/>
          <w:sz w:val="22"/>
          <w:szCs w:val="22"/>
          <w:lang w:val="en-US" w:eastAsia="zh-CN" w:bidi="ar-SA"/>
        </w:rPr>
      </w:pPr>
    </w:p>
    <w:p w14:paraId="4B8AE818">
      <w:pPr>
        <w:pStyle w:val="1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562" w:leftChars="0" w:right="0" w:rightChars="0"/>
        <w:textAlignment w:val="auto"/>
        <w:rPr>
          <w:rFonts w:hint="eastAsia" w:ascii="仿宋_GB2312" w:hAnsi="Times New Roman" w:eastAsia="仿宋_GB2312" w:cs="仿宋_GB2312"/>
          <w:bCs/>
          <w:color w:val="auto"/>
          <w:kern w:val="0"/>
          <w:sz w:val="28"/>
          <w:szCs w:val="28"/>
          <w:lang w:val="en-US" w:eastAsia="zh-CN" w:bidi="ar-SA"/>
        </w:rPr>
      </w:pPr>
    </w:p>
    <w:p w14:paraId="3E3CF7A5">
      <w:pPr>
        <w:pStyle w:val="2"/>
        <w:jc w:val="center"/>
        <w:rPr>
          <w:rFonts w:hint="eastAsia" w:ascii="宋体" w:hAnsi="宋体" w:cs="宋体"/>
          <w:color w:val="auto"/>
          <w:sz w:val="44"/>
          <w:szCs w:val="44"/>
          <w:lang w:val="en-US" w:eastAsia="zh-CN"/>
        </w:rPr>
      </w:pPr>
      <w:r>
        <w:rPr>
          <w:rFonts w:hint="eastAsia" w:ascii="宋体" w:hAnsi="宋体" w:cs="宋体"/>
          <w:color w:val="auto"/>
          <w:sz w:val="44"/>
          <w:szCs w:val="44"/>
          <w:lang w:val="en-US" w:eastAsia="zh-CN"/>
        </w:rPr>
        <w:t>第三章投标文件的格式</w:t>
      </w:r>
    </w:p>
    <w:p w14:paraId="753E697B">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4FFCF26B">
      <w:pPr>
        <w:rPr>
          <w:rFonts w:hint="eastAsia" w:ascii="宋体" w:hAnsi="宋体" w:cs="宋体"/>
          <w:color w:val="auto"/>
        </w:rPr>
      </w:pPr>
    </w:p>
    <w:p w14:paraId="625AADD2">
      <w:pPr>
        <w:rPr>
          <w:rFonts w:hint="eastAsia"/>
          <w:color w:val="auto"/>
        </w:rPr>
      </w:pPr>
    </w:p>
    <w:p w14:paraId="15172BCF">
      <w:pPr>
        <w:jc w:val="center"/>
        <w:rPr>
          <w:b/>
          <w:color w:val="auto"/>
          <w:sz w:val="24"/>
        </w:rPr>
      </w:pPr>
      <w:r>
        <w:rPr>
          <w:b/>
          <w:color w:val="auto"/>
          <w:sz w:val="28"/>
          <w:szCs w:val="28"/>
        </w:rPr>
        <w:t>第一部分、开标一览表</w:t>
      </w:r>
    </w:p>
    <w:p w14:paraId="2D1F705F">
      <w:pPr>
        <w:jc w:val="center"/>
        <w:rPr>
          <w:b/>
          <w:color w:val="auto"/>
          <w:sz w:val="24"/>
        </w:rPr>
      </w:pPr>
    </w:p>
    <w:p w14:paraId="29A1B8A2">
      <w:pPr>
        <w:jc w:val="center"/>
        <w:rPr>
          <w:rFonts w:hint="eastAsia" w:eastAsia="宋体"/>
          <w:b/>
          <w:color w:val="auto"/>
          <w:sz w:val="24"/>
          <w:lang w:eastAsia="zh-CN"/>
        </w:rPr>
      </w:pPr>
      <w:r>
        <w:rPr>
          <w:rFonts w:hint="eastAsia"/>
          <w:b/>
          <w:color w:val="auto"/>
          <w:sz w:val="24"/>
          <w:lang w:eastAsia="zh-CN"/>
        </w:rPr>
        <w:t>注：此项内容需包含投标商品名称、数量、单价、总价、等信息</w:t>
      </w:r>
    </w:p>
    <w:p w14:paraId="0351F43A">
      <w:pPr>
        <w:pStyle w:val="26"/>
        <w:rPr>
          <w:color w:val="auto"/>
        </w:rPr>
      </w:pPr>
    </w:p>
    <w:p w14:paraId="111A1F08">
      <w:pPr>
        <w:adjustRightInd w:val="0"/>
        <w:snapToGrid w:val="0"/>
        <w:spacing w:line="360" w:lineRule="auto"/>
        <w:jc w:val="center"/>
        <w:rPr>
          <w:rFonts w:hint="eastAsia" w:ascii="宋体" w:hAnsi="宋体" w:cs="宋体"/>
          <w:b/>
          <w:color w:val="auto"/>
          <w:sz w:val="28"/>
          <w:szCs w:val="28"/>
        </w:rPr>
      </w:pPr>
    </w:p>
    <w:p w14:paraId="6BB1F279">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3D0D034E">
      <w:pPr>
        <w:pStyle w:val="25"/>
        <w:rPr>
          <w:rFonts w:hint="eastAsia"/>
          <w:lang w:eastAsia="zh-CN"/>
        </w:rPr>
      </w:pPr>
    </w:p>
    <w:p w14:paraId="0E892B2A">
      <w:pPr>
        <w:adjustRightInd w:val="0"/>
        <w:snapToGrid w:val="0"/>
        <w:spacing w:line="360" w:lineRule="auto"/>
        <w:jc w:val="center"/>
        <w:rPr>
          <w:rFonts w:hint="eastAsia" w:ascii="宋体" w:hAnsi="宋体" w:cs="宋体"/>
          <w:b/>
          <w:color w:val="auto"/>
          <w:sz w:val="24"/>
          <w:szCs w:val="20"/>
        </w:rPr>
      </w:pPr>
    </w:p>
    <w:p w14:paraId="26B8C1D0">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71771DD1">
      <w:pPr>
        <w:adjustRightInd w:val="0"/>
        <w:snapToGrid w:val="0"/>
        <w:spacing w:line="360" w:lineRule="auto"/>
        <w:rPr>
          <w:rFonts w:hint="eastAsia" w:ascii="宋体" w:hAnsi="宋体" w:cs="宋体"/>
          <w:b/>
          <w:color w:val="auto"/>
          <w:sz w:val="28"/>
          <w:szCs w:val="28"/>
        </w:rPr>
      </w:pPr>
    </w:p>
    <w:p w14:paraId="7CDBDFB8">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BAC4244">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56B2F49D">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07354B5">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5A3B32D4">
      <w:pPr>
        <w:adjustRightInd w:val="0"/>
        <w:snapToGrid w:val="0"/>
        <w:spacing w:line="360" w:lineRule="auto"/>
        <w:ind w:firstLine="480" w:firstLineChars="200"/>
        <w:rPr>
          <w:rFonts w:hint="eastAsia" w:ascii="宋体" w:hAnsi="宋体" w:cs="宋体"/>
          <w:color w:val="auto"/>
          <w:sz w:val="24"/>
        </w:rPr>
      </w:pPr>
    </w:p>
    <w:tbl>
      <w:tblPr>
        <w:tblStyle w:val="20"/>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7E15B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132BD57">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670A623A">
      <w:pPr>
        <w:adjustRightInd w:val="0"/>
        <w:snapToGrid w:val="0"/>
        <w:spacing w:line="360" w:lineRule="auto"/>
        <w:rPr>
          <w:rFonts w:hint="eastAsia" w:ascii="宋体" w:hAnsi="宋体" w:cs="宋体"/>
          <w:color w:val="auto"/>
          <w:sz w:val="24"/>
        </w:rPr>
      </w:pPr>
    </w:p>
    <w:tbl>
      <w:tblPr>
        <w:tblStyle w:val="20"/>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9375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7E31D979">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5102AD7C">
      <w:pPr>
        <w:adjustRightInd w:val="0"/>
        <w:snapToGrid w:val="0"/>
        <w:spacing w:line="360" w:lineRule="auto"/>
        <w:rPr>
          <w:rFonts w:hint="eastAsia" w:ascii="宋体" w:hAnsi="宋体" w:cs="宋体"/>
          <w:color w:val="auto"/>
          <w:sz w:val="24"/>
        </w:rPr>
      </w:pPr>
    </w:p>
    <w:p w14:paraId="64329E0C">
      <w:pPr>
        <w:adjustRightInd w:val="0"/>
        <w:snapToGrid w:val="0"/>
        <w:spacing w:line="360" w:lineRule="auto"/>
        <w:rPr>
          <w:rFonts w:hint="eastAsia" w:ascii="宋体" w:hAnsi="宋体" w:cs="宋体"/>
          <w:color w:val="auto"/>
          <w:sz w:val="24"/>
        </w:rPr>
      </w:pPr>
    </w:p>
    <w:p w14:paraId="4315835B">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5ACB53A8">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1BCC34C0">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29E53DA2">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69158B66">
      <w:pPr>
        <w:pStyle w:val="25"/>
        <w:rPr>
          <w:rFonts w:hint="eastAsia" w:ascii="宋体" w:hAnsi="宋体" w:cs="宋体"/>
          <w:b/>
          <w:color w:val="auto"/>
          <w:sz w:val="28"/>
          <w:szCs w:val="28"/>
        </w:rPr>
      </w:pPr>
    </w:p>
    <w:p w14:paraId="341B4269">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40C4F850">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5DF1C8C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按照招标文件的规定，我单位郑重声明如下：</w:t>
      </w:r>
    </w:p>
    <w:p w14:paraId="36C3A7AE">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1C915B5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331E53C1">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5D452422">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招标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4C90D4C5">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1896AD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0290CB22">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11E27B08">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513FC44B">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4850E2C6">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54841B01">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2159B527">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4B2EE3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6F40BA8F">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5B8600E6">
      <w:pPr>
        <w:adjustRightInd w:val="0"/>
        <w:snapToGrid w:val="0"/>
        <w:spacing w:line="360" w:lineRule="auto"/>
        <w:jc w:val="center"/>
        <w:rPr>
          <w:rFonts w:hint="eastAsia" w:ascii="宋体" w:hAnsi="宋体" w:cs="宋体"/>
          <w:b/>
          <w:color w:val="auto"/>
          <w:sz w:val="24"/>
          <w:szCs w:val="20"/>
        </w:rPr>
      </w:pPr>
    </w:p>
    <w:p w14:paraId="2881E7B7">
      <w:pPr>
        <w:adjustRightInd w:val="0"/>
        <w:snapToGrid w:val="0"/>
        <w:spacing w:line="360" w:lineRule="auto"/>
        <w:rPr>
          <w:rFonts w:hint="eastAsia" w:ascii="宋体" w:hAnsi="宋体" w:cs="宋体"/>
          <w:b/>
          <w:color w:val="auto"/>
          <w:sz w:val="24"/>
          <w:szCs w:val="20"/>
        </w:rPr>
      </w:pPr>
    </w:p>
    <w:p w14:paraId="5CD97D70">
      <w:pPr>
        <w:adjustRightInd w:val="0"/>
        <w:snapToGrid w:val="0"/>
        <w:spacing w:line="360" w:lineRule="auto"/>
        <w:rPr>
          <w:rFonts w:hint="eastAsia" w:ascii="宋体" w:hAnsi="宋体" w:cs="宋体"/>
          <w:b/>
          <w:color w:val="auto"/>
          <w:sz w:val="24"/>
          <w:szCs w:val="20"/>
        </w:rPr>
      </w:pPr>
    </w:p>
    <w:p w14:paraId="0B44AF69">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4C6C1934">
      <w:pPr>
        <w:adjustRightInd w:val="0"/>
        <w:snapToGrid w:val="0"/>
        <w:spacing w:line="360" w:lineRule="auto"/>
        <w:jc w:val="center"/>
        <w:rPr>
          <w:rFonts w:hint="eastAsia" w:ascii="宋体" w:hAnsi="宋体" w:cs="宋体"/>
          <w:b/>
          <w:color w:val="auto"/>
          <w:sz w:val="24"/>
          <w:szCs w:val="20"/>
        </w:rPr>
      </w:pPr>
    </w:p>
    <w:p w14:paraId="101B37C8">
      <w:pPr>
        <w:pStyle w:val="4"/>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04810776">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1F9C6ADC">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0C4E4FBE">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70CEE25F">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3562A912">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51AAA8FA">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81A986F">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099785A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51484D1D">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70917758">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717B2962">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202</w:t>
      </w:r>
      <w:r>
        <w:rPr>
          <w:rFonts w:hint="eastAsia" w:ascii="宋体" w:hAnsi="宋体" w:cs="Times New Roman"/>
          <w:b w:val="0"/>
          <w:bCs w:val="0"/>
          <w:color w:val="auto"/>
          <w:kern w:val="2"/>
          <w:sz w:val="24"/>
          <w:szCs w:val="24"/>
          <w:lang w:val="en-US" w:eastAsia="zh-CN" w:bidi="ar-SA"/>
        </w:rPr>
        <w:t>5</w:t>
      </w:r>
      <w:r>
        <w:rPr>
          <w:rFonts w:hint="eastAsia" w:ascii="宋体" w:hAnsi="宋体" w:eastAsia="宋体" w:cs="Times New Roman"/>
          <w:b w:val="0"/>
          <w:bCs w:val="0"/>
          <w:color w:val="auto"/>
          <w:kern w:val="2"/>
          <w:sz w:val="24"/>
          <w:szCs w:val="24"/>
          <w:lang w:val="en-US" w:eastAsia="zh-CN" w:bidi="ar-SA"/>
        </w:rPr>
        <w:t>年     月     日</w:t>
      </w:r>
    </w:p>
    <w:p w14:paraId="73B22CA8">
      <w:pPr>
        <w:pStyle w:val="8"/>
        <w:ind w:left="0" w:leftChars="0" w:firstLine="0" w:firstLineChars="0"/>
        <w:rPr>
          <w:rFonts w:hint="eastAsia" w:ascii="宋体" w:hAnsi="宋体" w:eastAsia="宋体" w:cs="Times New Roman"/>
          <w:b w:val="0"/>
          <w:bCs w:val="0"/>
          <w:color w:val="auto"/>
          <w:kern w:val="2"/>
          <w:sz w:val="24"/>
          <w:szCs w:val="24"/>
          <w:lang w:val="en-US" w:eastAsia="zh-CN" w:bidi="ar-SA"/>
        </w:rPr>
      </w:pPr>
    </w:p>
    <w:p w14:paraId="74DD467D">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1" w:name="_Toc476514128"/>
      <w:bookmarkStart w:id="2" w:name="_Toc486424819"/>
    </w:p>
    <w:p w14:paraId="43CAB480">
      <w:pPr>
        <w:pStyle w:val="25"/>
        <w:rPr>
          <w:rFonts w:hint="eastAsia"/>
          <w:lang w:eastAsia="zh-CN"/>
        </w:rPr>
      </w:pPr>
    </w:p>
    <w:p w14:paraId="55C1296F">
      <w:pPr>
        <w:spacing w:before="120" w:beforeLines="50" w:after="120" w:afterLines="50" w:line="276" w:lineRule="auto"/>
        <w:jc w:val="center"/>
        <w:rPr>
          <w:b/>
          <w:color w:val="auto"/>
          <w:sz w:val="24"/>
        </w:rPr>
      </w:pPr>
      <w:r>
        <w:rPr>
          <w:b/>
          <w:color w:val="auto"/>
          <w:sz w:val="24"/>
        </w:rPr>
        <w:t>采购需求响应/偏离表</w:t>
      </w:r>
    </w:p>
    <w:p w14:paraId="038EC2EB">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20"/>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562B1D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6FBF141">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7FCA7CF6">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000" w:type="pct"/>
            <w:noWrap w:val="0"/>
            <w:vAlign w:val="top"/>
          </w:tcPr>
          <w:p w14:paraId="253845A2">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962" w:type="pct"/>
            <w:noWrap w:val="0"/>
            <w:vAlign w:val="top"/>
          </w:tcPr>
          <w:p w14:paraId="2FA202EC">
            <w:pPr>
              <w:adjustRightInd w:val="0"/>
              <w:snapToGrid w:val="0"/>
              <w:spacing w:before="50" w:line="360" w:lineRule="auto"/>
              <w:jc w:val="center"/>
              <w:rPr>
                <w:color w:val="auto"/>
              </w:rPr>
            </w:pPr>
            <w:r>
              <w:rPr>
                <w:color w:val="auto"/>
              </w:rPr>
              <w:t>投标文件应答</w:t>
            </w:r>
          </w:p>
        </w:tc>
        <w:tc>
          <w:tcPr>
            <w:tcW w:w="905" w:type="pct"/>
            <w:noWrap w:val="0"/>
            <w:vAlign w:val="center"/>
          </w:tcPr>
          <w:p w14:paraId="76B74959">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2DB399">
            <w:pPr>
              <w:adjustRightInd w:val="0"/>
              <w:snapToGrid w:val="0"/>
              <w:spacing w:before="50" w:line="360" w:lineRule="auto"/>
              <w:ind w:left="-88" w:leftChars="-42"/>
              <w:jc w:val="center"/>
              <w:rPr>
                <w:color w:val="auto"/>
                <w:szCs w:val="21"/>
              </w:rPr>
            </w:pPr>
            <w:r>
              <w:rPr>
                <w:color w:val="auto"/>
                <w:szCs w:val="21"/>
              </w:rPr>
              <w:t>偏离说明</w:t>
            </w:r>
          </w:p>
        </w:tc>
      </w:tr>
      <w:tr w14:paraId="16C8A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06C29C91">
            <w:pPr>
              <w:adjustRightInd w:val="0"/>
              <w:snapToGrid w:val="0"/>
              <w:spacing w:before="50" w:line="360" w:lineRule="auto"/>
              <w:ind w:left="-88" w:leftChars="-42"/>
              <w:jc w:val="center"/>
              <w:rPr>
                <w:color w:val="auto"/>
                <w:szCs w:val="21"/>
              </w:rPr>
            </w:pPr>
          </w:p>
        </w:tc>
        <w:tc>
          <w:tcPr>
            <w:tcW w:w="1123" w:type="pct"/>
            <w:noWrap w:val="0"/>
            <w:vAlign w:val="center"/>
          </w:tcPr>
          <w:p w14:paraId="51DC3F32">
            <w:pPr>
              <w:adjustRightInd w:val="0"/>
              <w:snapToGrid w:val="0"/>
              <w:spacing w:before="50" w:line="360" w:lineRule="auto"/>
              <w:ind w:left="-88" w:leftChars="-42"/>
              <w:jc w:val="center"/>
              <w:rPr>
                <w:color w:val="auto"/>
                <w:szCs w:val="21"/>
              </w:rPr>
            </w:pPr>
          </w:p>
        </w:tc>
        <w:tc>
          <w:tcPr>
            <w:tcW w:w="1000" w:type="pct"/>
            <w:noWrap w:val="0"/>
            <w:vAlign w:val="center"/>
          </w:tcPr>
          <w:p w14:paraId="1EBAE3AB">
            <w:pPr>
              <w:adjustRightInd w:val="0"/>
              <w:snapToGrid w:val="0"/>
              <w:spacing w:before="50" w:line="360" w:lineRule="auto"/>
              <w:ind w:left="-88" w:leftChars="-42"/>
              <w:jc w:val="center"/>
              <w:rPr>
                <w:color w:val="auto"/>
                <w:szCs w:val="21"/>
              </w:rPr>
            </w:pPr>
          </w:p>
        </w:tc>
        <w:tc>
          <w:tcPr>
            <w:tcW w:w="962" w:type="pct"/>
            <w:noWrap w:val="0"/>
            <w:vAlign w:val="center"/>
          </w:tcPr>
          <w:p w14:paraId="6B23B89E">
            <w:pPr>
              <w:adjustRightInd w:val="0"/>
              <w:snapToGrid w:val="0"/>
              <w:spacing w:before="50" w:line="360" w:lineRule="auto"/>
              <w:ind w:left="-88" w:leftChars="-42"/>
              <w:jc w:val="center"/>
              <w:rPr>
                <w:color w:val="auto"/>
                <w:szCs w:val="21"/>
              </w:rPr>
            </w:pPr>
          </w:p>
        </w:tc>
        <w:tc>
          <w:tcPr>
            <w:tcW w:w="905" w:type="pct"/>
            <w:noWrap w:val="0"/>
            <w:vAlign w:val="center"/>
          </w:tcPr>
          <w:p w14:paraId="169BBCCC">
            <w:pPr>
              <w:adjustRightInd w:val="0"/>
              <w:snapToGrid w:val="0"/>
              <w:spacing w:before="50" w:line="360" w:lineRule="auto"/>
              <w:ind w:left="-88" w:leftChars="-42"/>
              <w:jc w:val="center"/>
              <w:rPr>
                <w:color w:val="auto"/>
                <w:szCs w:val="21"/>
              </w:rPr>
            </w:pPr>
          </w:p>
        </w:tc>
        <w:tc>
          <w:tcPr>
            <w:tcW w:w="634" w:type="pct"/>
            <w:noWrap w:val="0"/>
            <w:vAlign w:val="center"/>
          </w:tcPr>
          <w:p w14:paraId="788F8009">
            <w:pPr>
              <w:adjustRightInd w:val="0"/>
              <w:snapToGrid w:val="0"/>
              <w:spacing w:before="50" w:line="360" w:lineRule="auto"/>
              <w:ind w:left="-88" w:leftChars="-42"/>
              <w:jc w:val="center"/>
              <w:rPr>
                <w:color w:val="auto"/>
                <w:szCs w:val="21"/>
              </w:rPr>
            </w:pPr>
          </w:p>
        </w:tc>
      </w:tr>
      <w:tr w14:paraId="4E5123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27A5B36E">
            <w:pPr>
              <w:adjustRightInd w:val="0"/>
              <w:snapToGrid w:val="0"/>
              <w:spacing w:before="50" w:line="360" w:lineRule="auto"/>
              <w:ind w:left="-88" w:leftChars="-42"/>
              <w:jc w:val="center"/>
              <w:rPr>
                <w:color w:val="auto"/>
                <w:szCs w:val="21"/>
              </w:rPr>
            </w:pPr>
          </w:p>
        </w:tc>
        <w:tc>
          <w:tcPr>
            <w:tcW w:w="1123" w:type="pct"/>
            <w:noWrap w:val="0"/>
            <w:vAlign w:val="center"/>
          </w:tcPr>
          <w:p w14:paraId="34E0801C">
            <w:pPr>
              <w:adjustRightInd w:val="0"/>
              <w:snapToGrid w:val="0"/>
              <w:spacing w:before="50" w:line="360" w:lineRule="auto"/>
              <w:ind w:left="-88" w:leftChars="-42"/>
              <w:jc w:val="center"/>
              <w:rPr>
                <w:color w:val="auto"/>
                <w:szCs w:val="21"/>
              </w:rPr>
            </w:pPr>
          </w:p>
        </w:tc>
        <w:tc>
          <w:tcPr>
            <w:tcW w:w="1000" w:type="pct"/>
            <w:noWrap w:val="0"/>
            <w:vAlign w:val="center"/>
          </w:tcPr>
          <w:p w14:paraId="14CA9B06">
            <w:pPr>
              <w:adjustRightInd w:val="0"/>
              <w:snapToGrid w:val="0"/>
              <w:spacing w:before="50" w:line="360" w:lineRule="auto"/>
              <w:ind w:left="-88" w:leftChars="-42"/>
              <w:jc w:val="center"/>
              <w:rPr>
                <w:color w:val="auto"/>
                <w:szCs w:val="21"/>
              </w:rPr>
            </w:pPr>
          </w:p>
        </w:tc>
        <w:tc>
          <w:tcPr>
            <w:tcW w:w="962" w:type="pct"/>
            <w:noWrap w:val="0"/>
            <w:vAlign w:val="center"/>
          </w:tcPr>
          <w:p w14:paraId="00F4A073">
            <w:pPr>
              <w:adjustRightInd w:val="0"/>
              <w:snapToGrid w:val="0"/>
              <w:spacing w:before="50" w:line="360" w:lineRule="auto"/>
              <w:ind w:left="-88" w:leftChars="-42"/>
              <w:jc w:val="center"/>
              <w:rPr>
                <w:color w:val="auto"/>
                <w:szCs w:val="21"/>
              </w:rPr>
            </w:pPr>
          </w:p>
        </w:tc>
        <w:tc>
          <w:tcPr>
            <w:tcW w:w="905" w:type="pct"/>
            <w:noWrap w:val="0"/>
            <w:vAlign w:val="center"/>
          </w:tcPr>
          <w:p w14:paraId="6370D7D1">
            <w:pPr>
              <w:adjustRightInd w:val="0"/>
              <w:snapToGrid w:val="0"/>
              <w:spacing w:before="50" w:line="360" w:lineRule="auto"/>
              <w:ind w:left="-88" w:leftChars="-42"/>
              <w:jc w:val="center"/>
              <w:rPr>
                <w:color w:val="auto"/>
                <w:szCs w:val="21"/>
              </w:rPr>
            </w:pPr>
          </w:p>
        </w:tc>
        <w:tc>
          <w:tcPr>
            <w:tcW w:w="634" w:type="pct"/>
            <w:noWrap w:val="0"/>
            <w:vAlign w:val="center"/>
          </w:tcPr>
          <w:p w14:paraId="686B08F9">
            <w:pPr>
              <w:adjustRightInd w:val="0"/>
              <w:snapToGrid w:val="0"/>
              <w:spacing w:before="50" w:line="360" w:lineRule="auto"/>
              <w:ind w:left="-88" w:leftChars="-42"/>
              <w:jc w:val="center"/>
              <w:rPr>
                <w:color w:val="auto"/>
                <w:szCs w:val="21"/>
              </w:rPr>
            </w:pPr>
          </w:p>
        </w:tc>
      </w:tr>
      <w:tr w14:paraId="587789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EBFCA4A">
            <w:pPr>
              <w:adjustRightInd w:val="0"/>
              <w:snapToGrid w:val="0"/>
              <w:spacing w:before="50" w:line="360" w:lineRule="auto"/>
              <w:ind w:left="-88" w:leftChars="-42"/>
              <w:jc w:val="center"/>
              <w:rPr>
                <w:color w:val="auto"/>
                <w:szCs w:val="21"/>
              </w:rPr>
            </w:pPr>
          </w:p>
        </w:tc>
        <w:tc>
          <w:tcPr>
            <w:tcW w:w="1123" w:type="pct"/>
            <w:noWrap w:val="0"/>
            <w:vAlign w:val="center"/>
          </w:tcPr>
          <w:p w14:paraId="5AF639AE">
            <w:pPr>
              <w:adjustRightInd w:val="0"/>
              <w:snapToGrid w:val="0"/>
              <w:spacing w:before="50" w:line="360" w:lineRule="auto"/>
              <w:ind w:left="-88" w:leftChars="-42"/>
              <w:jc w:val="center"/>
              <w:rPr>
                <w:color w:val="auto"/>
                <w:szCs w:val="21"/>
              </w:rPr>
            </w:pPr>
          </w:p>
        </w:tc>
        <w:tc>
          <w:tcPr>
            <w:tcW w:w="1000" w:type="pct"/>
            <w:noWrap w:val="0"/>
            <w:vAlign w:val="center"/>
          </w:tcPr>
          <w:p w14:paraId="4D3D97BB">
            <w:pPr>
              <w:adjustRightInd w:val="0"/>
              <w:snapToGrid w:val="0"/>
              <w:spacing w:before="50" w:line="360" w:lineRule="auto"/>
              <w:ind w:left="-88" w:leftChars="-42"/>
              <w:jc w:val="center"/>
              <w:rPr>
                <w:color w:val="auto"/>
                <w:szCs w:val="21"/>
              </w:rPr>
            </w:pPr>
          </w:p>
        </w:tc>
        <w:tc>
          <w:tcPr>
            <w:tcW w:w="962" w:type="pct"/>
            <w:noWrap w:val="0"/>
            <w:vAlign w:val="center"/>
          </w:tcPr>
          <w:p w14:paraId="3B1F36DB">
            <w:pPr>
              <w:adjustRightInd w:val="0"/>
              <w:snapToGrid w:val="0"/>
              <w:spacing w:before="50" w:line="360" w:lineRule="auto"/>
              <w:ind w:left="-88" w:leftChars="-42"/>
              <w:jc w:val="center"/>
              <w:rPr>
                <w:color w:val="auto"/>
                <w:szCs w:val="21"/>
              </w:rPr>
            </w:pPr>
          </w:p>
        </w:tc>
        <w:tc>
          <w:tcPr>
            <w:tcW w:w="905" w:type="pct"/>
            <w:noWrap w:val="0"/>
            <w:vAlign w:val="center"/>
          </w:tcPr>
          <w:p w14:paraId="49C5B28A">
            <w:pPr>
              <w:adjustRightInd w:val="0"/>
              <w:snapToGrid w:val="0"/>
              <w:spacing w:before="50" w:line="360" w:lineRule="auto"/>
              <w:ind w:left="-88" w:leftChars="-42"/>
              <w:jc w:val="center"/>
              <w:rPr>
                <w:color w:val="auto"/>
                <w:szCs w:val="21"/>
              </w:rPr>
            </w:pPr>
          </w:p>
        </w:tc>
        <w:tc>
          <w:tcPr>
            <w:tcW w:w="634" w:type="pct"/>
            <w:noWrap w:val="0"/>
            <w:vAlign w:val="center"/>
          </w:tcPr>
          <w:p w14:paraId="7A8757A7">
            <w:pPr>
              <w:adjustRightInd w:val="0"/>
              <w:snapToGrid w:val="0"/>
              <w:spacing w:before="50" w:line="360" w:lineRule="auto"/>
              <w:ind w:left="-88" w:leftChars="-42"/>
              <w:jc w:val="center"/>
              <w:rPr>
                <w:color w:val="auto"/>
                <w:szCs w:val="21"/>
              </w:rPr>
            </w:pPr>
          </w:p>
        </w:tc>
      </w:tr>
      <w:tr w14:paraId="1F7DC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0212869A">
            <w:pPr>
              <w:rPr>
                <w:b/>
                <w:color w:val="auto"/>
              </w:rPr>
            </w:pPr>
          </w:p>
        </w:tc>
      </w:tr>
    </w:tbl>
    <w:p w14:paraId="634413FD">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1"/>
    <w:bookmarkEnd w:id="2"/>
    <w:p w14:paraId="38E7B0C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2ADED0DF">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1DA1BBCC">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1DE58DC3">
      <w:pPr>
        <w:pStyle w:val="27"/>
        <w:tabs>
          <w:tab w:val="left" w:pos="2312"/>
          <w:tab w:val="left" w:pos="2313"/>
        </w:tabs>
        <w:autoSpaceDE w:val="0"/>
        <w:autoSpaceDN w:val="0"/>
        <w:spacing w:before="43"/>
        <w:ind w:left="0" w:leftChars="0" w:firstLine="0" w:firstLineChars="0"/>
      </w:pPr>
    </w:p>
    <w:sectPr>
      <w:headerReference r:id="rId5" w:type="default"/>
      <w:footerReference r:id="rId6"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宋体;SimSun">
    <w:altName w:val="宋体"/>
    <w:panose1 w:val="00000000000000000000"/>
    <w:charset w:val="00"/>
    <w:family w:val="auto"/>
    <w:pitch w:val="default"/>
    <w:sig w:usb0="00000000" w:usb1="00000000" w:usb2="00000000" w:usb3="00000000" w:csb0="00000000" w:csb1="00000000"/>
  </w:font>
  <w:font w:name="方正小标宋简体">
    <w:altName w:val="宋体"/>
    <w:panose1 w:val="02010601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575E07">
    <w:pPr>
      <w:pStyle w:val="13"/>
      <w:rPr>
        <w:rFonts w:hint="eastAsia" w:ascii="仿宋_GB2312" w:eastAsia="仿宋_GB2312"/>
        <w:bCs/>
        <w:u w:val="single"/>
      </w:rPr>
    </w:pPr>
    <w:r>
      <w:rPr>
        <w:rFonts w:hint="eastAsia" w:ascii="仿宋_GB2312" w:eastAsia="仿宋_GB2312"/>
        <w:bCs/>
        <w:u w:val="single"/>
      </w:rPr>
      <w:t xml:space="preserve">                                                                                                 </w:t>
    </w:r>
  </w:p>
  <w:p w14:paraId="2208056D">
    <w:pPr>
      <w:adjustRightInd w:val="0"/>
      <w:snapToGrid w:val="0"/>
      <w:spacing w:line="260" w:lineRule="atLeast"/>
      <w:ind w:left="482" w:hanging="482"/>
      <w:rPr>
        <w:rFonts w:hint="eastAsia" w:ascii="宋体" w:hAnsi="宋体"/>
        <w:kern w:val="0"/>
        <w:sz w:val="18"/>
        <w:szCs w:val="21"/>
      </w:rPr>
    </w:pPr>
  </w:p>
  <w:p w14:paraId="1E6E6504">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2AFD76">
    <w:pPr>
      <w:pStyle w:val="13"/>
      <w:rPr>
        <w:rFonts w:hint="eastAsia" w:ascii="仿宋_GB2312" w:eastAsia="仿宋_GB2312"/>
        <w:bCs/>
        <w:u w:val="single"/>
      </w:rPr>
    </w:pPr>
    <w:r>
      <w:rPr>
        <w:rFonts w:hint="eastAsia" w:ascii="仿宋_GB2312" w:eastAsia="仿宋_GB2312"/>
        <w:bCs/>
        <w:u w:val="single"/>
      </w:rPr>
      <w:t xml:space="preserve">                                                                                                 </w:t>
    </w:r>
  </w:p>
  <w:p w14:paraId="577A9ABC">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65F156">
    <w:pPr>
      <w:pStyle w:val="14"/>
      <w:ind w:left="8280" w:hanging="8280" w:hangingChars="4600"/>
      <w:jc w:val="both"/>
      <w:rPr>
        <w:rFonts w:hint="eastAsia"/>
      </w:rPr>
    </w:pPr>
    <w:r>
      <w:rPr>
        <w:rFonts w:hint="eastAsia"/>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AAC679">
    <w:pPr>
      <w:pStyle w:val="14"/>
      <w:pBdr>
        <w:bottom w:val="none" w:color="auto" w:sz="0" w:space="0"/>
      </w:pBd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3AFD51"/>
    <w:multiLevelType w:val="singleLevel"/>
    <w:tmpl w:val="C53AFD51"/>
    <w:lvl w:ilvl="0" w:tentative="0">
      <w:start w:val="1"/>
      <w:numFmt w:val="chineseCounting"/>
      <w:suff w:val="space"/>
      <w:lvlText w:val="第%1条"/>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76FA0E2C"/>
    <w:rsid w:val="002724C6"/>
    <w:rsid w:val="01F46B7E"/>
    <w:rsid w:val="031F1550"/>
    <w:rsid w:val="03B10EED"/>
    <w:rsid w:val="05C158E1"/>
    <w:rsid w:val="05F82956"/>
    <w:rsid w:val="0A353CFA"/>
    <w:rsid w:val="0CF2269C"/>
    <w:rsid w:val="0F032819"/>
    <w:rsid w:val="0F5E4E75"/>
    <w:rsid w:val="0F68501B"/>
    <w:rsid w:val="104D3324"/>
    <w:rsid w:val="11240E99"/>
    <w:rsid w:val="13252E99"/>
    <w:rsid w:val="132D5E08"/>
    <w:rsid w:val="14445C30"/>
    <w:rsid w:val="14CC3700"/>
    <w:rsid w:val="16F4191A"/>
    <w:rsid w:val="170765E3"/>
    <w:rsid w:val="17A4508C"/>
    <w:rsid w:val="196421FD"/>
    <w:rsid w:val="1AF6095A"/>
    <w:rsid w:val="1B3E075A"/>
    <w:rsid w:val="1B4771CA"/>
    <w:rsid w:val="1BAF1957"/>
    <w:rsid w:val="1DD309C6"/>
    <w:rsid w:val="1E3769B5"/>
    <w:rsid w:val="1FCB6322"/>
    <w:rsid w:val="220C0AAE"/>
    <w:rsid w:val="24493425"/>
    <w:rsid w:val="25133167"/>
    <w:rsid w:val="25BA0095"/>
    <w:rsid w:val="272A5743"/>
    <w:rsid w:val="276741F5"/>
    <w:rsid w:val="27BA4071"/>
    <w:rsid w:val="288F47AC"/>
    <w:rsid w:val="29197D6C"/>
    <w:rsid w:val="297D330E"/>
    <w:rsid w:val="2A8F7BAB"/>
    <w:rsid w:val="2C0627E4"/>
    <w:rsid w:val="2C666B67"/>
    <w:rsid w:val="2CF27769"/>
    <w:rsid w:val="2DDD65C8"/>
    <w:rsid w:val="2E4C6453"/>
    <w:rsid w:val="2F663737"/>
    <w:rsid w:val="30335E85"/>
    <w:rsid w:val="30C2583B"/>
    <w:rsid w:val="30C6397A"/>
    <w:rsid w:val="30D86127"/>
    <w:rsid w:val="313A0B83"/>
    <w:rsid w:val="31A90E65"/>
    <w:rsid w:val="31ED215A"/>
    <w:rsid w:val="35891A89"/>
    <w:rsid w:val="38ED2FFD"/>
    <w:rsid w:val="393154FD"/>
    <w:rsid w:val="39C649EB"/>
    <w:rsid w:val="3A463784"/>
    <w:rsid w:val="3B3D56E7"/>
    <w:rsid w:val="3C5D6B3D"/>
    <w:rsid w:val="3CFE6D4B"/>
    <w:rsid w:val="3D137AAD"/>
    <w:rsid w:val="3E7E47D5"/>
    <w:rsid w:val="3FB94CE6"/>
    <w:rsid w:val="41E0182A"/>
    <w:rsid w:val="430E325A"/>
    <w:rsid w:val="436E009A"/>
    <w:rsid w:val="447C0951"/>
    <w:rsid w:val="44C42547"/>
    <w:rsid w:val="45AF4585"/>
    <w:rsid w:val="462F66AF"/>
    <w:rsid w:val="475F516A"/>
    <w:rsid w:val="492678DA"/>
    <w:rsid w:val="49EE5740"/>
    <w:rsid w:val="4A6B2312"/>
    <w:rsid w:val="4AD55CF6"/>
    <w:rsid w:val="4AFF5220"/>
    <w:rsid w:val="4BF81337"/>
    <w:rsid w:val="4C157353"/>
    <w:rsid w:val="4C4362B9"/>
    <w:rsid w:val="4DF664F9"/>
    <w:rsid w:val="4F497B3F"/>
    <w:rsid w:val="4FB9378A"/>
    <w:rsid w:val="50667E32"/>
    <w:rsid w:val="53170E88"/>
    <w:rsid w:val="537C5F4A"/>
    <w:rsid w:val="54B74131"/>
    <w:rsid w:val="554650CA"/>
    <w:rsid w:val="59B13512"/>
    <w:rsid w:val="5A1347AA"/>
    <w:rsid w:val="5AA50B35"/>
    <w:rsid w:val="5ACE7924"/>
    <w:rsid w:val="5AD6123A"/>
    <w:rsid w:val="5AEE11FD"/>
    <w:rsid w:val="5B636922"/>
    <w:rsid w:val="5BCB6560"/>
    <w:rsid w:val="5CF268A6"/>
    <w:rsid w:val="5E7A33AF"/>
    <w:rsid w:val="5EA17159"/>
    <w:rsid w:val="60855BA0"/>
    <w:rsid w:val="60C562AB"/>
    <w:rsid w:val="614C3706"/>
    <w:rsid w:val="622D6E46"/>
    <w:rsid w:val="629E16BA"/>
    <w:rsid w:val="62F74BC1"/>
    <w:rsid w:val="6359190F"/>
    <w:rsid w:val="636E37C5"/>
    <w:rsid w:val="64620964"/>
    <w:rsid w:val="664909F8"/>
    <w:rsid w:val="6946276E"/>
    <w:rsid w:val="696939BB"/>
    <w:rsid w:val="6A0B4378"/>
    <w:rsid w:val="6A1039F0"/>
    <w:rsid w:val="6ABF56E0"/>
    <w:rsid w:val="6BFB188F"/>
    <w:rsid w:val="6C8F4CD3"/>
    <w:rsid w:val="6E516DEE"/>
    <w:rsid w:val="70820965"/>
    <w:rsid w:val="70A231E7"/>
    <w:rsid w:val="70BB62A9"/>
    <w:rsid w:val="70E07E96"/>
    <w:rsid w:val="70F75613"/>
    <w:rsid w:val="72C90042"/>
    <w:rsid w:val="74597BBA"/>
    <w:rsid w:val="74B775E4"/>
    <w:rsid w:val="76FA0E2C"/>
    <w:rsid w:val="771D5F37"/>
    <w:rsid w:val="777E5D17"/>
    <w:rsid w:val="77C878C5"/>
    <w:rsid w:val="78494F8F"/>
    <w:rsid w:val="7A644B7F"/>
    <w:rsid w:val="7AE364A4"/>
    <w:rsid w:val="7B24497A"/>
    <w:rsid w:val="7BC71922"/>
    <w:rsid w:val="7C2A408E"/>
    <w:rsid w:val="7D59312D"/>
    <w:rsid w:val="7D723D5D"/>
    <w:rsid w:val="7D815D5C"/>
    <w:rsid w:val="7DED3F86"/>
    <w:rsid w:val="7DF11218"/>
    <w:rsid w:val="7E694749"/>
    <w:rsid w:val="7E6E7082"/>
    <w:rsid w:val="7E7A0ECD"/>
    <w:rsid w:val="7F4E176B"/>
    <w:rsid w:val="7FE66C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2"/>
    <w:basedOn w:val="1"/>
    <w:next w:val="1"/>
    <w:semiHidden/>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qFormat/>
    <w:uiPriority w:val="0"/>
    <w:pPr>
      <w:keepNext/>
      <w:keepLines/>
      <w:adjustRightInd w:val="0"/>
      <w:spacing w:before="260" w:after="260" w:line="416" w:lineRule="atLeast"/>
      <w:textAlignment w:val="baseline"/>
      <w:outlineLvl w:val="2"/>
    </w:pPr>
    <w:rPr>
      <w:b/>
      <w:kern w:val="0"/>
      <w:sz w:val="32"/>
      <w:szCs w:val="20"/>
    </w:rPr>
  </w:style>
  <w:style w:type="character" w:default="1" w:styleId="22">
    <w:name w:val="Default Paragraph Font"/>
    <w:semiHidden/>
    <w:qFormat/>
    <w:uiPriority w:val="0"/>
  </w:style>
  <w:style w:type="table" w:default="1" w:styleId="20">
    <w:name w:val="Normal Table"/>
    <w:semiHidden/>
    <w:qFormat/>
    <w:uiPriority w:val="0"/>
    <w:tblPr>
      <w:tblCellMar>
        <w:top w:w="0" w:type="dxa"/>
        <w:left w:w="108" w:type="dxa"/>
        <w:bottom w:w="0" w:type="dxa"/>
        <w:right w:w="108" w:type="dxa"/>
      </w:tblCellMar>
    </w:tblPr>
  </w:style>
  <w:style w:type="paragraph" w:styleId="5">
    <w:name w:val="Normal Indent"/>
    <w:basedOn w:val="1"/>
    <w:next w:val="6"/>
    <w:qFormat/>
    <w:uiPriority w:val="0"/>
    <w:pPr>
      <w:widowControl/>
      <w:ind w:firstLine="420"/>
      <w:jc w:val="left"/>
    </w:pPr>
    <w:rPr>
      <w:kern w:val="0"/>
      <w:sz w:val="20"/>
      <w:szCs w:val="20"/>
    </w:rPr>
  </w:style>
  <w:style w:type="paragraph" w:customStyle="1" w:styleId="6">
    <w:name w:val="Default"/>
    <w:next w:val="7"/>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7">
    <w:name w:val="大标题"/>
    <w:basedOn w:val="1"/>
    <w:next w:val="8"/>
    <w:autoRedefine/>
    <w:qFormat/>
    <w:uiPriority w:val="0"/>
    <w:pPr>
      <w:jc w:val="center"/>
    </w:pPr>
    <w:rPr>
      <w:rFonts w:ascii="Arial" w:hAnsi="Arial" w:eastAsia="宋体"/>
      <w:b/>
      <w:sz w:val="28"/>
      <w:szCs w:val="24"/>
    </w:rPr>
  </w:style>
  <w:style w:type="paragraph" w:styleId="8">
    <w:name w:val="Body Text First Indent 2"/>
    <w:basedOn w:val="9"/>
    <w:qFormat/>
    <w:uiPriority w:val="0"/>
    <w:pPr>
      <w:ind w:firstLine="420" w:firstLineChars="200"/>
    </w:pPr>
  </w:style>
  <w:style w:type="paragraph" w:styleId="9">
    <w:name w:val="Body Text Indent"/>
    <w:basedOn w:val="1"/>
    <w:qFormat/>
    <w:uiPriority w:val="0"/>
    <w:pPr>
      <w:spacing w:after="120"/>
      <w:ind w:left="420" w:leftChars="200"/>
    </w:pPr>
    <w:rPr>
      <w:kern w:val="0"/>
      <w:sz w:val="24"/>
    </w:rPr>
  </w:style>
  <w:style w:type="paragraph" w:styleId="10">
    <w:name w:val="annotation text"/>
    <w:basedOn w:val="1"/>
    <w:qFormat/>
    <w:uiPriority w:val="0"/>
    <w:pPr>
      <w:jc w:val="left"/>
    </w:pPr>
  </w:style>
  <w:style w:type="paragraph" w:styleId="11">
    <w:name w:val="Body Text"/>
    <w:basedOn w:val="1"/>
    <w:next w:val="12"/>
    <w:qFormat/>
    <w:uiPriority w:val="0"/>
    <w:pPr>
      <w:spacing w:beforeAutospacing="0" w:after="120" w:afterAutospacing="0"/>
    </w:pPr>
  </w:style>
  <w:style w:type="paragraph" w:styleId="12">
    <w:name w:val="toc 2"/>
    <w:basedOn w:val="1"/>
    <w:next w:val="1"/>
    <w:qFormat/>
    <w:uiPriority w:val="1"/>
    <w:pPr>
      <w:spacing w:line="274" w:lineRule="exact"/>
      <w:ind w:left="1478" w:hanging="176"/>
    </w:pPr>
    <w:rPr>
      <w:rFonts w:ascii="微软雅黑" w:hAnsi="微软雅黑" w:eastAsia="微软雅黑" w:cs="微软雅黑"/>
      <w:b/>
      <w:bCs/>
      <w:sz w:val="21"/>
      <w:szCs w:val="21"/>
      <w:lang w:val="en-US" w:eastAsia="zh-CN" w:bidi="ar-SA"/>
    </w:rPr>
  </w:style>
  <w:style w:type="paragraph" w:styleId="13">
    <w:name w:val="footer"/>
    <w:basedOn w:val="1"/>
    <w:qFormat/>
    <w:uiPriority w:val="0"/>
    <w:pPr>
      <w:tabs>
        <w:tab w:val="center" w:pos="4153"/>
        <w:tab w:val="right" w:pos="8306"/>
      </w:tabs>
      <w:snapToGrid w:val="0"/>
      <w:jc w:val="left"/>
    </w:pPr>
    <w:rPr>
      <w:kern w:val="0"/>
      <w:sz w:val="18"/>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5">
    <w:name w:val="toc 1"/>
    <w:basedOn w:val="1"/>
    <w:next w:val="1"/>
    <w:semiHidden/>
    <w:qFormat/>
    <w:uiPriority w:val="0"/>
    <w:pPr>
      <w:tabs>
        <w:tab w:val="right" w:leader="dot" w:pos="9061"/>
      </w:tabs>
      <w:spacing w:line="440" w:lineRule="exact"/>
      <w:jc w:val="center"/>
    </w:pPr>
    <w:rPr>
      <w:rFonts w:eastAsia="黑体"/>
      <w:b/>
      <w:bCs/>
      <w:sz w:val="24"/>
    </w:rPr>
  </w:style>
  <w:style w:type="paragraph" w:styleId="16">
    <w:name w:val="Subtitle"/>
    <w:basedOn w:val="1"/>
    <w:next w:val="1"/>
    <w:qFormat/>
    <w:uiPriority w:val="11"/>
    <w:pPr>
      <w:spacing w:before="240" w:after="60" w:line="312" w:lineRule="auto"/>
      <w:jc w:val="center"/>
      <w:outlineLvl w:val="1"/>
    </w:pPr>
    <w:rPr>
      <w:b/>
      <w:bCs/>
      <w:kern w:val="28"/>
      <w:sz w:val="32"/>
      <w:szCs w:val="32"/>
    </w:rPr>
  </w:style>
  <w:style w:type="paragraph" w:styleId="17">
    <w:name w:val="footnote text"/>
    <w:basedOn w:val="1"/>
    <w:qFormat/>
    <w:uiPriority w:val="0"/>
    <w:pPr>
      <w:snapToGrid w:val="0"/>
      <w:jc w:val="left"/>
    </w:pPr>
    <w:rPr>
      <w:sz w:val="18"/>
    </w:rPr>
  </w:style>
  <w:style w:type="paragraph" w:styleId="18">
    <w:name w:val="Normal (Web)"/>
    <w:basedOn w:val="1"/>
    <w:qFormat/>
    <w:uiPriority w:val="0"/>
    <w:rPr>
      <w:sz w:val="24"/>
    </w:rPr>
  </w:style>
  <w:style w:type="paragraph" w:styleId="19">
    <w:name w:val="Title"/>
    <w:basedOn w:val="1"/>
    <w:next w:val="1"/>
    <w:qFormat/>
    <w:uiPriority w:val="10"/>
    <w:pPr>
      <w:spacing w:before="240" w:after="60"/>
      <w:jc w:val="center"/>
      <w:outlineLvl w:val="0"/>
    </w:pPr>
    <w:rPr>
      <w:rFonts w:asciiTheme="majorHAnsi" w:hAnsiTheme="majorHAnsi" w:eastAsiaTheme="majorEastAsia" w:cstheme="majorBidi"/>
      <w:b/>
      <w:bCs/>
      <w:sz w:val="30"/>
      <w:szCs w:val="32"/>
    </w:rPr>
  </w:style>
  <w:style w:type="table" w:styleId="21">
    <w:name w:val="Table Grid"/>
    <w:basedOn w:val="20"/>
    <w:qFormat/>
    <w:uiPriority w:val="5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qFormat/>
    <w:uiPriority w:val="0"/>
    <w:rPr>
      <w:b/>
      <w:bCs/>
    </w:rPr>
  </w:style>
  <w:style w:type="character" w:styleId="24">
    <w:name w:val="footnote reference"/>
    <w:basedOn w:val="22"/>
    <w:qFormat/>
    <w:uiPriority w:val="0"/>
    <w:rPr>
      <w:vertAlign w:val="superscript"/>
    </w:rPr>
  </w:style>
  <w:style w:type="paragraph" w:customStyle="1" w:styleId="25">
    <w:name w:val="列出段落1"/>
    <w:basedOn w:val="1"/>
    <w:qFormat/>
    <w:uiPriority w:val="99"/>
    <w:pPr>
      <w:ind w:firstLine="420" w:firstLineChars="200"/>
    </w:pPr>
  </w:style>
  <w:style w:type="paragraph" w:customStyle="1" w:styleId="26">
    <w:name w:val="无间隔1"/>
    <w:qFormat/>
    <w:uiPriority w:val="0"/>
    <w:pPr>
      <w:widowControl w:val="0"/>
      <w:jc w:val="both"/>
    </w:pPr>
    <w:rPr>
      <w:rFonts w:ascii="Calibri" w:hAnsi="Calibri" w:eastAsia="宋体" w:cs="Times New Roman"/>
      <w:kern w:val="2"/>
      <w:sz w:val="21"/>
      <w:szCs w:val="22"/>
      <w:lang w:val="en-US" w:eastAsia="zh-CN" w:bidi="ar-SA"/>
    </w:rPr>
  </w:style>
  <w:style w:type="paragraph" w:styleId="27">
    <w:name w:val="List Paragraph"/>
    <w:basedOn w:val="1"/>
    <w:qFormat/>
    <w:uiPriority w:val="34"/>
    <w:pPr>
      <w:ind w:firstLine="420" w:firstLineChars="200"/>
    </w:pPr>
    <w:rPr>
      <w:rFonts w:ascii="Calibri" w:hAnsi="Calibri"/>
      <w:szCs w:val="22"/>
    </w:rPr>
  </w:style>
  <w:style w:type="paragraph" w:customStyle="1" w:styleId="28">
    <w:name w:val="pa-1"/>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29">
    <w:name w:val="ca-22"/>
    <w:basedOn w:val="22"/>
    <w:qFormat/>
    <w:uiPriority w:val="0"/>
  </w:style>
  <w:style w:type="paragraph" w:customStyle="1" w:styleId="30">
    <w:name w:val="正文1"/>
    <w:qFormat/>
    <w:uiPriority w:val="0"/>
    <w:pPr>
      <w:widowControl w:val="0"/>
      <w:suppressAutoHyphens w:val="0"/>
      <w:bidi w:val="0"/>
      <w:spacing w:beforeAutospacing="0" w:afterAutospacing="0"/>
      <w:jc w:val="both"/>
    </w:pPr>
    <w:rPr>
      <w:rFonts w:ascii="Times New Roman" w:hAnsi="Times New Roman" w:eastAsia="宋体;SimSun" w:cs="Times New Roman"/>
      <w:color w:val="auto"/>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217</Words>
  <Characters>217</Characters>
  <Lines>0</Lines>
  <Paragraphs>0</Paragraphs>
  <TotalTime>11</TotalTime>
  <ScaleCrop>false</ScaleCrop>
  <LinksUpToDate>false</LinksUpToDate>
  <CharactersWithSpaces>218</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2022-08-30T01:32:00Z</dcterms:created>
  <dc:creator>Just_小马</dc:creator>
  <cp:lastModifiedBy>张思远</cp:lastModifiedBy>
  <cp:lastPrinted>2023-02-27T00:18:00Z</cp:lastPrinted>
  <dcterms:modified xsi:type="dcterms:W3CDTF">2025-07-17T07:22:24Z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E8314CC8493647418141C51DDD01C6B6</vt:lpwstr>
  </property>
  <property fmtid="{D5CDD505-2E9C-101B-9397-08002B2CF9AE}" pid="4" name="KSOTemplateDocerSaveRecord">
    <vt:lpwstr>eyJoZGlkIjoiOWU3YmMxNGQ0NDE0NTRiYjQ3MWFkZjk1MWM2MTc2NWEiLCJ1c2VySWQiOiI0NDIzNjcyODQifQ==</vt:lpwstr>
  </property>
</Properties>
</file>