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F141A">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ajorEastAsia" w:hAnsiTheme="majorEastAsia" w:eastAsiaTheme="majorEastAsia" w:cstheme="majorEastAsia"/>
          <w:b/>
          <w:bCs/>
          <w:sz w:val="40"/>
          <w:szCs w:val="40"/>
        </w:rPr>
      </w:pPr>
      <w:r>
        <w:rPr>
          <w:rFonts w:hint="eastAsia" w:asciiTheme="majorEastAsia" w:hAnsiTheme="majorEastAsia" w:eastAsiaTheme="majorEastAsia" w:cstheme="majorEastAsia"/>
          <w:b/>
          <w:bCs/>
          <w:sz w:val="40"/>
          <w:szCs w:val="40"/>
          <w:lang w:val="en-US" w:eastAsia="zh-CN"/>
        </w:rPr>
        <w:t>脉搏血氧饱和度仪</w:t>
      </w:r>
      <w:r>
        <w:rPr>
          <w:rFonts w:hint="eastAsia" w:asciiTheme="majorEastAsia" w:hAnsiTheme="majorEastAsia" w:eastAsiaTheme="majorEastAsia" w:cstheme="majorEastAsia"/>
          <w:b/>
          <w:bCs/>
          <w:sz w:val="40"/>
          <w:szCs w:val="40"/>
        </w:rPr>
        <w:t>技术参数</w:t>
      </w:r>
    </w:p>
    <w:p w14:paraId="660B1882">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Theme="minorEastAsia" w:hAnsiTheme="minorEastAsia" w:cstheme="minorEastAsia"/>
          <w:b/>
          <w:bCs/>
          <w:sz w:val="32"/>
          <w:szCs w:val="32"/>
          <w:lang w:val="en-US" w:eastAsia="zh-CN"/>
        </w:rPr>
      </w:pPr>
    </w:p>
    <w:p w14:paraId="2B40EA2B">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heme="minorEastAsia" w:hAnsiTheme="minorEastAsia" w:eastAsia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一、技术参数</w:t>
      </w:r>
    </w:p>
    <w:p w14:paraId="1BD9E583">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 电源</w:t>
      </w:r>
    </w:p>
    <w:p w14:paraId="239ED7C0">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1.1</w:t>
      </w:r>
      <w:r>
        <w:rPr>
          <w:rFonts w:hint="eastAsia" w:asciiTheme="minorEastAsia" w:hAnsiTheme="minorEastAsia" w:eastAsiaTheme="minorEastAsia" w:cstheme="minorEastAsia"/>
          <w:sz w:val="28"/>
          <w:szCs w:val="28"/>
        </w:rPr>
        <w:t>工作电压：d.c.3V(2 节七号 1.5V 碱性电池)</w:t>
      </w:r>
      <w:r>
        <w:rPr>
          <w:rFonts w:hint="eastAsia" w:asciiTheme="minorEastAsia" w:hAnsiTheme="minorEastAsia" w:eastAsiaTheme="minorEastAsia" w:cstheme="minorEastAsia"/>
          <w:sz w:val="28"/>
          <w:szCs w:val="28"/>
          <w:lang w:val="en-US" w:eastAsia="zh-CN"/>
        </w:rPr>
        <w:t xml:space="preserve">     </w:t>
      </w:r>
    </w:p>
    <w:p w14:paraId="689C64DF">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1.2</w:t>
      </w:r>
      <w:r>
        <w:rPr>
          <w:rFonts w:hint="eastAsia" w:asciiTheme="minorEastAsia" w:hAnsiTheme="minorEastAsia" w:eastAsiaTheme="minorEastAsia" w:cstheme="minorEastAsia"/>
          <w:sz w:val="28"/>
          <w:szCs w:val="28"/>
        </w:rPr>
        <w:t>工作电流：≤50mA</w:t>
      </w:r>
      <w:bookmarkStart w:id="0" w:name="_GoBack"/>
      <w:bookmarkEnd w:id="0"/>
    </w:p>
    <w:p w14:paraId="08DE8161">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 血氧饱和度参数</w:t>
      </w:r>
    </w:p>
    <w:p w14:paraId="3E958F4A">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2.1</w:t>
      </w:r>
      <w:r>
        <w:rPr>
          <w:rFonts w:hint="eastAsia" w:asciiTheme="minorEastAsia" w:hAnsiTheme="minorEastAsia" w:eastAsiaTheme="minorEastAsia" w:cstheme="minorEastAsia"/>
          <w:sz w:val="28"/>
          <w:szCs w:val="28"/>
        </w:rPr>
        <w:t>测量范围：35%~100%</w:t>
      </w:r>
      <w:r>
        <w:rPr>
          <w:rFonts w:hint="eastAsia" w:asciiTheme="minorEastAsia" w:hAnsiTheme="minorEastAsia" w:eastAsiaTheme="minorEastAsia" w:cstheme="minorEastAsia"/>
          <w:sz w:val="28"/>
          <w:szCs w:val="28"/>
          <w:lang w:val="en-US" w:eastAsia="zh-CN"/>
        </w:rPr>
        <w:t xml:space="preserve">    </w:t>
      </w:r>
    </w:p>
    <w:p w14:paraId="17200DBA">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2.2</w:t>
      </w:r>
      <w:r>
        <w:rPr>
          <w:rFonts w:hint="eastAsia" w:asciiTheme="minorEastAsia" w:hAnsiTheme="minorEastAsia" w:eastAsiaTheme="minorEastAsia" w:cstheme="minorEastAsia"/>
          <w:sz w:val="28"/>
          <w:szCs w:val="28"/>
        </w:rPr>
        <w:t>显示范围：35%~99%</w:t>
      </w:r>
    </w:p>
    <w:p w14:paraId="2F927F4F">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2.3</w:t>
      </w:r>
      <w:r>
        <w:rPr>
          <w:rFonts w:hint="eastAsia" w:asciiTheme="minorEastAsia" w:hAnsiTheme="minorEastAsia" w:eastAsiaTheme="minorEastAsia" w:cstheme="minorEastAsia"/>
          <w:sz w:val="28"/>
          <w:szCs w:val="28"/>
        </w:rPr>
        <w:t>测量精度：70%~100%：±2%；50%~69%：±3%；50%以下不作要求（其中百分号“%”为脉搏血氧百分比）以上测量精度来源于血氧模拟器。</w:t>
      </w:r>
    </w:p>
    <w:p w14:paraId="72F119B6">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 脉率参数说明</w:t>
      </w:r>
    </w:p>
    <w:p w14:paraId="28FEB976">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w:t>
      </w:r>
      <w:r>
        <w:rPr>
          <w:rFonts w:hint="eastAsia" w:asciiTheme="minorEastAsia" w:hAnsiTheme="minorEastAsia" w:eastAsiaTheme="minorEastAsia" w:cstheme="minorEastAsia"/>
          <w:sz w:val="28"/>
          <w:szCs w:val="28"/>
        </w:rPr>
        <w:t>测量范围/显示范围：30bpm~250bpm</w:t>
      </w:r>
    </w:p>
    <w:p w14:paraId="6C260F0F">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3.2</w:t>
      </w:r>
      <w:r>
        <w:rPr>
          <w:rFonts w:hint="eastAsia" w:asciiTheme="minorEastAsia" w:hAnsiTheme="minorEastAsia" w:eastAsiaTheme="minorEastAsia" w:cstheme="minorEastAsia"/>
          <w:sz w:val="28"/>
          <w:szCs w:val="28"/>
        </w:rPr>
        <w:t>测量误差：±2%或±2bpm，两者取大值</w:t>
      </w:r>
    </w:p>
    <w:p w14:paraId="468338EA">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 血流灌注指数显示功能</w:t>
      </w:r>
    </w:p>
    <w:p w14:paraId="0A2357E7">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4.1</w:t>
      </w:r>
      <w:r>
        <w:rPr>
          <w:rFonts w:hint="eastAsia" w:asciiTheme="minorEastAsia" w:hAnsiTheme="minorEastAsia" w:eastAsiaTheme="minorEastAsia" w:cstheme="minorEastAsia"/>
          <w:sz w:val="28"/>
          <w:szCs w:val="28"/>
        </w:rPr>
        <w:t>应能显示血流灌注指数。</w:t>
      </w:r>
    </w:p>
    <w:p w14:paraId="268075C7">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5 预设越限值</w:t>
      </w:r>
    </w:p>
    <w:p w14:paraId="10F805B7">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5.1</w:t>
      </w:r>
      <w:r>
        <w:rPr>
          <w:rFonts w:hint="eastAsia" w:asciiTheme="minorEastAsia" w:hAnsiTheme="minorEastAsia" w:eastAsiaTheme="minorEastAsia" w:cstheme="minorEastAsia"/>
          <w:sz w:val="28"/>
          <w:szCs w:val="28"/>
        </w:rPr>
        <w:t>血氧饱和度越限提示设置范围:下限提示： 85%~99%范围内可调，默认为 90%</w:t>
      </w:r>
    </w:p>
    <w:p w14:paraId="699806F7">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5.2</w:t>
      </w:r>
      <w:r>
        <w:rPr>
          <w:rFonts w:hint="eastAsia" w:asciiTheme="minorEastAsia" w:hAnsiTheme="minorEastAsia" w:eastAsiaTheme="minorEastAsia" w:cstheme="minorEastAsia"/>
          <w:sz w:val="28"/>
          <w:szCs w:val="28"/>
        </w:rPr>
        <w:t>脉率越限提示设置范围：上限：100～240bpm 默认 120；下限：30～60bpm 默认 50</w:t>
      </w:r>
    </w:p>
    <w:p w14:paraId="50096F7F">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6 声光越限提示功能</w:t>
      </w:r>
    </w:p>
    <w:p w14:paraId="1F56C066">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6.1</w:t>
      </w:r>
      <w:r>
        <w:rPr>
          <w:rFonts w:hint="eastAsia" w:asciiTheme="minorEastAsia" w:hAnsiTheme="minorEastAsia" w:eastAsiaTheme="minorEastAsia" w:cstheme="minorEastAsia"/>
          <w:sz w:val="28"/>
          <w:szCs w:val="28"/>
        </w:rPr>
        <w:t>脉率和（或）脉搏血氧饱和度超过上限和（或）下限时，血氧仪出现数值闪烁（光越限提示）同时发出越限提示音，即声光越限提示。</w:t>
      </w:r>
    </w:p>
    <w:p w14:paraId="5F15B273">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7 使用环境</w:t>
      </w:r>
    </w:p>
    <w:p w14:paraId="280A2AAA">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7.1</w:t>
      </w:r>
      <w:r>
        <w:rPr>
          <w:rFonts w:hint="eastAsia" w:asciiTheme="minorEastAsia" w:hAnsiTheme="minorEastAsia" w:eastAsiaTheme="minorEastAsia" w:cstheme="minorEastAsia"/>
          <w:sz w:val="28"/>
          <w:szCs w:val="28"/>
        </w:rPr>
        <w:t>使用温度：5℃~40℃</w:t>
      </w:r>
    </w:p>
    <w:p w14:paraId="042AD869">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7.2</w:t>
      </w:r>
      <w:r>
        <w:rPr>
          <w:rFonts w:hint="eastAsia" w:asciiTheme="minorEastAsia" w:hAnsiTheme="minorEastAsia" w:eastAsiaTheme="minorEastAsia" w:cstheme="minorEastAsia"/>
          <w:sz w:val="28"/>
          <w:szCs w:val="28"/>
        </w:rPr>
        <w:t>环境湿度：30%~80%，非冷凝</w:t>
      </w:r>
    </w:p>
    <w:p w14:paraId="38B8B3F6">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7.3</w:t>
      </w:r>
      <w:r>
        <w:rPr>
          <w:rFonts w:hint="eastAsia" w:asciiTheme="minorEastAsia" w:hAnsiTheme="minorEastAsia" w:eastAsiaTheme="minorEastAsia" w:cstheme="minorEastAsia"/>
          <w:sz w:val="28"/>
          <w:szCs w:val="28"/>
        </w:rPr>
        <w:t>大气压力：70kPa~106kPa</w:t>
      </w:r>
    </w:p>
    <w:p w14:paraId="77437C72">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8 抗自然光干扰能力</w:t>
      </w:r>
    </w:p>
    <w:p w14:paraId="33A290EF">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8.1</w:t>
      </w:r>
      <w:r>
        <w:rPr>
          <w:rFonts w:hint="eastAsia" w:asciiTheme="minorEastAsia" w:hAnsiTheme="minorEastAsia" w:eastAsiaTheme="minorEastAsia" w:cstheme="minorEastAsia"/>
          <w:sz w:val="28"/>
          <w:szCs w:val="28"/>
        </w:rPr>
        <w:t>在自然光的环境下使用，脉搏血氧饱和度和脉率测量值符合上</w:t>
      </w:r>
    </w:p>
    <w:p w14:paraId="4EF08CBE">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述标准要求。</w:t>
      </w:r>
    </w:p>
    <w:p w14:paraId="25E8E424">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9 抗工频干扰能力</w:t>
      </w:r>
    </w:p>
    <w:p w14:paraId="073BCAF6">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9.1</w:t>
      </w:r>
      <w:r>
        <w:rPr>
          <w:rFonts w:hint="eastAsia" w:asciiTheme="minorEastAsia" w:hAnsiTheme="minorEastAsia" w:eastAsiaTheme="minorEastAsia" w:cstheme="minorEastAsia"/>
          <w:sz w:val="28"/>
          <w:szCs w:val="28"/>
        </w:rPr>
        <w:t>在光环境为工频光源的情况下使用，脉搏血氧饱和度和脉率测</w:t>
      </w:r>
    </w:p>
    <w:p w14:paraId="328736F7">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量值符合上述标准要求。</w:t>
      </w:r>
    </w:p>
    <w:p w14:paraId="5765BD86">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10 分类</w:t>
      </w:r>
    </w:p>
    <w:p w14:paraId="616CE5B2">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10.1</w:t>
      </w:r>
      <w:r>
        <w:rPr>
          <w:rFonts w:hint="eastAsia" w:asciiTheme="minorEastAsia" w:hAnsiTheme="minorEastAsia" w:eastAsiaTheme="minorEastAsia" w:cstheme="minorEastAsia"/>
          <w:sz w:val="28"/>
          <w:szCs w:val="28"/>
        </w:rPr>
        <w:t>防电击类型：内部电源设备</w:t>
      </w:r>
    </w:p>
    <w:p w14:paraId="6857DF60">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10.2</w:t>
      </w:r>
      <w:r>
        <w:rPr>
          <w:rFonts w:hint="eastAsia" w:asciiTheme="minorEastAsia" w:hAnsiTheme="minorEastAsia" w:eastAsiaTheme="minorEastAsia" w:cstheme="minorEastAsia"/>
          <w:sz w:val="28"/>
          <w:szCs w:val="28"/>
        </w:rPr>
        <w:t>防电击程度：BF 型应用部分</w:t>
      </w:r>
    </w:p>
    <w:p w14:paraId="7EB2019F">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10.3</w:t>
      </w:r>
      <w:r>
        <w:rPr>
          <w:rFonts w:hint="eastAsia" w:asciiTheme="minorEastAsia" w:hAnsiTheme="minorEastAsia" w:eastAsiaTheme="minorEastAsia" w:cstheme="minorEastAsia"/>
          <w:sz w:val="28"/>
          <w:szCs w:val="28"/>
        </w:rPr>
        <w:t>防进液程度：IPX1（防止垂直滴水）</w:t>
      </w:r>
    </w:p>
    <w:p w14:paraId="2934777F">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10.4</w:t>
      </w:r>
      <w:r>
        <w:rPr>
          <w:rFonts w:hint="eastAsia" w:asciiTheme="minorEastAsia" w:hAnsiTheme="minorEastAsia" w:eastAsiaTheme="minorEastAsia" w:cstheme="minorEastAsia"/>
          <w:sz w:val="28"/>
          <w:szCs w:val="28"/>
        </w:rPr>
        <w:t>消毒、灭菌方法：酒精消毒</w:t>
      </w:r>
    </w:p>
    <w:p w14:paraId="5B7E2A8E">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10.5</w:t>
      </w:r>
      <w:r>
        <w:rPr>
          <w:rFonts w:hint="eastAsia" w:asciiTheme="minorEastAsia" w:hAnsiTheme="minorEastAsia" w:eastAsiaTheme="minorEastAsia" w:cstheme="minorEastAsia"/>
          <w:sz w:val="28"/>
          <w:szCs w:val="28"/>
        </w:rPr>
        <w:t>在与空气混合的易燃麻醉气或与氧或氧化亚氮混合的易燃麻醉气情况下使用时的安全程度：非 AP/APG 型设备</w:t>
      </w:r>
    </w:p>
    <w:p w14:paraId="4C34B2CB">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10.6</w:t>
      </w:r>
      <w:r>
        <w:rPr>
          <w:rFonts w:hint="eastAsia" w:asciiTheme="minorEastAsia" w:hAnsiTheme="minorEastAsia" w:eastAsiaTheme="minorEastAsia" w:cstheme="minorEastAsia"/>
          <w:sz w:val="28"/>
          <w:szCs w:val="28"/>
        </w:rPr>
        <w:t>运行模式：连续运行设备</w:t>
      </w:r>
    </w:p>
    <w:p w14:paraId="6D4A75E1">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Theme="minorEastAsia" w:hAnsiTheme="minorEastAsia" w:cstheme="minorEastAsia"/>
          <w:b/>
          <w:bCs/>
          <w:sz w:val="32"/>
          <w:szCs w:val="32"/>
          <w:lang w:val="en-US" w:eastAsia="zh-CN"/>
        </w:rPr>
      </w:pPr>
    </w:p>
    <w:p w14:paraId="2F7CF460">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二、商务参数</w:t>
      </w:r>
    </w:p>
    <w:p w14:paraId="7D8CA881">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运输、装卸、培训、安装调试：由中标人负责承担，最终通过使用科室、设备科及相关部门确认验收交付使用。国产设备交付，设备必须为6个月内生产的产品；进口设备交付，设备必须为一年内生产的产品。</w:t>
      </w:r>
    </w:p>
    <w:p w14:paraId="2ABA5FC6">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★2、交货时间：按合同约定的日期交货。</w:t>
      </w:r>
    </w:p>
    <w:p w14:paraId="6E06DF49">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★3、交货地点：娄底市中心医院指定地点。</w:t>
      </w:r>
    </w:p>
    <w:p w14:paraId="6EF8E5F9">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★4、付款方式：设备验收合格后，供应商将发票交到娄底市中心医院后按程序支付货款90%（按医院财务制度一般情况下4个月内支付、特殊情况下最多不超过6个月），甲方在设备验收合格满</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年后支付10%余款给乙方。</w:t>
      </w:r>
    </w:p>
    <w:p w14:paraId="492D4B0A">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★5、质保与售后：整机保修 </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 xml:space="preserve"> 年，终身维修。验收时出具原厂售后质保承诺书，质保期内每年巡检一次，并提交巡检记录。质保期内出现故障，1小时响应，响应后24小时上门服务。</w:t>
      </w:r>
    </w:p>
    <w:p w14:paraId="0A5CC080">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★6、在投标文件中必须提供相关佐证资料(加盖投标人公章的技术参数、技术白皮书、说明书、彩页)，并在响应表中备注该条参数响应或正偏离的佐证资料所在页码。</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NTQ3YTBiNGYxNGU4YjMzNjk2YjZlNWZjY2Q4ZjYifQ=="/>
  </w:docVars>
  <w:rsids>
    <w:rsidRoot w:val="00000000"/>
    <w:rsid w:val="22696FF6"/>
    <w:rsid w:val="26210480"/>
    <w:rsid w:val="2694227D"/>
    <w:rsid w:val="2EF169D0"/>
    <w:rsid w:val="30732218"/>
    <w:rsid w:val="42295B17"/>
    <w:rsid w:val="484067A5"/>
    <w:rsid w:val="5FBC4CCB"/>
    <w:rsid w:val="71874E53"/>
    <w:rsid w:val="729D4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542</Words>
  <Characters>652</Characters>
  <Lines>0</Lines>
  <Paragraphs>0</Paragraphs>
  <TotalTime>17</TotalTime>
  <ScaleCrop>false</ScaleCrop>
  <LinksUpToDate>false</LinksUpToDate>
  <CharactersWithSpaces>683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2022-01-19T10:45:00Z</dcterms:created>
  <dc:creator>admin</dc:creator>
  <cp:lastModifiedBy>蓝色贝雷</cp:lastModifiedBy>
  <dcterms:modified xsi:type="dcterms:W3CDTF">2025-09-07T09:35:56Z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A3C859078B094A89B316139E1FFD1B6F_13</vt:lpwstr>
  </property>
  <property fmtid="{D5CDD505-2E9C-101B-9397-08002B2CF9AE}" pid="4" name="KSOTemplateDocerSaveRecord">
    <vt:lpwstr>eyJoZGlkIjoiZTQ4ODQwNThiYTg4YTBlNDhkZDRmNGNiNWM5NWE1YzAiLCJ1c2VySWQiOiIzNzg5NDc3MzEifQ==</vt:lpwstr>
  </property>
</Properties>
</file>