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BC38E">
      <w:pPr>
        <w:numPr>
          <w:ilvl w:val="0"/>
          <w:numId w:val="0"/>
        </w:numPr>
        <w:spacing w:line="360" w:lineRule="auto"/>
        <w:ind w:leftChars="0"/>
        <w:jc w:val="center"/>
        <w:rPr>
          <w:rFonts w:hint="default" w:ascii="Times New Roman" w:hAnsi="Times New Roman" w:eastAsia="宋体" w:cs="Times New Roman"/>
          <w:sz w:val="32"/>
          <w:szCs w:val="40"/>
          <w:lang w:val="en-US"/>
        </w:rPr>
      </w:pPr>
      <w:r>
        <w:rPr>
          <w:rFonts w:hint="eastAsia"/>
          <w:b/>
          <w:bCs/>
          <w:sz w:val="40"/>
          <w:szCs w:val="48"/>
        </w:rPr>
        <w:t>全自动化学发光免疫分析仪</w:t>
      </w:r>
      <w:r>
        <w:rPr>
          <w:rFonts w:hint="eastAsia"/>
          <w:b/>
          <w:bCs/>
          <w:sz w:val="40"/>
          <w:szCs w:val="48"/>
          <w:lang w:val="en-US" w:eastAsia="zh-CN"/>
        </w:rPr>
        <w:t>招标参数</w:t>
      </w:r>
    </w:p>
    <w:p w14:paraId="5EC1A846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40"/>
          <w:lang w:val="en-US" w:eastAsia="zh-CN"/>
        </w:rPr>
        <w:t>一、技术参数</w:t>
      </w:r>
    </w:p>
    <w:p w14:paraId="12FE851C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1. 方法学：化学发光法；</w:t>
      </w:r>
    </w:p>
    <w:p w14:paraId="0AFD2391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2. </w:t>
      </w:r>
      <w:r>
        <w:rPr>
          <w:rFonts w:hint="default" w:ascii="Times New Roman" w:hAnsi="Times New Roman" w:eastAsia="宋体" w:cs="Times New Roman"/>
          <w:color w:val="auto"/>
          <w:sz w:val="24"/>
          <w:szCs w:val="32"/>
          <w:highlight w:val="none"/>
        </w:rPr>
        <w:t>▲</w:t>
      </w:r>
      <w:r>
        <w:rPr>
          <w:rFonts w:hint="default" w:ascii="Times New Roman" w:hAnsi="Times New Roman" w:eastAsia="宋体" w:cs="Times New Roman"/>
          <w:sz w:val="24"/>
          <w:szCs w:val="32"/>
        </w:rPr>
        <w:t>测试速度：单模块≥400测试/小时；</w:t>
      </w:r>
    </w:p>
    <w:p w14:paraId="4631D99D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3. 检测样本：血清、血浆、尿液；</w:t>
      </w:r>
    </w:p>
    <w:p w14:paraId="07909B5C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sz w:val="24"/>
          <w:szCs w:val="32"/>
        </w:rPr>
        <w:t>▲最快出结果时间：≤13min；</w:t>
      </w:r>
    </w:p>
    <w:p w14:paraId="35A9DF03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5. 样本管规格：能支持微量样本杯、原始采血管、塑料试管；</w:t>
      </w:r>
    </w:p>
    <w:p w14:paraId="5DF70FD8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6. 样本位：采用轨道进样，可放置≥100个样本，随时连续进样；</w:t>
      </w:r>
    </w:p>
    <w:p w14:paraId="77968068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7. 急诊进样系统：具有独立急诊通道，急诊样本优先处理；</w:t>
      </w:r>
    </w:p>
    <w:p w14:paraId="5E2869DC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8. 样本针：钢针加样，节省耗材成本</w:t>
      </w:r>
      <w:r>
        <w:rPr>
          <w:rFonts w:hint="eastAsia" w:ascii="Times New Roman" w:hAnsi="Times New Roman" w:eastAsia="宋体" w:cs="Times New Roman"/>
          <w:sz w:val="24"/>
          <w:szCs w:val="32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保障加样精度</w:t>
      </w:r>
      <w:r>
        <w:rPr>
          <w:rFonts w:hint="default" w:ascii="Times New Roman" w:hAnsi="Times New Roman" w:eastAsia="宋体" w:cs="Times New Roman"/>
          <w:sz w:val="24"/>
          <w:szCs w:val="32"/>
        </w:rPr>
        <w:t>；具备液面检测、堵针检测、双向防撞功能；</w:t>
      </w:r>
    </w:p>
    <w:p w14:paraId="336F34DF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9.</w:t>
      </w:r>
      <w:r>
        <w:rPr>
          <w:rFonts w:hint="default" w:ascii="Times New Roman" w:hAnsi="Times New Roman" w:eastAsia="宋体" w:cs="Times New Roman"/>
          <w:sz w:val="24"/>
          <w:szCs w:val="32"/>
        </w:rPr>
        <w:t>样本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针</w:t>
      </w:r>
      <w:r>
        <w:rPr>
          <w:rFonts w:hint="default" w:ascii="Times New Roman" w:hAnsi="Times New Roman" w:eastAsia="宋体" w:cs="Times New Roman"/>
          <w:sz w:val="24"/>
          <w:szCs w:val="32"/>
        </w:rPr>
        <w:t>最小吸样量≤5μL</w:t>
      </w:r>
    </w:p>
    <w:p w14:paraId="700427B8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sz w:val="24"/>
          <w:szCs w:val="32"/>
        </w:rPr>
        <w:t>. 试剂位：≥28个，试剂冷藏温度2~8℃，支持磁微粒试剂的旋转混匀；</w:t>
      </w:r>
    </w:p>
    <w:p w14:paraId="40CA0FB7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1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32"/>
        </w:rPr>
        <w:t>. 反应杯：单个反应杯设计，散装投料，一次性可在机放置＞1200个，可连续供给，随时添加；</w:t>
      </w:r>
    </w:p>
    <w:p w14:paraId="57BABD9B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12. 定标方式：自带主曲线，可开展项目的在线定标点数量≤3个点；</w:t>
      </w:r>
    </w:p>
    <w:p w14:paraId="4FAB49A1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13.  ▲试剂规格：试剂盒内附校准品质控品，无需额外采购</w:t>
      </w:r>
    </w:p>
    <w:p w14:paraId="1D6F1F4F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1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32"/>
        </w:rPr>
        <w:t> 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4"/>
          <w:szCs w:val="32"/>
        </w:rPr>
        <w:t>▲试剂项目：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可检测</w:t>
      </w:r>
      <w:r>
        <w:rPr>
          <w:rFonts w:hint="default" w:ascii="Times New Roman" w:hAnsi="Times New Roman" w:eastAsia="宋体" w:cs="Times New Roman"/>
          <w:sz w:val="24"/>
          <w:szCs w:val="32"/>
        </w:rPr>
        <w:t>甲状腺功能、性激素、心肌标志物、炎症、传染病八项、血栓四项</w:t>
      </w:r>
      <w:r>
        <w:rPr>
          <w:rFonts w:hint="eastAsia" w:ascii="Times New Roman" w:hAnsi="Times New Roman" w:eastAsia="宋体" w:cs="Times New Roman"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高血压四项、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糖代谢、</w:t>
      </w:r>
      <w:r>
        <w:rPr>
          <w:rFonts w:hint="default" w:ascii="Times New Roman" w:hAnsi="Times New Roman" w:eastAsia="宋体" w:cs="Times New Roman"/>
          <w:sz w:val="24"/>
          <w:szCs w:val="32"/>
        </w:rPr>
        <w:t>KL-6</w:t>
      </w:r>
      <w:r>
        <w:rPr>
          <w:rFonts w:hint="eastAsia" w:ascii="Times New Roman" w:hAnsi="Times New Roman" w:eastAsia="宋体" w:cs="Times New Roman"/>
          <w:sz w:val="24"/>
          <w:szCs w:val="32"/>
          <w:lang w:eastAsia="zh-CN"/>
        </w:rPr>
        <w:t>、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壳酶蛋白</w:t>
      </w:r>
      <w:r>
        <w:rPr>
          <w:rFonts w:hint="default" w:ascii="Times New Roman" w:hAnsi="Times New Roman" w:eastAsia="宋体" w:cs="Times New Roman"/>
          <w:sz w:val="24"/>
          <w:szCs w:val="32"/>
        </w:rPr>
        <w:t>等项目；</w:t>
      </w:r>
    </w:p>
    <w:p w14:paraId="52A252BC">
      <w:pPr>
        <w:numPr>
          <w:ilvl w:val="0"/>
          <w:numId w:val="1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▲占地面积≤1.4㎡</w:t>
      </w:r>
    </w:p>
    <w:p w14:paraId="5764CE6A">
      <w:pPr>
        <w:numPr>
          <w:ilvl w:val="0"/>
          <w:numId w:val="1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所有专机耗材成本不高于临床收费项目的28%。</w:t>
      </w:r>
    </w:p>
    <w:p w14:paraId="2F7CF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二、商务参数</w:t>
      </w:r>
      <w:bookmarkStart w:id="0" w:name="_GoBack"/>
      <w:bookmarkEnd w:id="0"/>
    </w:p>
    <w:p w14:paraId="7D8CA881"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ABA5FC6"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★2、交货时间：按合同约定的日期交货。</w:t>
      </w:r>
    </w:p>
    <w:p w14:paraId="6E06DF49"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★3、交货地点：娄底市中心医院指定地点。</w:t>
      </w:r>
    </w:p>
    <w:p w14:paraId="6EF8E5F9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3年后支付10%余款给乙方。</w:t>
      </w:r>
    </w:p>
    <w:p w14:paraId="492D4B0A"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★5、质保与售后：整机保修3年，终身维修。验收时出具原厂售后质保承诺书，质保期内每年巡检一次，并提交巡检记录。质保期内出现故障，1小时响应，响应后24小时上门服务。</w:t>
      </w:r>
    </w:p>
    <w:p w14:paraId="0A5CC080"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414CA949">
      <w:pPr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★7、设备如涉及网络接口费用，由中标人承担，采购人不再出具任何费用。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C625DC"/>
    <w:multiLevelType w:val="singleLevel"/>
    <w:tmpl w:val="90C625DC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15AEC"/>
    <w:rsid w:val="05A0523A"/>
    <w:rsid w:val="0864487E"/>
    <w:rsid w:val="0CD82BCC"/>
    <w:rsid w:val="0E2A5774"/>
    <w:rsid w:val="11E15AEC"/>
    <w:rsid w:val="32197501"/>
    <w:rsid w:val="37A84B45"/>
    <w:rsid w:val="3C0D69BB"/>
    <w:rsid w:val="554B0470"/>
    <w:rsid w:val="59BA0C05"/>
    <w:rsid w:val="617A2EAE"/>
    <w:rsid w:val="6E6C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881</Characters>
  <Lines>0</Lines>
  <Paragraphs>0</Paragraphs>
  <TotalTime>9</TotalTime>
  <ScaleCrop>false</ScaleCrop>
  <LinksUpToDate>false</LinksUpToDate>
  <CharactersWithSpaces>894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2025-07-09T06:47:00Z</dcterms:created>
  <dc:creator>HXX</dc:creator>
  <cp:lastModifiedBy>蓝色贝雷</cp:lastModifiedBy>
  <cp:lastPrinted>2025-09-08T07:11:10Z</cp:lastPrinted>
  <dcterms:modified xsi:type="dcterms:W3CDTF">2025-09-08T07:21:03Z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2E3EF9AD62EE4E7FA4AA403B4EF30E4E_11</vt:lpwstr>
  </property>
  <property fmtid="{D5CDD505-2E9C-101B-9397-08002B2CF9AE}" pid="4" name="KSOTemplateDocerSaveRecord">
    <vt:lpwstr>eyJoZGlkIjoiZTQ4ODQwNThiYTg4YTBlNDhkZDRmNGNiNWM5NWE1YzAiLCJ1c2VySWQiOiIzNzg5NDc3MzEifQ==</vt:lpwstr>
  </property>
</Properties>
</file>