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CA7E1">
      <w:pPr>
        <w:widowControl/>
        <w:numPr>
          <w:numId w:val="0"/>
        </w:numPr>
        <w:spacing w:line="360" w:lineRule="auto"/>
        <w:ind w:leftChars="0"/>
        <w:jc w:val="center"/>
        <w:rPr>
          <w:rFonts w:hint="eastAsia" w:ascii="Times New Roman" w:hAnsi="Times New Roman" w:eastAsia="宋体" w:cs="Times New Roman"/>
          <w:b/>
          <w:bCs/>
          <w:color w:val="auto"/>
          <w:kern w:val="0"/>
          <w:sz w:val="36"/>
          <w:szCs w:val="36"/>
          <w:highlight w:val="none"/>
          <w:lang w:val="en-US" w:eastAsia="zh-CN" w:bidi="ar"/>
        </w:rPr>
      </w:pPr>
      <w:bookmarkStart w:id="0" w:name="_GoBack"/>
      <w:r>
        <w:rPr>
          <w:rFonts w:hint="default" w:ascii="Times New Roman" w:hAnsi="Times New Roman" w:eastAsia="宋体" w:cs="Times New Roman"/>
          <w:b/>
          <w:bCs/>
          <w:color w:val="auto"/>
          <w:kern w:val="0"/>
          <w:sz w:val="36"/>
          <w:szCs w:val="36"/>
          <w:highlight w:val="none"/>
          <w:lang w:val="en-US" w:eastAsia="zh-CN" w:bidi="ar"/>
        </w:rPr>
        <w:t>网络心电图机</w:t>
      </w:r>
      <w:r>
        <w:rPr>
          <w:rFonts w:hint="eastAsia" w:cs="Times New Roman"/>
          <w:b/>
          <w:bCs/>
          <w:color w:val="auto"/>
          <w:kern w:val="0"/>
          <w:sz w:val="36"/>
          <w:szCs w:val="36"/>
          <w:highlight w:val="none"/>
          <w:lang w:val="en-US" w:eastAsia="zh-CN" w:bidi="ar"/>
        </w:rPr>
        <w:t>招标参数</w:t>
      </w:r>
      <w:bookmarkEnd w:id="0"/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36"/>
          <w:szCs w:val="36"/>
          <w:highlight w:val="none"/>
          <w:lang w:val="en-US" w:eastAsia="zh-CN" w:bidi="ar"/>
        </w:rPr>
        <w:t>（1台）</w:t>
      </w:r>
    </w:p>
    <w:p w14:paraId="550A27B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一、技术参数：</w:t>
      </w:r>
    </w:p>
    <w:p w14:paraId="19321C66">
      <w:pPr>
        <w:autoSpaceDE w:val="0"/>
        <w:autoSpaceDN w:val="0"/>
        <w:adjustRightInd w:val="0"/>
        <w:spacing w:line="240" w:lineRule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．仪器除了具有十二导联同步心电图功能外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还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/>
        </w:rPr>
        <w:t>要求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具有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长程心电图、频谱心电图、高频心电图、QT离散度分析、心率变异性分析、心室晚电位、向量心电图、时间向量心电图及起搏心电图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共十大功能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/>
        </w:rPr>
        <w:t>。</w:t>
      </w:r>
    </w:p>
    <w:p w14:paraId="3C26C1DD">
      <w:pPr>
        <w:autoSpaceDE w:val="0"/>
        <w:autoSpaceDN w:val="0"/>
        <w:adjustRightInd w:val="0"/>
        <w:spacing w:line="240" w:lineRule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．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/>
        </w:rPr>
        <w:t>大于或等于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4096Hz的心电信号采样率及高分辨率的心电图打印输出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/>
        </w:rPr>
        <w:t>。</w:t>
      </w:r>
    </w:p>
    <w:p w14:paraId="2119E5C9">
      <w:pPr>
        <w:autoSpaceDE w:val="0"/>
        <w:autoSpaceDN w:val="0"/>
        <w:adjustRightInd w:val="0"/>
        <w:spacing w:line="240" w:lineRule="auto"/>
        <w:ind w:firstLine="570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可同时在12导联描记同一心动周期的心电信号，对单源或多源早搏的识别和定位，心律失常的分型，预激的分型定位，宽QRS波心动过速的鉴别诊断，室内传导阻滞的诊断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>。</w:t>
      </w:r>
    </w:p>
    <w:p w14:paraId="43ED6CCC">
      <w:pPr>
        <w:autoSpaceDE w:val="0"/>
        <w:autoSpaceDN w:val="0"/>
        <w:adjustRightInd w:val="0"/>
        <w:spacing w:line="240" w:lineRule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/>
        </w:rPr>
        <w:t>4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．具有完善的心律失常分析，其分析算法采用心律失常分析引擎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/>
        </w:rPr>
        <w:t>。</w:t>
      </w:r>
    </w:p>
    <w:p w14:paraId="4E324101"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/>
        </w:rPr>
        <w:t xml:space="preserve">   5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．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/>
        </w:rPr>
        <w:t>要求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完善的病例数据库管理系统，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便于医院进行各种快速统计；且可方便地进行在案病历的排列、分类、复制、删除、更改等操作，并可通过各种条件进行快速查询；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更可以输出精美的病例数据库报表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/>
        </w:rPr>
        <w:t>。</w:t>
      </w:r>
    </w:p>
    <w:p w14:paraId="44EAFABF"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．具有心电专家诊断专业术语库，且使用者可向诊断库中任意添加诊断内容，形成自己的诊断知识库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</w:t>
      </w:r>
    </w:p>
    <w:p w14:paraId="6306783F"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．具有多种图文一体化的报告单，支持A4和B5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打印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报告模式，十二导长程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心电图中任选1～3导联的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长程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心电图打印，同时支持网格打印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val="en-US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 w14:paraId="2BF60712">
      <w:pPr>
        <w:spacing w:line="240" w:lineRule="auto"/>
        <w:ind w:firstLine="45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．自动保存任意病历的全部原始数据资料，可随时调出进行再分析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>。</w:t>
      </w:r>
    </w:p>
    <w:p w14:paraId="6C9A87CA">
      <w:pPr>
        <w:spacing w:line="240" w:lineRule="auto"/>
        <w:ind w:firstLine="45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9．全面支持医院局域网和互联网络，可进行远程会诊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>。</w:t>
      </w:r>
    </w:p>
    <w:p w14:paraId="7BF140FA">
      <w:pPr>
        <w:spacing w:line="240" w:lineRule="auto"/>
        <w:ind w:firstLine="482" w:firstLineChars="2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/>
        </w:rPr>
        <w:t>10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．可支持15导或18导心电采集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/>
        </w:rPr>
        <w:t>。</w:t>
      </w:r>
    </w:p>
    <w:p w14:paraId="15DE824D">
      <w:pPr>
        <w:spacing w:line="240" w:lineRule="auto"/>
        <w:ind w:firstLine="600" w:firstLineChars="25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支持阿托品实验；</w:t>
      </w:r>
    </w:p>
    <w:p w14:paraId="7EC2CD53">
      <w:pPr>
        <w:spacing w:line="240" w:lineRule="auto"/>
        <w:ind w:firstLine="600" w:firstLineChars="25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>12.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>具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有的软件备份功能，若仪器误操作或其他原因造成系统瘫痪，可在几分钟内自动恢复。</w:t>
      </w:r>
    </w:p>
    <w:p w14:paraId="606ADC0E">
      <w:pPr>
        <w:spacing w:line="240" w:lineRule="auto"/>
        <w:ind w:firstLine="602" w:firstLineChars="2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13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能和娄底市中心医院现有的心电系统实现无缝对接，实现原始数据传输。</w:t>
      </w:r>
    </w:p>
    <w:p w14:paraId="3FC7ADEC">
      <w:pPr>
        <w:spacing w:line="240" w:lineRule="auto"/>
        <w:ind w:firstLine="600" w:firstLineChars="25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14.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抗基线漂移技术，保证心电信号基线平稳</w:t>
      </w:r>
    </w:p>
    <w:p w14:paraId="4731218E">
      <w:pPr>
        <w:spacing w:line="240" w:lineRule="auto"/>
        <w:ind w:firstLine="600" w:firstLineChars="25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15.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共模抑制比≥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89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db</w:t>
      </w:r>
    </w:p>
    <w:p w14:paraId="26D84FDE">
      <w:pPr>
        <w:spacing w:line="240" w:lineRule="auto"/>
        <w:ind w:firstLine="723" w:firstLineChars="3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16.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含心电图分析系统一套，接医院心电系统</w:t>
      </w:r>
    </w:p>
    <w:p w14:paraId="7495DF3F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二、配置清单： </w:t>
      </w:r>
    </w:p>
    <w:p w14:paraId="0579BBA5">
      <w:pPr>
        <w:tabs>
          <w:tab w:val="left" w:pos="5760"/>
        </w:tabs>
        <w:ind w:firstLine="1680" w:firstLineChars="7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tbl>
      <w:tblPr>
        <w:tblStyle w:val="5"/>
        <w:tblW w:w="959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2"/>
        <w:gridCol w:w="4200"/>
        <w:gridCol w:w="3091"/>
      </w:tblGrid>
      <w:tr w14:paraId="308537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8F1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74C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ind w:firstLine="240" w:firstLineChars="1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名    称</w:t>
            </w:r>
          </w:p>
        </w:tc>
        <w:tc>
          <w:tcPr>
            <w:tcW w:w="3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24D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ind w:firstLine="240" w:firstLineChars="1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数  量</w:t>
            </w:r>
          </w:p>
        </w:tc>
      </w:tr>
      <w:tr w14:paraId="06EE18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ADB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2B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主  机</w:t>
            </w:r>
          </w:p>
        </w:tc>
        <w:tc>
          <w:tcPr>
            <w:tcW w:w="3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7C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1台</w:t>
            </w:r>
          </w:p>
        </w:tc>
      </w:tr>
      <w:tr w14:paraId="4A899A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97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FB4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心电采集盒</w:t>
            </w:r>
          </w:p>
        </w:tc>
        <w:tc>
          <w:tcPr>
            <w:tcW w:w="3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BD0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1只</w:t>
            </w:r>
          </w:p>
        </w:tc>
      </w:tr>
      <w:tr w14:paraId="052869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78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E17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心电导联线</w:t>
            </w:r>
          </w:p>
        </w:tc>
        <w:tc>
          <w:tcPr>
            <w:tcW w:w="3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6C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1副</w:t>
            </w:r>
          </w:p>
        </w:tc>
      </w:tr>
      <w:tr w14:paraId="2B11AB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E0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ACF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导联吸球</w:t>
            </w:r>
          </w:p>
        </w:tc>
        <w:tc>
          <w:tcPr>
            <w:tcW w:w="3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B67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6只</w:t>
            </w:r>
          </w:p>
        </w:tc>
      </w:tr>
      <w:tr w14:paraId="093579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CE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71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导联夹子</w:t>
            </w:r>
          </w:p>
        </w:tc>
        <w:tc>
          <w:tcPr>
            <w:tcW w:w="3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30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4只</w:t>
            </w:r>
          </w:p>
        </w:tc>
      </w:tr>
      <w:tr w14:paraId="44DE5F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708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EC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合格证</w:t>
            </w:r>
          </w:p>
        </w:tc>
        <w:tc>
          <w:tcPr>
            <w:tcW w:w="3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67F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1份</w:t>
            </w:r>
          </w:p>
        </w:tc>
      </w:tr>
      <w:tr w14:paraId="32B951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B1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722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保修卡</w:t>
            </w:r>
          </w:p>
        </w:tc>
        <w:tc>
          <w:tcPr>
            <w:tcW w:w="3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95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1份</w:t>
            </w:r>
          </w:p>
        </w:tc>
      </w:tr>
      <w:tr w14:paraId="70A2F8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081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C00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操作说明书</w:t>
            </w:r>
          </w:p>
        </w:tc>
        <w:tc>
          <w:tcPr>
            <w:tcW w:w="3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C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1本</w:t>
            </w:r>
          </w:p>
        </w:tc>
      </w:tr>
      <w:tr w14:paraId="410540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982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ECA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心电图分析系统</w:t>
            </w:r>
          </w:p>
        </w:tc>
        <w:tc>
          <w:tcPr>
            <w:tcW w:w="3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D1D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1套</w:t>
            </w:r>
          </w:p>
        </w:tc>
      </w:tr>
    </w:tbl>
    <w:p w14:paraId="5A1545B4">
      <w:pPr>
        <w:pStyle w:val="2"/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24E86340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三、商务参数</w:t>
      </w:r>
    </w:p>
    <w:p w14:paraId="0E089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0EFF15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★2、交货时间：按合同约定的日期交货。</w:t>
      </w:r>
    </w:p>
    <w:p w14:paraId="7A82BB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★3、交货地点：娄底市中心医院指定地点。</w:t>
      </w:r>
    </w:p>
    <w:p w14:paraId="5750E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3年后支付10%余款给乙方。</w:t>
      </w:r>
    </w:p>
    <w:p w14:paraId="49FEB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★5、质保与售后：整机保修3年，终身维修。验收时出具原厂售后质保承诺书，质保期内每年巡检一次，并提交巡检记录。质保期内出现故障，1小时响应，响应后24小时上门服务。</w:t>
      </w:r>
    </w:p>
    <w:p w14:paraId="4C69F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20BBBD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★7、设备如涉及网络接口费用，由中标人承担，采购人不再出具任何费用。</w:t>
      </w: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</w:p>
    <w:p w14:paraId="194A8D51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2D0524"/>
    <w:rsid w:val="6EE5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2025-09-07T08:59:26Z</dcterms:created>
  <dc:creator>张星</dc:creator>
  <cp:lastModifiedBy>蓝色贝雷</cp:lastModifiedBy>
  <dcterms:modified xsi:type="dcterms:W3CDTF">2025-09-07T09:05:25Z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eyJoZGlkIjoiZTQ4ODQwNThiYTg4YTBlNDhkZDRmNGNiNWM5NWE1YzAiLCJ1c2VySWQiOiIzNzg5NDc3MzEifQ==</vt:lpwstr>
  </property>
  <property fmtid="{D5CDD505-2E9C-101B-9397-08002B2CF9AE}" pid="4" name="ICV">
    <vt:lpwstr>A5A52F75440F4AC9A237CB1CAE8B5822_12</vt:lpwstr>
  </property>
</Properties>
</file>