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E6CB9">
      <w:pPr>
        <w:pStyle w:val="6"/>
        <w:snapToGrid w:val="0"/>
        <w:jc w:val="center"/>
        <w:rPr>
          <w:rFonts w:ascii="Arial" w:hAnsi="Arial" w:eastAsia="方正小标宋简体" w:cs="Arial"/>
          <w:color w:val="auto"/>
          <w:sz w:val="72"/>
          <w:szCs w:val="72"/>
        </w:rPr>
      </w:pPr>
    </w:p>
    <w:p w14:paraId="2E98DCBA">
      <w:pPr>
        <w:pStyle w:val="6"/>
        <w:tabs>
          <w:tab w:val="left" w:pos="312"/>
        </w:tabs>
        <w:snapToGrid w:val="0"/>
        <w:spacing w:line="288" w:lineRule="auto"/>
        <w:jc w:val="center"/>
        <w:rPr>
          <w:rFonts w:hint="eastAsia" w:ascii="Arial" w:hAnsi="Arial" w:eastAsia="方正小标宋简体" w:cs="Arial"/>
          <w:color w:val="auto"/>
          <w:sz w:val="72"/>
          <w:szCs w:val="72"/>
          <w:lang w:eastAsia="zh-CN"/>
        </w:rPr>
      </w:pPr>
      <w:bookmarkStart w:id="0" w:name="_Toc16523570"/>
      <w:r>
        <w:rPr>
          <w:rFonts w:hint="eastAsia" w:ascii="Arial" w:hAnsi="Arial" w:eastAsia="方正小标宋简体" w:cs="Arial"/>
          <w:color w:val="auto"/>
          <w:sz w:val="72"/>
          <w:szCs w:val="72"/>
        </w:rPr>
        <w:t>娄底市中心医院</w:t>
      </w:r>
      <w:r>
        <w:rPr>
          <w:rFonts w:hint="eastAsia" w:ascii="Arial" w:hAnsi="Arial" w:eastAsia="方正小标宋简体" w:cs="Arial"/>
          <w:color w:val="auto"/>
          <w:sz w:val="72"/>
          <w:szCs w:val="72"/>
          <w:lang w:eastAsia="zh-CN"/>
        </w:rPr>
        <w:t>院内</w:t>
      </w:r>
    </w:p>
    <w:p w14:paraId="2D54DD90">
      <w:pPr>
        <w:pStyle w:val="6"/>
        <w:snapToGrid w:val="0"/>
        <w:jc w:val="center"/>
        <w:rPr>
          <w:rFonts w:ascii="Arial" w:hAnsi="Arial" w:eastAsia="方正小标宋简体" w:cs="Arial"/>
          <w:color w:val="auto"/>
          <w:sz w:val="72"/>
          <w:szCs w:val="72"/>
        </w:rPr>
      </w:pPr>
    </w:p>
    <w:p w14:paraId="692D2DB5">
      <w:pPr>
        <w:pStyle w:val="6"/>
        <w:snapToGrid w:val="0"/>
        <w:jc w:val="center"/>
        <w:rPr>
          <w:rFonts w:hint="eastAsia" w:ascii="Arial" w:hAnsi="Arial" w:eastAsia="方正小标宋简体" w:cs="Arial"/>
          <w:color w:val="auto"/>
          <w:sz w:val="72"/>
          <w:szCs w:val="72"/>
          <w:lang w:eastAsia="zh-CN"/>
        </w:rPr>
      </w:pPr>
      <w:r>
        <w:rPr>
          <w:rFonts w:hint="eastAsia" w:ascii="Arial" w:hAnsi="Arial" w:eastAsia="方正小标宋简体" w:cs="Arial"/>
          <w:color w:val="auto"/>
          <w:sz w:val="72"/>
          <w:szCs w:val="72"/>
          <w:lang w:eastAsia="zh-CN"/>
        </w:rPr>
        <w:t>招</w:t>
      </w:r>
    </w:p>
    <w:p w14:paraId="0DADCB48">
      <w:pPr>
        <w:pStyle w:val="6"/>
        <w:snapToGrid w:val="0"/>
        <w:jc w:val="center"/>
        <w:rPr>
          <w:rFonts w:hint="eastAsia" w:ascii="Arial" w:hAnsi="Arial" w:eastAsia="方正小标宋简体" w:cs="Arial"/>
          <w:color w:val="auto"/>
          <w:sz w:val="72"/>
          <w:szCs w:val="72"/>
          <w:lang w:eastAsia="zh-CN"/>
        </w:rPr>
      </w:pPr>
    </w:p>
    <w:p w14:paraId="788AF8A4">
      <w:pPr>
        <w:pStyle w:val="6"/>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lang w:eastAsia="zh-CN"/>
        </w:rPr>
        <w:t>标</w:t>
      </w:r>
    </w:p>
    <w:p w14:paraId="21BB5C33">
      <w:pPr>
        <w:pStyle w:val="6"/>
        <w:snapToGrid w:val="0"/>
        <w:jc w:val="center"/>
        <w:rPr>
          <w:rFonts w:ascii="Arial" w:hAnsi="Arial" w:eastAsia="方正小标宋简体" w:cs="Arial"/>
          <w:color w:val="auto"/>
          <w:sz w:val="72"/>
          <w:szCs w:val="72"/>
        </w:rPr>
      </w:pPr>
    </w:p>
    <w:p w14:paraId="5F69EBCF">
      <w:pPr>
        <w:pStyle w:val="6"/>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503B679C">
      <w:pPr>
        <w:pStyle w:val="6"/>
        <w:snapToGrid w:val="0"/>
        <w:jc w:val="center"/>
        <w:rPr>
          <w:rFonts w:ascii="Arial" w:hAnsi="Arial" w:eastAsia="方正小标宋简体" w:cs="Arial"/>
          <w:color w:val="auto"/>
          <w:sz w:val="72"/>
          <w:szCs w:val="72"/>
        </w:rPr>
      </w:pPr>
    </w:p>
    <w:p w14:paraId="2B2937B0">
      <w:pPr>
        <w:pStyle w:val="6"/>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1E111AF1">
      <w:pPr>
        <w:pStyle w:val="6"/>
        <w:snapToGrid w:val="0"/>
        <w:jc w:val="center"/>
        <w:rPr>
          <w:rFonts w:ascii="Arial" w:hAnsi="Arial" w:cs="Arial"/>
          <w:color w:val="auto"/>
          <w:sz w:val="32"/>
          <w:szCs w:val="32"/>
        </w:rPr>
      </w:pPr>
    </w:p>
    <w:p w14:paraId="2E067A04">
      <w:pPr>
        <w:pStyle w:val="6"/>
        <w:snapToGrid w:val="0"/>
        <w:jc w:val="center"/>
        <w:rPr>
          <w:rFonts w:ascii="Arial" w:hAnsi="Arial" w:cs="Arial"/>
          <w:color w:val="auto"/>
          <w:sz w:val="32"/>
          <w:szCs w:val="32"/>
        </w:rPr>
      </w:pPr>
    </w:p>
    <w:p w14:paraId="20A09B03">
      <w:pPr>
        <w:pStyle w:val="6"/>
        <w:snapToGrid w:val="0"/>
        <w:jc w:val="center"/>
        <w:rPr>
          <w:rFonts w:ascii="Arial" w:hAnsi="Arial" w:cs="Arial"/>
          <w:color w:val="auto"/>
          <w:sz w:val="32"/>
          <w:szCs w:val="32"/>
        </w:rPr>
      </w:pPr>
    </w:p>
    <w:p w14:paraId="47A0C992">
      <w:pPr>
        <w:spacing w:line="360" w:lineRule="auto"/>
        <w:rPr>
          <w:rFonts w:hint="eastAsia"/>
          <w:bCs/>
          <w:color w:val="auto"/>
          <w:sz w:val="32"/>
          <w:szCs w:val="32"/>
        </w:rPr>
      </w:pPr>
    </w:p>
    <w:p w14:paraId="0D91CA0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cs="Times New Roman"/>
          <w:bCs/>
          <w:color w:val="auto"/>
          <w:sz w:val="32"/>
          <w:szCs w:val="32"/>
          <w:lang w:eastAsia="zh-CN"/>
        </w:rPr>
      </w:pPr>
      <w:r>
        <w:rPr>
          <w:rFonts w:hint="eastAsia"/>
          <w:bCs/>
          <w:color w:val="auto"/>
          <w:sz w:val="32"/>
          <w:szCs w:val="32"/>
        </w:rPr>
        <w:t>项目名称：</w:t>
      </w:r>
      <w:r>
        <w:rPr>
          <w:rFonts w:hint="eastAsia"/>
          <w:bCs/>
          <w:color w:val="auto"/>
          <w:sz w:val="32"/>
          <w:szCs w:val="32"/>
          <w:lang w:val="en-US" w:eastAsia="zh-CN"/>
        </w:rPr>
        <w:t>娄底市</w:t>
      </w:r>
      <w:r>
        <w:rPr>
          <w:rFonts w:hint="eastAsia"/>
          <w:bCs/>
          <w:color w:val="auto"/>
          <w:sz w:val="32"/>
          <w:szCs w:val="32"/>
        </w:rPr>
        <w:t>中心医院</w:t>
      </w:r>
      <w:r>
        <w:rPr>
          <w:rFonts w:hint="eastAsia" w:cs="Times New Roman"/>
          <w:bCs/>
          <w:color w:val="auto"/>
          <w:sz w:val="32"/>
          <w:szCs w:val="32"/>
          <w:lang w:eastAsia="zh-CN"/>
        </w:rPr>
        <w:t>娄底市中心医院病房提质改造提升项目（内科楼外墙装饰板隐患排查及安全整改工程）</w:t>
      </w:r>
    </w:p>
    <w:p w14:paraId="0ED3409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lang w:eastAsia="zh-CN"/>
        </w:rPr>
      </w:pPr>
      <w:r>
        <w:rPr>
          <w:rFonts w:hint="eastAsia"/>
          <w:bCs/>
          <w:color w:val="auto"/>
          <w:sz w:val="32"/>
          <w:szCs w:val="32"/>
          <w:lang w:eastAsia="zh-CN"/>
        </w:rPr>
        <w:t>招标</w:t>
      </w:r>
      <w:r>
        <w:rPr>
          <w:rFonts w:hint="eastAsia"/>
          <w:bCs/>
          <w:color w:val="auto"/>
          <w:sz w:val="32"/>
          <w:szCs w:val="32"/>
        </w:rPr>
        <w:t>文件</w:t>
      </w:r>
      <w:r>
        <w:rPr>
          <w:rFonts w:hint="eastAsia"/>
          <w:bCs/>
          <w:color w:val="auto"/>
          <w:sz w:val="32"/>
          <w:szCs w:val="32"/>
          <w:lang w:val="en-US" w:eastAsia="zh-CN"/>
        </w:rPr>
        <w:t xml:space="preserve"> </w:t>
      </w:r>
      <w:r>
        <w:rPr>
          <w:rFonts w:hint="eastAsia"/>
          <w:bCs/>
          <w:color w:val="auto"/>
          <w:sz w:val="32"/>
          <w:szCs w:val="32"/>
          <w:lang w:eastAsia="zh-CN"/>
        </w:rPr>
        <w:t>院内招标</w:t>
      </w:r>
    </w:p>
    <w:p w14:paraId="0752DD91">
      <w:pPr>
        <w:spacing w:line="320" w:lineRule="exact"/>
        <w:jc w:val="left"/>
        <w:rPr>
          <w:color w:val="auto"/>
          <w:sz w:val="24"/>
        </w:rPr>
      </w:pPr>
    </w:p>
    <w:p w14:paraId="05F94062">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五</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十二</w:t>
      </w:r>
      <w:r>
        <w:rPr>
          <w:rFonts w:hint="eastAsia" w:ascii="宋体" w:hAnsi="宋体" w:cs="宋体"/>
          <w:bCs/>
          <w:color w:val="auto"/>
          <w:sz w:val="32"/>
          <w:szCs w:val="32"/>
        </w:rPr>
        <w:t>月</w:t>
      </w:r>
    </w:p>
    <w:p w14:paraId="02A5E9BC">
      <w:pPr>
        <w:rPr>
          <w:rFonts w:hint="eastAsia" w:ascii="宋体" w:hAnsi="宋体" w:cs="宋体"/>
          <w:color w:val="auto"/>
          <w:sz w:val="44"/>
          <w:szCs w:val="44"/>
          <w:lang w:val="en-US" w:eastAsia="zh-CN"/>
        </w:rPr>
      </w:pPr>
    </w:p>
    <w:p w14:paraId="46E662AB">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211D5364">
      <w:pPr>
        <w:pStyle w:val="6"/>
        <w:numPr>
          <w:ilvl w:val="0"/>
          <w:numId w:val="0"/>
        </w:numPr>
        <w:tabs>
          <w:tab w:val="left" w:pos="312"/>
        </w:tabs>
        <w:snapToGrid w:val="0"/>
        <w:spacing w:line="480" w:lineRule="auto"/>
        <w:ind w:firstLine="560" w:firstLineChars="200"/>
        <w:rPr>
          <w:rFonts w:hint="eastAsia"/>
          <w:bCs/>
          <w:color w:val="auto"/>
          <w:sz w:val="28"/>
          <w:szCs w:val="28"/>
        </w:rPr>
      </w:pPr>
      <w:r>
        <w:rPr>
          <w:rFonts w:hint="eastAsia" w:ascii="仿宋" w:hAnsi="仿宋" w:eastAsia="仿宋" w:cs="仿宋"/>
          <w:i w:val="0"/>
          <w:iCs w:val="0"/>
          <w:caps w:val="0"/>
          <w:color w:val="auto"/>
          <w:spacing w:val="0"/>
          <w:sz w:val="28"/>
          <w:szCs w:val="28"/>
          <w:shd w:val="clear" w:fill="FFFFFF"/>
          <w:lang w:eastAsia="zh-CN"/>
        </w:rPr>
        <w:t>娄底市中心医院病房提质改造提升项目（内科楼外墙装饰板隐患排查及安全整改工程）</w:t>
      </w:r>
      <w:r>
        <w:rPr>
          <w:rFonts w:hint="eastAsia"/>
          <w:bCs/>
          <w:color w:val="auto"/>
          <w:sz w:val="28"/>
          <w:szCs w:val="28"/>
          <w:lang w:val="en-US" w:eastAsia="zh-CN"/>
        </w:rPr>
        <w:t>进行挂网</w:t>
      </w:r>
      <w:r>
        <w:rPr>
          <w:rFonts w:hint="eastAsia"/>
          <w:bCs/>
          <w:color w:val="auto"/>
          <w:sz w:val="28"/>
          <w:szCs w:val="28"/>
        </w:rPr>
        <w:t>，公告如下：</w:t>
      </w:r>
    </w:p>
    <w:p w14:paraId="529A8506">
      <w:pPr>
        <w:pStyle w:val="6"/>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4CB04DB2">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ascii="仿宋" w:hAnsi="仿宋" w:eastAsia="仿宋" w:cs="仿宋"/>
          <w:i w:val="0"/>
          <w:iCs w:val="0"/>
          <w:caps w:val="0"/>
          <w:color w:val="auto"/>
          <w:spacing w:val="0"/>
          <w:sz w:val="28"/>
          <w:szCs w:val="28"/>
          <w:shd w:val="clear" w:fill="FFFFFF"/>
          <w:lang w:eastAsia="zh-CN"/>
        </w:rPr>
        <w:t>娄底市中心医院病房提质改造提升项目（内科楼外墙装饰板隐患排查及安全整改工程）</w:t>
      </w:r>
    </w:p>
    <w:p w14:paraId="578DFB3B">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264727AD">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院内招标，最低价评分（投标人应按工程量清单的要求填写相应表格，总报价与工程量清单要求填写的相应表格中的投标单价应保持一致，工程量清单的每一项投标单价均不得高于招标文件附件工程量清单中的招标控制价，本项目报价为一轮报价，投标文件满足招标文件全部实质性要求，且投标总报价最低的投标人为中标候选人。）</w:t>
      </w:r>
    </w:p>
    <w:p w14:paraId="45450AD8">
      <w:pPr>
        <w:keepNext w:val="0"/>
        <w:keepLines w:val="0"/>
        <w:pageBreakBefore w:val="0"/>
        <w:widowControl w:val="0"/>
        <w:kinsoku/>
        <w:wordWrap/>
        <w:overflowPunct/>
        <w:topLinePunct w:val="0"/>
        <w:autoSpaceDE/>
        <w:autoSpaceDN/>
        <w:bidi w:val="0"/>
        <w:adjustRightInd w:val="0"/>
        <w:snapToGrid w:val="0"/>
        <w:spacing w:line="480" w:lineRule="auto"/>
        <w:ind w:firstLine="560" w:firstLineChars="200"/>
        <w:textAlignment w:val="auto"/>
        <w:rPr>
          <w:rFonts w:hint="default"/>
          <w:color w:val="auto"/>
          <w:lang w:val="en-US" w:eastAsia="zh-CN"/>
        </w:rPr>
      </w:pPr>
      <w:r>
        <w:rPr>
          <w:rFonts w:hint="eastAsia"/>
          <w:bCs/>
          <w:color w:val="auto"/>
          <w:sz w:val="28"/>
          <w:szCs w:val="28"/>
          <w:lang w:val="en-US" w:eastAsia="zh-CN"/>
        </w:rPr>
        <w:t>2、</w:t>
      </w:r>
      <w:r>
        <w:rPr>
          <w:rFonts w:hint="eastAsia" w:ascii="仿宋_GB2312" w:hAnsi="Times New Roman" w:eastAsia="仿宋_GB2312" w:cs="仿宋_GB2312"/>
          <w:bCs/>
          <w:color w:val="auto"/>
          <w:kern w:val="0"/>
          <w:sz w:val="28"/>
          <w:szCs w:val="28"/>
          <w:lang w:val="en-US" w:eastAsia="zh-CN" w:bidi="ar-SA"/>
        </w:rPr>
        <w:t>该价款包括材料费，人工工资，设施设备费，税费，以及根据现场条件和工程情况接通施工场地内外满足施工期间需要的水、电（包括备用电源）、道路等全部费用，结算时按消耗量标准扣除施工用水用电费用。</w:t>
      </w:r>
    </w:p>
    <w:p w14:paraId="42355C78">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三、投标人资格要求</w:t>
      </w:r>
    </w:p>
    <w:p w14:paraId="5228CA0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w:t>
      </w:r>
      <w:r>
        <w:rPr>
          <w:rFonts w:hint="default" w:ascii="仿宋_GB2312" w:hAnsi="Times New Roman" w:eastAsia="仿宋_GB2312" w:cs="仿宋_GB2312"/>
          <w:bCs/>
          <w:color w:val="auto"/>
          <w:kern w:val="0"/>
          <w:sz w:val="28"/>
          <w:szCs w:val="28"/>
          <w:lang w:val="en-US" w:eastAsia="zh-CN" w:bidi="ar-SA"/>
        </w:rPr>
        <w:t>参与投标的施工单位须满足以下条件，并提供相应加盖单位公章的证明文件：</w:t>
      </w:r>
    </w:p>
    <w:p w14:paraId="7CCFBED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w:t>
      </w:r>
      <w:r>
        <w:rPr>
          <w:rFonts w:hint="default" w:ascii="仿宋_GB2312" w:hAnsi="Times New Roman" w:eastAsia="仿宋_GB2312" w:cs="仿宋_GB2312"/>
          <w:bCs/>
          <w:color w:val="auto"/>
          <w:kern w:val="0"/>
          <w:sz w:val="28"/>
          <w:szCs w:val="28"/>
          <w:lang w:val="en-US" w:eastAsia="zh-CN" w:bidi="ar-SA"/>
        </w:rPr>
        <w:t>有效的企业法人营业执照副本复印件，且经营范围须包含建筑装修装饰工程相关内容；</w:t>
      </w:r>
    </w:p>
    <w:p w14:paraId="6E71A7B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w:t>
      </w:r>
      <w:r>
        <w:rPr>
          <w:rFonts w:hint="default" w:ascii="仿宋_GB2312" w:hAnsi="Times New Roman" w:eastAsia="仿宋_GB2312" w:cs="仿宋_GB2312"/>
          <w:bCs/>
          <w:color w:val="auto"/>
          <w:kern w:val="0"/>
          <w:sz w:val="28"/>
          <w:szCs w:val="28"/>
          <w:lang w:val="en-US" w:eastAsia="zh-CN" w:bidi="ar-SA"/>
        </w:rPr>
        <w:t>法定代表人及项目负责人身份证复印件，以及拟投入本项目的至少3名高空作业人员的特种作业操作证（高处作业类）复印件；</w:t>
      </w:r>
    </w:p>
    <w:p w14:paraId="621FBFF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w:t>
      </w:r>
      <w:r>
        <w:rPr>
          <w:rFonts w:hint="default" w:ascii="仿宋_GB2312" w:hAnsi="Times New Roman" w:eastAsia="仿宋_GB2312" w:cs="仿宋_GB2312"/>
          <w:bCs/>
          <w:color w:val="auto"/>
          <w:kern w:val="0"/>
          <w:sz w:val="28"/>
          <w:szCs w:val="28"/>
          <w:lang w:val="en-US" w:eastAsia="zh-CN" w:bidi="ar-SA"/>
        </w:rPr>
        <w:t>如法定代表人未能亲自投标，须提供由法定代表人签字并加盖公章的授权委托书，以及法定代表人身份证复印件、委托代理人（须为项目负责人）身份证原件及复印件；</w:t>
      </w:r>
    </w:p>
    <w:p w14:paraId="08BAC62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5、</w:t>
      </w:r>
      <w:r>
        <w:rPr>
          <w:rFonts w:hint="default" w:ascii="仿宋_GB2312" w:hAnsi="Times New Roman" w:eastAsia="仿宋_GB2312" w:cs="仿宋_GB2312"/>
          <w:bCs/>
          <w:color w:val="auto"/>
          <w:kern w:val="0"/>
          <w:sz w:val="28"/>
          <w:szCs w:val="28"/>
          <w:lang w:val="en-US" w:eastAsia="zh-CN" w:bidi="ar-SA"/>
        </w:rPr>
        <w:t>近三年内承接过的类似高空作业项目合同协议书和验收合格证明复印件（类似项目指建筑高度30米及以上的单体建筑外墙面维修工程）；</w:t>
      </w:r>
    </w:p>
    <w:p w14:paraId="6E488E9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w:t>
      </w:r>
      <w:r>
        <w:rPr>
          <w:rFonts w:hint="default" w:ascii="仿宋_GB2312" w:hAnsi="Times New Roman" w:eastAsia="仿宋_GB2312" w:cs="仿宋_GB2312"/>
          <w:bCs/>
          <w:color w:val="auto"/>
          <w:kern w:val="0"/>
          <w:sz w:val="28"/>
          <w:szCs w:val="28"/>
          <w:lang w:val="en-US" w:eastAsia="zh-CN" w:bidi="ar-SA"/>
        </w:rPr>
        <w:t>按要求填写并密封的报价书，投标综合单价不得超过工程量清单中所列综合单价控制价，否则视为无效投标。</w:t>
      </w:r>
    </w:p>
    <w:p w14:paraId="2A06753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w:t>
      </w:r>
      <w:r>
        <w:rPr>
          <w:rFonts w:hint="default" w:ascii="仿宋_GB2312" w:hAnsi="Times New Roman" w:eastAsia="仿宋_GB2312" w:cs="仿宋_GB2312"/>
          <w:bCs/>
          <w:color w:val="auto"/>
          <w:kern w:val="0"/>
          <w:sz w:val="28"/>
          <w:szCs w:val="28"/>
          <w:lang w:val="en-US" w:eastAsia="zh-CN" w:bidi="ar-SA"/>
        </w:rPr>
        <w:t>本项目严禁挂靠、转包及分包行为，中标人必须亲自履行合同全部内容。</w:t>
      </w:r>
    </w:p>
    <w:p w14:paraId="4D779DB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四、投标截止时间、开标时间及地点：</w:t>
      </w:r>
    </w:p>
    <w:p w14:paraId="334723A5">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1、报名方式及报名内容：包含但不限于将以下信息发至邮箱（28693680@QQ,COM）参与项目名称、公司名称、联系人、联系方式，公司相关资质等；</w:t>
      </w:r>
    </w:p>
    <w:p w14:paraId="4BBBE39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2、报名截止时间：自本报名信息发布之日起5个工作日；</w:t>
      </w:r>
    </w:p>
    <w:p w14:paraId="22B808F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3、开标时间：2025年</w:t>
      </w:r>
      <w:r>
        <w:rPr>
          <w:rFonts w:hint="eastAsia" w:cs="仿宋_GB2312"/>
          <w:bCs/>
          <w:color w:val="auto"/>
          <w:kern w:val="0"/>
          <w:sz w:val="28"/>
          <w:szCs w:val="28"/>
          <w:lang w:val="en-US" w:eastAsia="zh-CN" w:bidi="ar-SA"/>
        </w:rPr>
        <w:t>12</w:t>
      </w:r>
      <w:r>
        <w:rPr>
          <w:rFonts w:hint="eastAsia" w:ascii="仿宋_GB2312" w:hAnsi="Times New Roman" w:eastAsia="仿宋_GB2312" w:cs="仿宋_GB2312"/>
          <w:bCs/>
          <w:color w:val="auto"/>
          <w:kern w:val="0"/>
          <w:sz w:val="28"/>
          <w:szCs w:val="28"/>
          <w:lang w:val="en-US" w:eastAsia="zh-CN" w:bidi="ar-SA"/>
        </w:rPr>
        <w:t>月</w:t>
      </w:r>
      <w:r>
        <w:rPr>
          <w:rFonts w:hint="eastAsia" w:cs="仿宋_GB2312"/>
          <w:bCs/>
          <w:color w:val="auto"/>
          <w:kern w:val="0"/>
          <w:sz w:val="28"/>
          <w:szCs w:val="28"/>
          <w:lang w:val="en-US" w:eastAsia="zh-CN" w:bidi="ar-SA"/>
        </w:rPr>
        <w:t>10</w:t>
      </w:r>
      <w:r>
        <w:rPr>
          <w:rFonts w:hint="eastAsia" w:ascii="仿宋_GB2312" w:hAnsi="Times New Roman" w:eastAsia="仿宋_GB2312" w:cs="仿宋_GB2312"/>
          <w:bCs/>
          <w:color w:val="auto"/>
          <w:kern w:val="0"/>
          <w:sz w:val="28"/>
          <w:szCs w:val="28"/>
          <w:lang w:val="en-US" w:eastAsia="zh-CN" w:bidi="ar-SA"/>
        </w:rPr>
        <w:t>日</w:t>
      </w:r>
      <w:r>
        <w:rPr>
          <w:rFonts w:hint="eastAsia" w:cs="仿宋_GB2312"/>
          <w:bCs/>
          <w:color w:val="auto"/>
          <w:kern w:val="0"/>
          <w:sz w:val="28"/>
          <w:szCs w:val="28"/>
          <w:lang w:val="en-US" w:eastAsia="zh-CN" w:bidi="ar-SA"/>
        </w:rPr>
        <w:t>15</w:t>
      </w:r>
      <w:bookmarkStart w:id="4" w:name="_GoBack"/>
      <w:bookmarkEnd w:id="4"/>
      <w:r>
        <w:rPr>
          <w:rFonts w:hint="eastAsia" w:cs="仿宋_GB2312"/>
          <w:bCs/>
          <w:color w:val="auto"/>
          <w:kern w:val="0"/>
          <w:sz w:val="28"/>
          <w:szCs w:val="28"/>
          <w:lang w:val="en-US" w:eastAsia="zh-CN" w:bidi="ar-SA"/>
        </w:rPr>
        <w:t>:00</w:t>
      </w:r>
      <w:r>
        <w:rPr>
          <w:rFonts w:hint="eastAsia" w:ascii="仿宋_GB2312" w:hAnsi="Times New Roman" w:eastAsia="仿宋_GB2312" w:cs="仿宋_GB2312"/>
          <w:bCs/>
          <w:color w:val="auto"/>
          <w:kern w:val="0"/>
          <w:sz w:val="28"/>
          <w:szCs w:val="28"/>
          <w:lang w:val="en-US" w:eastAsia="zh-CN" w:bidi="ar-SA"/>
        </w:rPr>
        <w:t>；</w:t>
      </w:r>
    </w:p>
    <w:p w14:paraId="521D390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4、开标地点;娄底市中心医院综合楼420室。</w:t>
      </w:r>
    </w:p>
    <w:p w14:paraId="76911C3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五、招标人地址和联系方法：</w:t>
      </w:r>
    </w:p>
    <w:p w14:paraId="0449468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1、招标人名称：娄底市中心医院</w:t>
      </w:r>
    </w:p>
    <w:p w14:paraId="22CFF10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2、联系人及联系方式：廖海星 15873871616</w:t>
      </w:r>
    </w:p>
    <w:p w14:paraId="5141471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3、招标人地址：娄底市长青中街51号</w:t>
      </w:r>
    </w:p>
    <w:p w14:paraId="376A01D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六、投标须知</w:t>
      </w:r>
    </w:p>
    <w:p w14:paraId="2256C15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1、否决投标的情形：</w:t>
      </w:r>
    </w:p>
    <w:p w14:paraId="00C887C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1.1、投标人以他人名义投标、串通投标、以行贿手段谋取中标的；</w:t>
      </w:r>
    </w:p>
    <w:p w14:paraId="32666238">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1.2、资格评审时，投标人资格条件不符合国家有关规定或者招标文件要求的，或者拒不按照要求对投标文件进行澄清、说明或补正，或者其说明补正无法证明其为合格投标人的；</w:t>
      </w:r>
    </w:p>
    <w:p w14:paraId="02DB57C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1.3、评标委员会认定投标人以低于成本报价竞标的；</w:t>
      </w:r>
    </w:p>
    <w:p w14:paraId="12A7472B">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1.4、投标人未按照要求出席开标会的；</w:t>
      </w:r>
    </w:p>
    <w:p w14:paraId="43B3A0F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1.5、投标报价有错误的，评标委员会将要求投标人作出书面澄清说明和确认，投标人拒不作出澄清说明和确认的；</w:t>
      </w:r>
    </w:p>
    <w:p w14:paraId="322FAE9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2、有下列情形之一的，招标人将重新招标：</w:t>
      </w:r>
    </w:p>
    <w:p w14:paraId="58B98DE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2.1、投标截止时间止，投标人少于3家的；</w:t>
      </w:r>
    </w:p>
    <w:p w14:paraId="71BCFD3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2.2、经评标委员会评审后，符合资格审查的投标人少于3家的。</w:t>
      </w:r>
    </w:p>
    <w:p w14:paraId="3FB7FD4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3、投标单位必须提供纸质投标文件及电子版投标文件（PDF格式签字盖章版本）</w:t>
      </w:r>
    </w:p>
    <w:p w14:paraId="08255FA8">
      <w:pPr>
        <w:rPr>
          <w:rFonts w:hint="eastAsia" w:ascii="仿宋_GB2312" w:hAnsi="Times New Roman" w:eastAsia="仿宋_GB2312" w:cs="仿宋_GB2312"/>
          <w:bCs/>
          <w:color w:val="auto"/>
          <w:kern w:val="0"/>
          <w:sz w:val="28"/>
          <w:szCs w:val="28"/>
          <w:lang w:val="en-US" w:eastAsia="zh-CN" w:bidi="ar-SA"/>
        </w:rPr>
      </w:pPr>
    </w:p>
    <w:p w14:paraId="74C45F03">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p>
    <w:p w14:paraId="2AF177D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793AD0A9">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0BDF83F3">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5E514FC6">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一、采购项目交付</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实施的时间和地点</w:t>
      </w:r>
    </w:p>
    <w:p w14:paraId="2A5E429E">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2"/>
        <w:tblW w:w="98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93"/>
        <w:gridCol w:w="4375"/>
      </w:tblGrid>
      <w:tr w14:paraId="12C4D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5493" w:type="dxa"/>
            <w:tcBorders>
              <w:top w:val="single" w:color="auto" w:sz="4" w:space="0"/>
              <w:left w:val="single" w:color="auto" w:sz="4" w:space="0"/>
              <w:bottom w:val="single" w:color="auto" w:sz="4" w:space="0"/>
              <w:right w:val="single" w:color="auto" w:sz="4" w:space="0"/>
            </w:tcBorders>
            <w:vAlign w:val="center"/>
          </w:tcPr>
          <w:p w14:paraId="11A48352">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4375" w:type="dxa"/>
            <w:tcBorders>
              <w:top w:val="single" w:color="auto" w:sz="4" w:space="0"/>
              <w:left w:val="single" w:color="auto" w:sz="4" w:space="0"/>
              <w:bottom w:val="single" w:color="auto" w:sz="4" w:space="0"/>
              <w:right w:val="single" w:color="auto" w:sz="4" w:space="0"/>
            </w:tcBorders>
            <w:vAlign w:val="center"/>
          </w:tcPr>
          <w:p w14:paraId="0F9582B6">
            <w:pPr>
              <w:pageBreakBefore w:val="0"/>
              <w:kinsoku/>
              <w:wordWrap/>
              <w:overflowPunct/>
              <w:topLinePunct w:val="0"/>
              <w:bidi w:val="0"/>
              <w:spacing w:line="440" w:lineRule="exact"/>
              <w:jc w:val="center"/>
              <w:textAlignment w:val="auto"/>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控制价</w:t>
            </w:r>
          </w:p>
        </w:tc>
      </w:tr>
      <w:tr w14:paraId="7C59F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jc w:val="center"/>
        </w:trPr>
        <w:tc>
          <w:tcPr>
            <w:tcW w:w="5493" w:type="dxa"/>
            <w:tcBorders>
              <w:top w:val="single" w:color="auto" w:sz="4" w:space="0"/>
              <w:left w:val="single" w:color="auto" w:sz="4" w:space="0"/>
              <w:bottom w:val="single" w:color="auto" w:sz="4" w:space="0"/>
              <w:right w:val="single" w:color="auto" w:sz="4" w:space="0"/>
            </w:tcBorders>
            <w:vAlign w:val="center"/>
          </w:tcPr>
          <w:p w14:paraId="27AD3FAD">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 w:hAnsi="仿宋" w:eastAsia="仿宋" w:cs="仿宋"/>
                <w:i w:val="0"/>
                <w:iCs w:val="0"/>
                <w:caps w:val="0"/>
                <w:color w:val="auto"/>
                <w:spacing w:val="0"/>
                <w:sz w:val="28"/>
                <w:szCs w:val="28"/>
                <w:shd w:val="clear" w:fill="FFFFFF"/>
                <w:lang w:eastAsia="zh-CN"/>
              </w:rPr>
              <w:t>娄底市中心医院病房提质改造提升项目（内科楼外墙装饰板隐患排查及安全整改工程）</w:t>
            </w:r>
          </w:p>
        </w:tc>
        <w:tc>
          <w:tcPr>
            <w:tcW w:w="4375" w:type="dxa"/>
            <w:tcBorders>
              <w:top w:val="single" w:color="auto" w:sz="4" w:space="0"/>
              <w:left w:val="single" w:color="auto" w:sz="4" w:space="0"/>
              <w:bottom w:val="single" w:color="auto" w:sz="4" w:space="0"/>
              <w:right w:val="single" w:color="auto" w:sz="4" w:space="0"/>
            </w:tcBorders>
            <w:vAlign w:val="center"/>
          </w:tcPr>
          <w:p w14:paraId="3E85A01B">
            <w:pPr>
              <w:pageBreakBefore w:val="0"/>
              <w:kinsoku/>
              <w:wordWrap/>
              <w:overflowPunct/>
              <w:topLinePunct w:val="0"/>
              <w:bidi w:val="0"/>
              <w:spacing w:line="440" w:lineRule="exact"/>
              <w:jc w:val="center"/>
              <w:textAlignment w:val="auto"/>
              <w:rPr>
                <w:rFonts w:hint="eastAsia" w:ascii="仿宋" w:hAnsi="仿宋" w:eastAsia="仿宋" w:cs="仿宋"/>
                <w:color w:val="auto"/>
                <w:sz w:val="28"/>
                <w:szCs w:val="28"/>
                <w:u w:val="none"/>
                <w:lang w:val="en-US" w:eastAsia="zh-CN"/>
              </w:rPr>
            </w:pPr>
            <w:r>
              <w:rPr>
                <w:rFonts w:hint="eastAsia" w:ascii="仿宋" w:hAnsi="仿宋" w:eastAsia="仿宋" w:cs="仿宋"/>
                <w:color w:val="auto"/>
                <w:sz w:val="28"/>
                <w:szCs w:val="28"/>
                <w:u w:val="none"/>
                <w:lang w:val="en-US" w:eastAsia="zh-CN"/>
              </w:rPr>
              <w:t>365900元</w:t>
            </w:r>
          </w:p>
          <w:p w14:paraId="26042D3C">
            <w:pPr>
              <w:pStyle w:val="3"/>
              <w:pageBreakBefore w:val="0"/>
              <w:kinsoku/>
              <w:wordWrap/>
              <w:overflowPunct/>
              <w:topLinePunct w:val="0"/>
              <w:bidi w:val="0"/>
              <w:spacing w:line="440" w:lineRule="exact"/>
              <w:textAlignment w:val="auto"/>
              <w:rPr>
                <w:rFonts w:hint="eastAsia"/>
                <w:color w:val="auto"/>
                <w:lang w:val="en-US" w:eastAsia="zh-CN"/>
              </w:rPr>
            </w:pPr>
            <w:r>
              <w:rPr>
                <w:rFonts w:hint="eastAsia" w:ascii="仿宋" w:hAnsi="仿宋" w:eastAsia="仿宋" w:cs="仿宋"/>
                <w:b w:val="0"/>
                <w:bCs w:val="0"/>
                <w:i w:val="0"/>
                <w:iCs w:val="0"/>
                <w:caps w:val="0"/>
                <w:color w:val="auto"/>
                <w:spacing w:val="0"/>
                <w:kern w:val="2"/>
                <w:sz w:val="28"/>
                <w:szCs w:val="28"/>
                <w:shd w:val="clear" w:fill="FFFFFF"/>
                <w:lang w:val="en-US" w:eastAsia="zh-CN" w:bidi="ar-SA"/>
              </w:rPr>
              <w:t>（其中不可预见费27829.61元）</w:t>
            </w:r>
          </w:p>
        </w:tc>
      </w:tr>
    </w:tbl>
    <w:p w14:paraId="5D2B0C02">
      <w:pPr>
        <w:pageBreakBefore w:val="0"/>
        <w:numPr>
          <w:ilvl w:val="0"/>
          <w:numId w:val="1"/>
        </w:numPr>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建设地点：娄底市中心医院院内</w:t>
      </w:r>
    </w:p>
    <w:p w14:paraId="66E4CDCA">
      <w:pPr>
        <w:pageBreakBefore w:val="0"/>
        <w:numPr>
          <w:ilvl w:val="0"/>
          <w:numId w:val="0"/>
        </w:numPr>
        <w:kinsoku/>
        <w:wordWrap/>
        <w:overflowPunct/>
        <w:topLinePunct w:val="0"/>
        <w:bidi w:val="0"/>
        <w:spacing w:line="440" w:lineRule="exact"/>
        <w:ind w:firstLine="560" w:firstLineChars="200"/>
        <w:textAlignment w:val="auto"/>
        <w:rPr>
          <w:rFonts w:hint="default"/>
          <w:color w:val="auto"/>
          <w:lang w:val="en-US" w:eastAsia="zh-CN"/>
        </w:rPr>
      </w:pPr>
      <w:r>
        <w:rPr>
          <w:rFonts w:hint="eastAsia" w:ascii="仿宋_GB2312" w:eastAsia="仿宋_GB2312" w:cs="仿宋_GB2312"/>
          <w:bCs/>
          <w:color w:val="auto"/>
          <w:kern w:val="0"/>
          <w:sz w:val="28"/>
          <w:szCs w:val="28"/>
          <w:lang w:val="en-US" w:eastAsia="zh-CN" w:bidi="ar-SA"/>
        </w:rPr>
        <w:t>3、工期要求</w:t>
      </w:r>
      <w:r>
        <w:rPr>
          <w:rFonts w:hint="eastAsia" w:ascii="仿宋_GB2312" w:hAnsi="Times New Roman" w:eastAsia="仿宋_GB2312" w:cs="仿宋_GB2312"/>
          <w:bCs/>
          <w:color w:val="auto"/>
          <w:kern w:val="0"/>
          <w:sz w:val="28"/>
          <w:szCs w:val="28"/>
          <w:lang w:val="en-US" w:eastAsia="zh-CN" w:bidi="ar-SA"/>
        </w:rPr>
        <w:t>：</w:t>
      </w:r>
      <w:r>
        <w:rPr>
          <w:rFonts w:hint="default" w:ascii="仿宋_GB2312" w:hAnsi="Times New Roman" w:eastAsia="仿宋_GB2312" w:cs="仿宋_GB2312"/>
          <w:bCs/>
          <w:color w:val="auto"/>
          <w:kern w:val="0"/>
          <w:sz w:val="28"/>
          <w:szCs w:val="28"/>
          <w:lang w:val="en-US" w:eastAsia="zh-CN" w:bidi="ar-SA"/>
        </w:rPr>
        <w:t>自接到</w:t>
      </w:r>
      <w:r>
        <w:rPr>
          <w:rFonts w:hint="eastAsia" w:ascii="仿宋_GB2312" w:hAnsi="Times New Roman" w:eastAsia="仿宋_GB2312" w:cs="仿宋_GB2312"/>
          <w:bCs/>
          <w:color w:val="auto"/>
          <w:kern w:val="0"/>
          <w:sz w:val="28"/>
          <w:szCs w:val="28"/>
          <w:lang w:val="en-US" w:eastAsia="zh-CN" w:bidi="ar-SA"/>
        </w:rPr>
        <w:t>甲</w:t>
      </w:r>
      <w:r>
        <w:rPr>
          <w:rFonts w:hint="default" w:ascii="仿宋_GB2312" w:hAnsi="Times New Roman" w:eastAsia="仿宋_GB2312" w:cs="仿宋_GB2312"/>
          <w:bCs/>
          <w:color w:val="auto"/>
          <w:kern w:val="0"/>
          <w:sz w:val="28"/>
          <w:szCs w:val="28"/>
          <w:lang w:val="en-US" w:eastAsia="zh-CN" w:bidi="ar-SA"/>
        </w:rPr>
        <w:t>方</w:t>
      </w:r>
      <w:r>
        <w:rPr>
          <w:rFonts w:hint="eastAsia" w:ascii="仿宋_GB2312" w:hAnsi="Times New Roman" w:eastAsia="仿宋_GB2312" w:cs="仿宋_GB2312"/>
          <w:bCs/>
          <w:color w:val="auto"/>
          <w:kern w:val="0"/>
          <w:sz w:val="28"/>
          <w:szCs w:val="28"/>
          <w:lang w:val="en-US" w:eastAsia="zh-CN" w:bidi="ar-SA"/>
        </w:rPr>
        <w:t>书面</w:t>
      </w:r>
      <w:r>
        <w:rPr>
          <w:rFonts w:hint="default" w:ascii="仿宋_GB2312" w:hAnsi="Times New Roman" w:eastAsia="仿宋_GB2312" w:cs="仿宋_GB2312"/>
          <w:bCs/>
          <w:color w:val="auto"/>
          <w:kern w:val="0"/>
          <w:sz w:val="28"/>
          <w:szCs w:val="28"/>
          <w:lang w:val="en-US" w:eastAsia="zh-CN" w:bidi="ar-SA"/>
        </w:rPr>
        <w:t>开工</w:t>
      </w:r>
      <w:r>
        <w:rPr>
          <w:rFonts w:hint="eastAsia" w:ascii="仿宋_GB2312" w:hAnsi="Times New Roman" w:eastAsia="仿宋_GB2312" w:cs="仿宋_GB2312"/>
          <w:bCs/>
          <w:color w:val="auto"/>
          <w:kern w:val="0"/>
          <w:sz w:val="28"/>
          <w:szCs w:val="28"/>
          <w:lang w:val="en-US" w:eastAsia="zh-CN" w:bidi="ar-SA"/>
        </w:rPr>
        <w:t>通知</w:t>
      </w:r>
      <w:r>
        <w:rPr>
          <w:rFonts w:hint="default" w:ascii="仿宋_GB2312" w:hAnsi="Times New Roman" w:eastAsia="仿宋_GB2312" w:cs="仿宋_GB2312"/>
          <w:bCs/>
          <w:color w:val="auto"/>
          <w:kern w:val="0"/>
          <w:sz w:val="28"/>
          <w:szCs w:val="28"/>
          <w:lang w:val="en-US" w:eastAsia="zh-CN" w:bidi="ar-SA"/>
        </w:rPr>
        <w:t>之日起</w:t>
      </w:r>
      <w:r>
        <w:rPr>
          <w:rFonts w:hint="eastAsia" w:ascii="仿宋_GB2312" w:hAnsi="Times New Roman" w:eastAsia="仿宋_GB2312" w:cs="仿宋_GB2312"/>
          <w:bCs/>
          <w:color w:val="auto"/>
          <w:kern w:val="0"/>
          <w:sz w:val="28"/>
          <w:szCs w:val="28"/>
          <w:lang w:val="en-US" w:eastAsia="zh-CN" w:bidi="ar-SA"/>
        </w:rPr>
        <w:t>50</w:t>
      </w:r>
      <w:r>
        <w:rPr>
          <w:rFonts w:hint="default" w:ascii="仿宋_GB2312" w:hAnsi="Times New Roman" w:eastAsia="仿宋_GB2312" w:cs="仿宋_GB2312"/>
          <w:bCs/>
          <w:color w:val="auto"/>
          <w:kern w:val="0"/>
          <w:sz w:val="28"/>
          <w:szCs w:val="28"/>
          <w:lang w:val="en-US" w:eastAsia="zh-CN" w:bidi="ar-SA"/>
        </w:rPr>
        <w:t>个日历日内完成。</w:t>
      </w:r>
    </w:p>
    <w:p w14:paraId="74EDD0A2">
      <w:pPr>
        <w:numPr>
          <w:ilvl w:val="0"/>
          <w:numId w:val="0"/>
        </w:numPr>
        <w:ind w:leftChars="200"/>
        <w:jc w:val="both"/>
        <w:rPr>
          <w:rFonts w:hint="default" w:ascii="仿宋" w:hAnsi="仿宋" w:eastAsia="仿宋" w:cs="仿宋"/>
          <w:b w:val="0"/>
          <w:bCs/>
          <w:color w:val="auto"/>
          <w:sz w:val="28"/>
          <w:szCs w:val="28"/>
          <w:lang w:val="en-US" w:eastAsia="zh-CN"/>
        </w:rPr>
      </w:pPr>
      <w:r>
        <w:rPr>
          <w:rFonts w:hint="eastAsia" w:ascii="仿宋_GB2312" w:hAnsi="Times New Roman" w:eastAsia="仿宋_GB2312" w:cs="仿宋_GB2312"/>
          <w:bCs/>
          <w:color w:val="auto"/>
          <w:kern w:val="0"/>
          <w:sz w:val="28"/>
          <w:szCs w:val="28"/>
          <w:lang w:val="en-US" w:eastAsia="zh-CN" w:bidi="ar-SA"/>
        </w:rPr>
        <w:t>二、</w:t>
      </w:r>
      <w:r>
        <w:rPr>
          <w:rFonts w:hint="default" w:ascii="仿宋" w:hAnsi="仿宋" w:eastAsia="仿宋" w:cs="仿宋"/>
          <w:b w:val="0"/>
          <w:bCs/>
          <w:color w:val="auto"/>
          <w:sz w:val="28"/>
          <w:szCs w:val="28"/>
          <w:lang w:val="en-US" w:eastAsia="zh-CN"/>
        </w:rPr>
        <w:t>项目内容及要求</w:t>
      </w:r>
      <w:r>
        <w:rPr>
          <w:rFonts w:hint="eastAsia" w:ascii="仿宋" w:hAnsi="仿宋" w:eastAsia="仿宋" w:cs="仿宋"/>
          <w:b w:val="0"/>
          <w:bCs/>
          <w:color w:val="auto"/>
          <w:sz w:val="28"/>
          <w:szCs w:val="28"/>
          <w:lang w:val="en-US" w:eastAsia="zh-CN"/>
        </w:rPr>
        <w:t>（</w:t>
      </w:r>
      <w:r>
        <w:rPr>
          <w:rFonts w:hint="eastAsia" w:ascii="仿宋" w:hAnsi="仿宋" w:eastAsia="仿宋" w:cs="仿宋"/>
          <w:i w:val="0"/>
          <w:iCs w:val="0"/>
          <w:caps w:val="0"/>
          <w:color w:val="auto"/>
          <w:spacing w:val="0"/>
          <w:sz w:val="28"/>
          <w:szCs w:val="28"/>
          <w:shd w:val="clear" w:fill="FFFFFF"/>
          <w:lang w:val="en-US" w:eastAsia="zh-CN"/>
        </w:rPr>
        <w:t>以下内容必须全部响应，否则视为无效投标</w:t>
      </w:r>
      <w:r>
        <w:rPr>
          <w:rFonts w:hint="eastAsia" w:ascii="仿宋" w:hAnsi="仿宋" w:eastAsia="仿宋" w:cs="仿宋"/>
          <w:b w:val="0"/>
          <w:bCs/>
          <w:color w:val="auto"/>
          <w:sz w:val="28"/>
          <w:szCs w:val="28"/>
          <w:lang w:val="en-US" w:eastAsia="zh-CN"/>
        </w:rPr>
        <w:t>）</w:t>
      </w:r>
    </w:p>
    <w:p w14:paraId="48EF4257">
      <w:pPr>
        <w:pageBreakBefore w:val="0"/>
        <w:kinsoku/>
        <w:wordWrap/>
        <w:overflowPunct/>
        <w:topLinePunct w:val="0"/>
        <w:bidi w:val="0"/>
        <w:spacing w:line="440" w:lineRule="exact"/>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对内科楼整栋建筑外墙氟碳单板进行全面排查与系统性检修加固。施工方须组织具备高空作业资质的“蜘蛛人”队伍，对外墙松动、损坏的氟碳板进行详细排查，并根据排查结果对存在隐患的部位进行拆除，更换为外墙氟碳漆饰面，</w:t>
      </w:r>
      <w:r>
        <w:rPr>
          <w:rFonts w:hint="eastAsia" w:ascii="仿宋_GB2312" w:hAnsi="Times New Roman" w:eastAsia="仿宋_GB2312" w:cs="仿宋_GB2312"/>
          <w:bCs/>
          <w:color w:val="auto"/>
          <w:kern w:val="0"/>
          <w:sz w:val="28"/>
          <w:szCs w:val="28"/>
          <w:lang w:val="en-US" w:eastAsia="zh-CN" w:bidi="ar-SA"/>
        </w:rPr>
        <w:t>对结构胶缝开裂部分凿除重新打胶等维护，</w:t>
      </w:r>
      <w:r>
        <w:rPr>
          <w:rFonts w:hint="default" w:ascii="仿宋_GB2312" w:hAnsi="Times New Roman" w:eastAsia="仿宋_GB2312" w:cs="仿宋_GB2312"/>
          <w:bCs/>
          <w:color w:val="auto"/>
          <w:kern w:val="0"/>
          <w:sz w:val="28"/>
          <w:szCs w:val="28"/>
          <w:lang w:val="en-US" w:eastAsia="zh-CN" w:bidi="ar-SA"/>
        </w:rPr>
        <w:t>并对所产生的建筑垃圾进行规范清运处置。</w:t>
      </w:r>
    </w:p>
    <w:p w14:paraId="6A549F90">
      <w:pPr>
        <w:pageBreakBefore w:val="0"/>
        <w:kinsoku/>
        <w:wordWrap/>
        <w:overflowPunct/>
        <w:topLinePunct w:val="0"/>
        <w:bidi w:val="0"/>
        <w:spacing w:line="440" w:lineRule="exact"/>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拆除</w:t>
      </w:r>
      <w:r>
        <w:rPr>
          <w:rFonts w:hint="eastAsia" w:ascii="仿宋_GB2312" w:hAnsi="Times New Roman" w:eastAsia="仿宋_GB2312" w:cs="仿宋_GB2312"/>
          <w:bCs/>
          <w:color w:val="auto"/>
          <w:kern w:val="0"/>
          <w:sz w:val="28"/>
          <w:szCs w:val="28"/>
          <w:lang w:val="en-US" w:eastAsia="zh-CN" w:bidi="ar-SA"/>
        </w:rPr>
        <w:t>西边</w:t>
      </w:r>
      <w:r>
        <w:rPr>
          <w:rFonts w:hint="default" w:ascii="仿宋_GB2312" w:hAnsi="Times New Roman" w:eastAsia="仿宋_GB2312" w:cs="仿宋_GB2312"/>
          <w:bCs/>
          <w:color w:val="auto"/>
          <w:kern w:val="0"/>
          <w:sz w:val="28"/>
          <w:szCs w:val="28"/>
          <w:lang w:val="en-US" w:eastAsia="zh-CN" w:bidi="ar-SA"/>
        </w:rPr>
        <w:t>屋顶层结构梁、柱及西立面13层</w:t>
      </w:r>
      <w:r>
        <w:rPr>
          <w:rFonts w:hint="eastAsia" w:ascii="仿宋_GB2312" w:hAnsi="Times New Roman" w:eastAsia="仿宋_GB2312" w:cs="仿宋_GB2312"/>
          <w:bCs/>
          <w:color w:val="auto"/>
          <w:kern w:val="0"/>
          <w:sz w:val="28"/>
          <w:szCs w:val="28"/>
          <w:lang w:val="en-US" w:eastAsia="zh-CN" w:bidi="ar-SA"/>
        </w:rPr>
        <w:t>楼板顶</w:t>
      </w:r>
      <w:r>
        <w:rPr>
          <w:rFonts w:hint="default" w:ascii="仿宋_GB2312" w:hAnsi="Times New Roman" w:eastAsia="仿宋_GB2312" w:cs="仿宋_GB2312"/>
          <w:bCs/>
          <w:color w:val="auto"/>
          <w:kern w:val="0"/>
          <w:sz w:val="28"/>
          <w:szCs w:val="28"/>
          <w:lang w:val="en-US" w:eastAsia="zh-CN" w:bidi="ar-SA"/>
        </w:rPr>
        <w:t>至屋</w:t>
      </w:r>
      <w:r>
        <w:rPr>
          <w:rFonts w:hint="eastAsia" w:ascii="仿宋_GB2312" w:hAnsi="Times New Roman" w:eastAsia="仿宋_GB2312" w:cs="仿宋_GB2312"/>
          <w:bCs/>
          <w:color w:val="auto"/>
          <w:kern w:val="0"/>
          <w:sz w:val="28"/>
          <w:szCs w:val="28"/>
          <w:lang w:val="en-US" w:eastAsia="zh-CN" w:bidi="ar-SA"/>
        </w:rPr>
        <w:t>面</w:t>
      </w:r>
      <w:r>
        <w:rPr>
          <w:rFonts w:hint="default" w:ascii="仿宋_GB2312" w:hAnsi="Times New Roman" w:eastAsia="仿宋_GB2312" w:cs="仿宋_GB2312"/>
          <w:bCs/>
          <w:color w:val="auto"/>
          <w:kern w:val="0"/>
          <w:sz w:val="28"/>
          <w:szCs w:val="28"/>
          <w:lang w:val="en-US" w:eastAsia="zh-CN" w:bidi="ar-SA"/>
        </w:rPr>
        <w:t>段</w:t>
      </w:r>
      <w:r>
        <w:rPr>
          <w:rFonts w:hint="eastAsia" w:ascii="仿宋_GB2312" w:hAnsi="Times New Roman" w:eastAsia="仿宋_GB2312" w:cs="仿宋_GB2312"/>
          <w:bCs/>
          <w:color w:val="auto"/>
          <w:kern w:val="0"/>
          <w:sz w:val="28"/>
          <w:szCs w:val="28"/>
          <w:lang w:val="en-US" w:eastAsia="zh-CN" w:bidi="ar-SA"/>
        </w:rPr>
        <w:t>和</w:t>
      </w:r>
      <w:r>
        <w:rPr>
          <w:rFonts w:hint="default" w:ascii="仿宋_GB2312" w:hAnsi="Times New Roman" w:eastAsia="仿宋_GB2312" w:cs="仿宋_GB2312"/>
          <w:bCs/>
          <w:color w:val="auto"/>
          <w:kern w:val="0"/>
          <w:sz w:val="28"/>
          <w:szCs w:val="28"/>
          <w:lang w:val="en-US" w:eastAsia="zh-CN" w:bidi="ar-SA"/>
        </w:rPr>
        <w:t>A轴线南立面22层及以上凸出外墙的装饰线条、构架柱等部位的氟碳单板，统一改用外墙氟碳漆进行修复及装饰。</w:t>
      </w:r>
    </w:p>
    <w:p w14:paraId="508C4E0D">
      <w:pPr>
        <w:pageBreakBefore w:val="0"/>
        <w:kinsoku/>
        <w:wordWrap/>
        <w:overflowPunct/>
        <w:topLinePunct w:val="0"/>
        <w:bidi w:val="0"/>
        <w:spacing w:line="440" w:lineRule="exact"/>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意向投标单位自行</w:t>
      </w:r>
      <w:r>
        <w:rPr>
          <w:rFonts w:hint="default" w:ascii="仿宋_GB2312" w:hAnsi="Times New Roman" w:eastAsia="仿宋_GB2312" w:cs="仿宋_GB2312"/>
          <w:bCs/>
          <w:color w:val="auto"/>
          <w:kern w:val="0"/>
          <w:sz w:val="28"/>
          <w:szCs w:val="28"/>
          <w:lang w:val="en-US" w:eastAsia="zh-CN" w:bidi="ar-SA"/>
        </w:rPr>
        <w:t>踏勘现场</w:t>
      </w:r>
      <w:r>
        <w:rPr>
          <w:rFonts w:hint="eastAsia" w:ascii="仿宋_GB2312" w:hAnsi="Times New Roman" w:eastAsia="仿宋_GB2312" w:cs="仿宋_GB2312"/>
          <w:bCs/>
          <w:color w:val="auto"/>
          <w:kern w:val="0"/>
          <w:sz w:val="28"/>
          <w:szCs w:val="28"/>
          <w:lang w:val="en-US" w:eastAsia="zh-CN" w:bidi="ar-SA"/>
        </w:rPr>
        <w:t>，甲方</w:t>
      </w:r>
      <w:r>
        <w:rPr>
          <w:rFonts w:hint="default" w:ascii="仿宋_GB2312" w:hAnsi="Times New Roman" w:eastAsia="仿宋_GB2312" w:cs="仿宋_GB2312"/>
          <w:bCs/>
          <w:color w:val="auto"/>
          <w:kern w:val="0"/>
          <w:sz w:val="28"/>
          <w:szCs w:val="28"/>
          <w:lang w:val="en-US" w:eastAsia="zh-CN" w:bidi="ar-SA"/>
        </w:rPr>
        <w:t>不统一组织。</w:t>
      </w:r>
    </w:p>
    <w:p w14:paraId="298C8787">
      <w:pPr>
        <w:pageBreakBefore w:val="0"/>
        <w:kinsoku/>
        <w:wordWrap/>
        <w:overflowPunct/>
        <w:topLinePunct w:val="0"/>
        <w:bidi w:val="0"/>
        <w:spacing w:line="440" w:lineRule="exact"/>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具体工程范围、技术标准及材料要求以提供的施工图纸及工程量清单为准。</w:t>
      </w:r>
    </w:p>
    <w:p w14:paraId="758A1B7C">
      <w:pPr>
        <w:numPr>
          <w:ilvl w:val="0"/>
          <w:numId w:val="0"/>
        </w:numPr>
        <w:ind w:left="559" w:leftChars="266" w:firstLine="0" w:firstLineChars="0"/>
        <w:jc w:val="both"/>
        <w:rPr>
          <w:rFonts w:hint="default"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_GB2312" w:hAnsi="Times New Roman" w:eastAsia="仿宋_GB2312" w:cs="仿宋_GB2312"/>
          <w:bCs/>
          <w:color w:val="auto"/>
          <w:kern w:val="0"/>
          <w:sz w:val="28"/>
          <w:szCs w:val="28"/>
          <w:lang w:val="en-US" w:eastAsia="zh-CN" w:bidi="ar-SA"/>
        </w:rPr>
        <w:t>三、</w:t>
      </w:r>
      <w:r>
        <w:rPr>
          <w:rFonts w:hint="default" w:ascii="仿宋" w:hAnsi="仿宋" w:eastAsia="仿宋" w:cs="仿宋"/>
          <w:b w:val="0"/>
          <w:bCs/>
          <w:color w:val="000000" w:themeColor="text1"/>
          <w:sz w:val="28"/>
          <w:szCs w:val="28"/>
          <w:lang w:val="en-US" w:eastAsia="zh-CN"/>
          <w14:textFill>
            <w14:solidFill>
              <w14:schemeClr w14:val="tx1"/>
            </w14:solidFill>
          </w14:textFill>
        </w:rPr>
        <w:t>参与竞标的施工单位须具备以下条件，并提供相应证明材料（均需加盖单位公章）：</w:t>
      </w:r>
    </w:p>
    <w:p w14:paraId="3C3DDB25">
      <w:pPr>
        <w:numPr>
          <w:ilvl w:val="0"/>
          <w:numId w:val="0"/>
        </w:numPr>
        <w:ind w:firstLine="560" w:firstLineChars="200"/>
        <w:jc w:val="both"/>
        <w:rPr>
          <w:rFonts w:hint="default" w:ascii="仿宋" w:hAnsi="仿宋" w:eastAsia="仿宋" w:cs="仿宋"/>
          <w:b w:val="0"/>
          <w:bCs/>
          <w:color w:val="000000" w:themeColor="text1"/>
          <w:sz w:val="28"/>
          <w:szCs w:val="28"/>
          <w:lang w:val="en-US" w:eastAsia="zh-CN"/>
          <w14:textFill>
            <w14:solidFill>
              <w14:schemeClr w14:val="tx1"/>
            </w14:solidFill>
          </w14:textFill>
        </w:rPr>
      </w:pPr>
      <w:r>
        <w:rPr>
          <w:rFonts w:hint="default" w:ascii="仿宋" w:hAnsi="仿宋" w:eastAsia="仿宋" w:cs="仿宋"/>
          <w:b w:val="0"/>
          <w:bCs/>
          <w:color w:val="000000" w:themeColor="text1"/>
          <w:sz w:val="28"/>
          <w:szCs w:val="28"/>
          <w:lang w:val="en-US" w:eastAsia="zh-CN"/>
          <w14:textFill>
            <w14:solidFill>
              <w14:schemeClr w14:val="tx1"/>
            </w14:solidFill>
          </w14:textFill>
        </w:rPr>
        <w:t>有效的企业法人营业执照副本复印件，经营范围须包含建筑装修装饰工程相关内容；</w:t>
      </w:r>
    </w:p>
    <w:p w14:paraId="21DE655C">
      <w:pPr>
        <w:numPr>
          <w:ilvl w:val="0"/>
          <w:numId w:val="0"/>
        </w:numPr>
        <w:ind w:firstLine="560" w:firstLineChars="200"/>
        <w:jc w:val="both"/>
        <w:rPr>
          <w:rFonts w:hint="default" w:ascii="仿宋" w:hAnsi="仿宋" w:eastAsia="仿宋" w:cs="仿宋"/>
          <w:b w:val="0"/>
          <w:bCs/>
          <w:color w:val="000000" w:themeColor="text1"/>
          <w:sz w:val="28"/>
          <w:szCs w:val="28"/>
          <w:lang w:val="en-US" w:eastAsia="zh-CN"/>
          <w14:textFill>
            <w14:solidFill>
              <w14:schemeClr w14:val="tx1"/>
            </w14:solidFill>
          </w14:textFill>
        </w:rPr>
      </w:pPr>
      <w:r>
        <w:rPr>
          <w:rFonts w:hint="default" w:ascii="仿宋" w:hAnsi="仿宋" w:eastAsia="仿宋" w:cs="仿宋"/>
          <w:b w:val="0"/>
          <w:bCs/>
          <w:color w:val="000000" w:themeColor="text1"/>
          <w:sz w:val="28"/>
          <w:szCs w:val="28"/>
          <w:lang w:val="en-US" w:eastAsia="zh-CN"/>
          <w14:textFill>
            <w14:solidFill>
              <w14:schemeClr w14:val="tx1"/>
            </w14:solidFill>
          </w14:textFill>
        </w:rPr>
        <w:t>法定代表人及项目负责人身份证复印件，及拟投入本项目的至少4名高空作业人员的特种作业操作证（高处作业类）复印件；</w:t>
      </w:r>
    </w:p>
    <w:p w14:paraId="50E10310">
      <w:pPr>
        <w:numPr>
          <w:ilvl w:val="0"/>
          <w:numId w:val="0"/>
        </w:numPr>
        <w:ind w:firstLine="560" w:firstLineChars="200"/>
        <w:jc w:val="both"/>
        <w:rPr>
          <w:rFonts w:hint="default" w:ascii="仿宋" w:hAnsi="仿宋" w:eastAsia="仿宋" w:cs="仿宋"/>
          <w:b w:val="0"/>
          <w:bCs/>
          <w:color w:val="000000" w:themeColor="text1"/>
          <w:sz w:val="28"/>
          <w:szCs w:val="28"/>
          <w:lang w:val="en-US" w:eastAsia="zh-CN"/>
          <w14:textFill>
            <w14:solidFill>
              <w14:schemeClr w14:val="tx1"/>
            </w14:solidFill>
          </w14:textFill>
        </w:rPr>
      </w:pPr>
      <w:r>
        <w:rPr>
          <w:rFonts w:hint="default" w:ascii="仿宋" w:hAnsi="仿宋" w:eastAsia="仿宋" w:cs="仿宋"/>
          <w:b w:val="0"/>
          <w:bCs/>
          <w:color w:val="000000" w:themeColor="text1"/>
          <w:sz w:val="28"/>
          <w:szCs w:val="28"/>
          <w:lang w:val="en-US" w:eastAsia="zh-CN"/>
          <w14:textFill>
            <w14:solidFill>
              <w14:schemeClr w14:val="tx1"/>
            </w14:solidFill>
          </w14:textFill>
        </w:rPr>
        <w:t>如法定代表人未能亲自投标，须出具法定代表人签字并加盖公章的授权委托书，同时提供法定代表人身份证复印件、委托代理人（须为项目负责人）身份证原件及复印件；</w:t>
      </w:r>
    </w:p>
    <w:p w14:paraId="695C395B">
      <w:pPr>
        <w:numPr>
          <w:ilvl w:val="0"/>
          <w:numId w:val="0"/>
        </w:numPr>
        <w:ind w:firstLine="560" w:firstLineChars="200"/>
        <w:jc w:val="both"/>
        <w:rPr>
          <w:rFonts w:hint="default" w:ascii="仿宋" w:hAnsi="仿宋" w:eastAsia="仿宋" w:cs="仿宋"/>
          <w:b w:val="0"/>
          <w:bCs/>
          <w:color w:val="000000" w:themeColor="text1"/>
          <w:sz w:val="28"/>
          <w:szCs w:val="28"/>
          <w:lang w:val="en-US" w:eastAsia="zh-CN"/>
          <w14:textFill>
            <w14:solidFill>
              <w14:schemeClr w14:val="tx1"/>
            </w14:solidFill>
          </w14:textFill>
        </w:rPr>
      </w:pPr>
      <w:r>
        <w:rPr>
          <w:rFonts w:hint="default" w:ascii="仿宋" w:hAnsi="仿宋" w:eastAsia="仿宋" w:cs="仿宋"/>
          <w:b w:val="0"/>
          <w:bCs/>
          <w:color w:val="000000" w:themeColor="text1"/>
          <w:sz w:val="28"/>
          <w:szCs w:val="28"/>
          <w:lang w:val="en-US" w:eastAsia="zh-CN"/>
          <w14:textFill>
            <w14:solidFill>
              <w14:schemeClr w14:val="tx1"/>
            </w14:solidFill>
          </w14:textFill>
        </w:rPr>
        <w:t>近三年内承接过的类似高空作业项目合同协议书复印件（类似项目指：建筑高度50米及以上的单体建筑外墙面维修工程）；</w:t>
      </w:r>
    </w:p>
    <w:p w14:paraId="4EC088B7">
      <w:pPr>
        <w:numPr>
          <w:ilvl w:val="0"/>
          <w:numId w:val="0"/>
        </w:numPr>
        <w:ind w:firstLine="560" w:firstLineChars="200"/>
        <w:jc w:val="both"/>
        <w:rPr>
          <w:rFonts w:hint="default"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val="0"/>
          <w:bCs/>
          <w:color w:val="000000" w:themeColor="text1"/>
          <w:sz w:val="28"/>
          <w:szCs w:val="28"/>
          <w:lang w:val="en-US" w:eastAsia="zh-CN"/>
          <w14:textFill>
            <w14:solidFill>
              <w14:schemeClr w14:val="tx1"/>
            </w14:solidFill>
          </w14:textFill>
        </w:rPr>
        <w:t>四、</w:t>
      </w:r>
      <w:r>
        <w:rPr>
          <w:rFonts w:hint="default" w:ascii="仿宋" w:hAnsi="仿宋" w:eastAsia="仿宋" w:cs="仿宋"/>
          <w:b w:val="0"/>
          <w:bCs/>
          <w:color w:val="000000" w:themeColor="text1"/>
          <w:sz w:val="28"/>
          <w:szCs w:val="28"/>
          <w:lang w:val="en-US" w:eastAsia="zh-CN"/>
          <w14:textFill>
            <w14:solidFill>
              <w14:schemeClr w14:val="tx1"/>
            </w14:solidFill>
          </w14:textFill>
        </w:rPr>
        <w:t>其他要求</w:t>
      </w:r>
    </w:p>
    <w:p w14:paraId="32C687DA">
      <w:pPr>
        <w:numPr>
          <w:ilvl w:val="0"/>
          <w:numId w:val="0"/>
        </w:numPr>
        <w:ind w:firstLine="560" w:firstLineChars="200"/>
        <w:jc w:val="both"/>
        <w:rPr>
          <w:rFonts w:hint="default" w:ascii="仿宋" w:hAnsi="仿宋" w:eastAsia="仿宋" w:cs="仿宋"/>
          <w:b w:val="0"/>
          <w:bCs/>
          <w:color w:val="000000" w:themeColor="text1"/>
          <w:sz w:val="28"/>
          <w:szCs w:val="28"/>
          <w:lang w:val="en-US" w:eastAsia="zh-CN"/>
          <w14:textFill>
            <w14:solidFill>
              <w14:schemeClr w14:val="tx1"/>
            </w14:solidFill>
          </w14:textFill>
        </w:rPr>
      </w:pPr>
      <w:r>
        <w:rPr>
          <w:rFonts w:hint="default" w:ascii="仿宋" w:hAnsi="仿宋" w:eastAsia="仿宋" w:cs="仿宋"/>
          <w:b w:val="0"/>
          <w:bCs/>
          <w:color w:val="000000" w:themeColor="text1"/>
          <w:sz w:val="28"/>
          <w:szCs w:val="28"/>
          <w:lang w:val="en-US" w:eastAsia="zh-CN"/>
          <w14:textFill>
            <w14:solidFill>
              <w14:schemeClr w14:val="tx1"/>
            </w14:solidFill>
          </w14:textFill>
        </w:rPr>
        <w:t>中标人须严格按照国家现行相关施工规范、验收标准及安全生产要求组织施工，确保工程质量和施工安全；</w:t>
      </w:r>
    </w:p>
    <w:p w14:paraId="55A914B5">
      <w:pPr>
        <w:numPr>
          <w:ilvl w:val="0"/>
          <w:numId w:val="0"/>
        </w:numPr>
        <w:ind w:firstLine="560" w:firstLineChars="200"/>
        <w:jc w:val="both"/>
        <w:rPr>
          <w:rFonts w:hint="default" w:ascii="仿宋" w:hAnsi="仿宋" w:eastAsia="仿宋" w:cs="仿宋"/>
          <w:b w:val="0"/>
          <w:bCs/>
          <w:color w:val="auto"/>
          <w:sz w:val="28"/>
          <w:szCs w:val="28"/>
          <w:lang w:val="en-US" w:eastAsia="zh-CN"/>
        </w:rPr>
      </w:pPr>
      <w:r>
        <w:rPr>
          <w:rFonts w:hint="default" w:ascii="仿宋" w:hAnsi="仿宋" w:eastAsia="仿宋" w:cs="仿宋"/>
          <w:b w:val="0"/>
          <w:bCs/>
          <w:color w:val="000000" w:themeColor="text1"/>
          <w:sz w:val="28"/>
          <w:szCs w:val="28"/>
          <w:lang w:val="en-US" w:eastAsia="zh-CN"/>
          <w14:textFill>
            <w14:solidFill>
              <w14:schemeClr w14:val="tx1"/>
            </w14:solidFill>
          </w14:textFill>
        </w:rPr>
        <w:t>施工期间须做好安全防护及现场文明施工管理，不得影响医院正常</w:t>
      </w:r>
      <w:r>
        <w:rPr>
          <w:rFonts w:hint="default" w:ascii="仿宋" w:hAnsi="仿宋" w:eastAsia="仿宋" w:cs="仿宋"/>
          <w:b w:val="0"/>
          <w:bCs/>
          <w:color w:val="auto"/>
          <w:sz w:val="28"/>
          <w:szCs w:val="28"/>
          <w:lang w:val="en-US" w:eastAsia="zh-CN"/>
        </w:rPr>
        <w:t>医疗秩序；</w:t>
      </w:r>
    </w:p>
    <w:p w14:paraId="2124A46A">
      <w:pPr>
        <w:numPr>
          <w:ilvl w:val="0"/>
          <w:numId w:val="0"/>
        </w:numPr>
        <w:ind w:firstLine="560" w:firstLineChars="200"/>
        <w:jc w:val="both"/>
        <w:rPr>
          <w:rFonts w:hint="default" w:ascii="仿宋" w:hAnsi="仿宋" w:eastAsia="仿宋" w:cs="仿宋"/>
          <w:b w:val="0"/>
          <w:bCs/>
          <w:color w:val="auto"/>
          <w:sz w:val="28"/>
          <w:szCs w:val="28"/>
          <w:lang w:val="en-US" w:eastAsia="zh-CN"/>
        </w:rPr>
      </w:pPr>
      <w:r>
        <w:rPr>
          <w:rFonts w:hint="default" w:ascii="仿宋" w:hAnsi="仿宋" w:eastAsia="仿宋" w:cs="仿宋"/>
          <w:b w:val="0"/>
          <w:bCs/>
          <w:color w:val="auto"/>
          <w:sz w:val="28"/>
          <w:szCs w:val="28"/>
          <w:lang w:val="en-US" w:eastAsia="zh-CN"/>
        </w:rPr>
        <w:t>本项目</w:t>
      </w:r>
      <w:r>
        <w:rPr>
          <w:rFonts w:hint="eastAsia" w:ascii="仿宋_GB2312" w:hAnsi="仿宋_GB2312" w:eastAsia="仿宋_GB2312" w:cs="仿宋_GB2312"/>
          <w:color w:val="auto"/>
          <w:sz w:val="28"/>
          <w:szCs w:val="28"/>
          <w:vertAlign w:val="baseline"/>
          <w:lang w:val="en-US" w:eastAsia="zh-CN"/>
        </w:rPr>
        <w:t>质保期防渗漏五年（其中防渗漏留质保金6000元），其他为贰年，</w:t>
      </w:r>
      <w:r>
        <w:rPr>
          <w:rFonts w:hint="default" w:ascii="仿宋" w:hAnsi="仿宋" w:eastAsia="仿宋" w:cs="仿宋"/>
          <w:b w:val="0"/>
          <w:bCs/>
          <w:color w:val="auto"/>
          <w:sz w:val="28"/>
          <w:szCs w:val="28"/>
          <w:lang w:val="en-US" w:eastAsia="zh-CN"/>
        </w:rPr>
        <w:t>自验收合格之日起计算。</w:t>
      </w:r>
    </w:p>
    <w:p w14:paraId="6F4235A1">
      <w:pPr>
        <w:numPr>
          <w:ilvl w:val="0"/>
          <w:numId w:val="0"/>
        </w:numPr>
        <w:ind w:firstLine="560" w:firstLineChars="200"/>
        <w:jc w:val="both"/>
        <w:rPr>
          <w:rFonts w:hint="default" w:ascii="仿宋" w:hAnsi="仿宋" w:eastAsia="仿宋" w:cs="仿宋"/>
          <w:b w:val="0"/>
          <w:bCs/>
          <w:color w:val="000000" w:themeColor="text1"/>
          <w:sz w:val="28"/>
          <w:szCs w:val="28"/>
          <w:lang w:val="en-US" w:eastAsia="zh-CN"/>
          <w14:textFill>
            <w14:solidFill>
              <w14:schemeClr w14:val="tx1"/>
            </w14:solidFill>
          </w14:textFill>
        </w:rPr>
      </w:pPr>
      <w:r>
        <w:rPr>
          <w:rFonts w:hint="default" w:ascii="仿宋" w:hAnsi="仿宋" w:eastAsia="仿宋" w:cs="仿宋"/>
          <w:b w:val="0"/>
          <w:bCs/>
          <w:color w:val="000000" w:themeColor="text1"/>
          <w:sz w:val="28"/>
          <w:szCs w:val="28"/>
          <w:lang w:val="en-US" w:eastAsia="zh-CN"/>
          <w14:textFill>
            <w14:solidFill>
              <w14:schemeClr w14:val="tx1"/>
            </w14:solidFill>
          </w14:textFill>
        </w:rPr>
        <w:t>投标人须按工程量清单填报综合单价，且不得超过清单所列控制单价，否则视为无效投标；</w:t>
      </w:r>
    </w:p>
    <w:p w14:paraId="029D7336">
      <w:pPr>
        <w:numPr>
          <w:ilvl w:val="0"/>
          <w:numId w:val="0"/>
        </w:numPr>
        <w:ind w:firstLine="560" w:firstLineChars="200"/>
        <w:jc w:val="both"/>
        <w:rPr>
          <w:rFonts w:hint="default" w:ascii="仿宋" w:hAnsi="仿宋" w:eastAsia="仿宋" w:cs="仿宋"/>
          <w:b w:val="0"/>
          <w:bCs/>
          <w:color w:val="000000" w:themeColor="text1"/>
          <w:sz w:val="28"/>
          <w:szCs w:val="28"/>
          <w:lang w:val="en-US" w:eastAsia="zh-CN"/>
          <w14:textFill>
            <w14:solidFill>
              <w14:schemeClr w14:val="tx1"/>
            </w14:solidFill>
          </w14:textFill>
        </w:rPr>
      </w:pPr>
      <w:r>
        <w:rPr>
          <w:rFonts w:hint="default" w:ascii="仿宋" w:hAnsi="仿宋" w:eastAsia="仿宋" w:cs="仿宋"/>
          <w:b w:val="0"/>
          <w:bCs/>
          <w:color w:val="000000" w:themeColor="text1"/>
          <w:sz w:val="28"/>
          <w:szCs w:val="28"/>
          <w:lang w:val="en-US" w:eastAsia="zh-CN"/>
          <w14:textFill>
            <w14:solidFill>
              <w14:schemeClr w14:val="tx1"/>
            </w14:solidFill>
          </w14:textFill>
        </w:rPr>
        <w:t>本项目严禁挂靠、转包及违法分包，中标人须亲自履行合同全部义务。</w:t>
      </w:r>
    </w:p>
    <w:p w14:paraId="41EA669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五</w:t>
      </w:r>
      <w:r>
        <w:rPr>
          <w:rFonts w:hint="eastAsia" w:ascii="仿宋_GB2312" w:hAnsi="Times New Roman" w:eastAsia="仿宋_GB2312" w:cs="仿宋_GB2312"/>
          <w:bCs/>
          <w:color w:val="auto"/>
          <w:kern w:val="0"/>
          <w:sz w:val="28"/>
          <w:szCs w:val="28"/>
          <w:lang w:val="en-US" w:eastAsia="zh-CN" w:bidi="ar-SA"/>
        </w:rPr>
        <w:t>、</w:t>
      </w:r>
      <w:r>
        <w:rPr>
          <w:rFonts w:hint="default" w:ascii="仿宋_GB2312" w:hAnsi="Times New Roman" w:eastAsia="仿宋_GB2312" w:cs="仿宋_GB2312"/>
          <w:bCs/>
          <w:color w:val="auto"/>
          <w:kern w:val="0"/>
          <w:sz w:val="28"/>
          <w:szCs w:val="28"/>
          <w:lang w:val="en-US" w:eastAsia="zh-CN" w:bidi="ar-SA"/>
        </w:rPr>
        <w:t>标书要求</w:t>
      </w:r>
    </w:p>
    <w:p w14:paraId="2CC67DB6">
      <w:pPr>
        <w:keepNext w:val="0"/>
        <w:keepLines w:val="0"/>
        <w:pageBreakBefore w:val="0"/>
        <w:kinsoku/>
        <w:wordWrap/>
        <w:overflowPunct/>
        <w:topLinePunct w:val="0"/>
        <w:autoSpaceDE/>
        <w:autoSpaceDN/>
        <w:bidi w:val="0"/>
        <w:adjustRightInd/>
        <w:snapToGrid/>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2199F5FB">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45409F28">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7CA238F1">
      <w:pPr>
        <w:pageBreakBefore w:val="0"/>
        <w:kinsoku/>
        <w:wordWrap/>
        <w:overflowPunct/>
        <w:topLinePunct w:val="0"/>
        <w:bidi w:val="0"/>
        <w:spacing w:line="440" w:lineRule="exact"/>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、投标人认为需提供的其他和评审有关的资料；</w:t>
      </w:r>
    </w:p>
    <w:p w14:paraId="0572E21A">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、投标文件的每一页都必须加盖投标单位的公章；</w:t>
      </w:r>
    </w:p>
    <w:p w14:paraId="0ADCA157">
      <w:pPr>
        <w:pStyle w:val="11"/>
        <w:pageBreakBefore w:val="0"/>
        <w:kinsoku/>
        <w:wordWrap/>
        <w:overflowPunct/>
        <w:topLinePunct w:val="0"/>
        <w:bidi w:val="0"/>
        <w:spacing w:line="440" w:lineRule="exact"/>
        <w:ind w:left="0" w:leftChars="0"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6、投标文件一正一副，均需加盖公章；</w:t>
      </w:r>
    </w:p>
    <w:p w14:paraId="7AA24E65">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7、投标文件参数响应表中必须标注响应项佐证材料所对应页面。</w:t>
      </w:r>
    </w:p>
    <w:p w14:paraId="6844EC8E">
      <w:pPr>
        <w:pageBreakBefore w:val="0"/>
        <w:kinsoku/>
        <w:wordWrap/>
        <w:overflowPunct/>
        <w:topLinePunct w:val="0"/>
        <w:bidi w:val="0"/>
        <w:spacing w:line="440" w:lineRule="exact"/>
        <w:ind w:firstLine="560" w:firstLineChars="200"/>
        <w:textAlignment w:val="auto"/>
        <w:rPr>
          <w:rFonts w:hint="default"/>
          <w:color w:val="auto"/>
          <w:lang w:val="en-US" w:eastAsia="zh-CN"/>
        </w:rPr>
      </w:pPr>
      <w:r>
        <w:rPr>
          <w:rFonts w:hint="eastAsia" w:ascii="仿宋_GB2312" w:hAnsi="Times New Roman" w:eastAsia="仿宋_GB2312" w:cs="仿宋_GB2312"/>
          <w:bCs/>
          <w:color w:val="auto"/>
          <w:kern w:val="0"/>
          <w:sz w:val="28"/>
          <w:szCs w:val="28"/>
          <w:lang w:val="en-US" w:eastAsia="zh-CN" w:bidi="ar-SA"/>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2470B8D7">
      <w:pPr>
        <w:pStyle w:val="5"/>
        <w:pageBreakBefore w:val="0"/>
        <w:kinsoku/>
        <w:wordWrap/>
        <w:overflowPunct/>
        <w:topLinePunct w:val="0"/>
        <w:bidi w:val="0"/>
        <w:spacing w:line="440" w:lineRule="exact"/>
        <w:textAlignment w:val="auto"/>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六：其他说明</w:t>
      </w:r>
    </w:p>
    <w:p w14:paraId="055E37E0">
      <w:pPr>
        <w:pStyle w:val="6"/>
        <w:pageBreakBefore w:val="0"/>
        <w:numPr>
          <w:ilvl w:val="0"/>
          <w:numId w:val="2"/>
        </w:numPr>
        <w:kinsoku/>
        <w:wordWrap/>
        <w:overflowPunct/>
        <w:topLinePunct w:val="0"/>
        <w:bidi w:val="0"/>
        <w:spacing w:line="440" w:lineRule="exact"/>
        <w:ind w:left="560" w:leftChars="0" w:firstLine="0" w:firstLineChars="0"/>
        <w:textAlignment w:val="auto"/>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图纸及造价表见附件。</w:t>
      </w:r>
    </w:p>
    <w:p w14:paraId="5CEC1E4F">
      <w:pPr>
        <w:pStyle w:val="2"/>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jc w:val="both"/>
        <w:textAlignment w:val="auto"/>
        <w:rPr>
          <w:rFonts w:hint="eastAsia" w:ascii="仿宋" w:hAnsi="仿宋" w:eastAsia="仿宋" w:cs="仿宋"/>
          <w:b w:val="0"/>
          <w:bCs/>
          <w:color w:val="auto"/>
          <w:sz w:val="28"/>
          <w:szCs w:val="28"/>
        </w:rPr>
      </w:pPr>
      <w:r>
        <w:rPr>
          <w:rFonts w:hint="eastAsia" w:ascii="仿宋_GB2312" w:eastAsia="仿宋_GB2312" w:cs="仿宋_GB2312"/>
          <w:bCs/>
          <w:color w:val="auto"/>
          <w:kern w:val="0"/>
          <w:sz w:val="28"/>
          <w:szCs w:val="28"/>
          <w:lang w:val="en-US" w:eastAsia="zh-CN" w:bidi="ar-SA"/>
        </w:rPr>
        <w:t>合同</w:t>
      </w:r>
      <w:r>
        <w:rPr>
          <w:rFonts w:hint="eastAsia" w:ascii="仿宋" w:hAnsi="仿宋" w:eastAsia="仿宋" w:cs="仿宋"/>
          <w:b w:val="0"/>
          <w:bCs/>
          <w:color w:val="auto"/>
          <w:sz w:val="28"/>
          <w:szCs w:val="28"/>
        </w:rPr>
        <w:t xml:space="preserve"> </w:t>
      </w:r>
    </w:p>
    <w:p w14:paraId="77770769">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 xml:space="preserve">                                              合同编号：</w:t>
      </w:r>
    </w:p>
    <w:p w14:paraId="5D184893">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_GB2312" w:hAnsi="仿宋_GB2312" w:eastAsia="仿宋_GB2312" w:cs="仿宋_GB2312"/>
          <w:b/>
          <w:bCs/>
          <w:spacing w:val="-11"/>
          <w:sz w:val="36"/>
          <w:szCs w:val="36"/>
          <w:vertAlign w:val="baseline"/>
          <w:lang w:val="en-US" w:eastAsia="zh-CN"/>
        </w:rPr>
      </w:pPr>
      <w:r>
        <w:rPr>
          <w:rFonts w:hint="eastAsia" w:ascii="仿宋_GB2312" w:hAnsi="仿宋_GB2312" w:eastAsia="仿宋_GB2312" w:cs="仿宋_GB2312"/>
          <w:b/>
          <w:bCs/>
          <w:spacing w:val="-11"/>
          <w:sz w:val="36"/>
          <w:szCs w:val="36"/>
          <w:vertAlign w:val="baseline"/>
          <w:lang w:val="en-US" w:eastAsia="zh-CN"/>
        </w:rPr>
        <w:t>娄底市中心医院病房提质改造提升项目（内科楼外墙装饰板隐患排查及安全整改工程）</w:t>
      </w:r>
    </w:p>
    <w:p w14:paraId="101E3B1D">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_GB2312" w:hAnsi="仿宋_GB2312" w:eastAsia="仿宋_GB2312" w:cs="仿宋_GB2312"/>
          <w:b/>
          <w:bCs/>
          <w:spacing w:val="-11"/>
          <w:sz w:val="36"/>
          <w:szCs w:val="36"/>
          <w:vertAlign w:val="baseline"/>
          <w:lang w:val="en-US" w:eastAsia="zh-CN"/>
        </w:rPr>
      </w:pPr>
      <w:r>
        <w:rPr>
          <w:rFonts w:hint="eastAsia" w:ascii="仿宋_GB2312" w:hAnsi="仿宋_GB2312" w:eastAsia="仿宋_GB2312" w:cs="仿宋_GB2312"/>
          <w:b/>
          <w:bCs/>
          <w:spacing w:val="-11"/>
          <w:sz w:val="36"/>
          <w:szCs w:val="36"/>
          <w:vertAlign w:val="baseline"/>
          <w:lang w:val="en-US" w:eastAsia="zh-CN"/>
        </w:rPr>
        <w:t>（内科楼外墙装饰板隐患排查及安全整改工程）施工合同</w:t>
      </w:r>
    </w:p>
    <w:p w14:paraId="297656A8">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_GB2312" w:hAnsi="仿宋_GB2312" w:eastAsia="仿宋_GB2312" w:cs="仿宋_GB2312"/>
          <w:b/>
          <w:bCs/>
          <w:sz w:val="36"/>
          <w:szCs w:val="36"/>
          <w:vertAlign w:val="baseline"/>
          <w:lang w:val="en-US" w:eastAsia="zh-CN"/>
        </w:rPr>
      </w:pPr>
    </w:p>
    <w:p w14:paraId="00183F0C">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b/>
          <w:bCs/>
          <w:sz w:val="28"/>
          <w:szCs w:val="28"/>
          <w:vertAlign w:val="baseline"/>
          <w:lang w:val="en-US" w:eastAsia="zh-CN"/>
        </w:rPr>
        <w:t>甲方：娄底市中心医院</w:t>
      </w:r>
      <w:r>
        <w:rPr>
          <w:rFonts w:hint="eastAsia" w:ascii="仿宋_GB2312" w:hAnsi="仿宋_GB2312" w:eastAsia="仿宋_GB2312" w:cs="仿宋_GB2312"/>
          <w:sz w:val="28"/>
          <w:szCs w:val="28"/>
          <w:vertAlign w:val="baseline"/>
          <w:lang w:val="en-US" w:eastAsia="zh-CN"/>
        </w:rPr>
        <w:br w:type="textWrapping"/>
      </w:r>
      <w:r>
        <w:rPr>
          <w:rFonts w:hint="eastAsia" w:ascii="仿宋_GB2312" w:hAnsi="仿宋_GB2312" w:eastAsia="仿宋_GB2312" w:cs="仿宋_GB2312"/>
          <w:sz w:val="28"/>
          <w:szCs w:val="28"/>
          <w:vertAlign w:val="baseline"/>
          <w:lang w:val="en-US" w:eastAsia="zh-CN"/>
        </w:rPr>
        <w:t>法定代表人：杨吉军</w:t>
      </w:r>
    </w:p>
    <w:p w14:paraId="053918D6">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color w:val="0000FF"/>
          <w:sz w:val="28"/>
          <w:szCs w:val="28"/>
          <w:vertAlign w:val="baseline"/>
          <w:lang w:val="en-US" w:eastAsia="zh-CN"/>
        </w:rPr>
        <w:t>统一社会信用代码：12431300447162073W</w:t>
      </w:r>
      <w:r>
        <w:rPr>
          <w:rFonts w:hint="eastAsia" w:ascii="仿宋_GB2312" w:hAnsi="仿宋_GB2312" w:eastAsia="仿宋_GB2312" w:cs="仿宋_GB2312"/>
          <w:sz w:val="28"/>
          <w:szCs w:val="28"/>
          <w:vertAlign w:val="baseline"/>
          <w:lang w:val="en-US" w:eastAsia="zh-CN"/>
        </w:rPr>
        <w:br w:type="textWrapping"/>
      </w:r>
      <w:r>
        <w:rPr>
          <w:rFonts w:hint="eastAsia" w:ascii="仿宋_GB2312" w:hAnsi="仿宋_GB2312" w:eastAsia="仿宋_GB2312" w:cs="仿宋_GB2312"/>
          <w:sz w:val="28"/>
          <w:szCs w:val="28"/>
          <w:vertAlign w:val="baseline"/>
          <w:lang w:val="en-US" w:eastAsia="zh-CN"/>
        </w:rPr>
        <w:t>地址：湖南省娄底市娄星区长青中街51号</w:t>
      </w:r>
    </w:p>
    <w:p w14:paraId="65BA4A3E">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_GB2312" w:hAnsi="仿宋_GB2312" w:eastAsia="仿宋_GB2312" w:cs="仿宋_GB2312"/>
          <w:b/>
          <w:bCs/>
          <w:sz w:val="28"/>
          <w:szCs w:val="28"/>
          <w:vertAlign w:val="baseline"/>
          <w:lang w:val="en-US" w:eastAsia="zh-CN"/>
        </w:rPr>
      </w:pPr>
    </w:p>
    <w:p w14:paraId="2C1CB6E0">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b/>
          <w:bCs/>
          <w:sz w:val="28"/>
          <w:szCs w:val="28"/>
          <w:vertAlign w:val="baseline"/>
          <w:lang w:val="en-US" w:eastAsia="zh-CN"/>
        </w:rPr>
        <w:t>乙方：</w:t>
      </w:r>
      <w:r>
        <w:rPr>
          <w:rFonts w:hint="eastAsia" w:ascii="仿宋_GB2312" w:hAnsi="仿宋_GB2312" w:eastAsia="仿宋_GB2312" w:cs="仿宋_GB2312"/>
          <w:sz w:val="28"/>
          <w:szCs w:val="28"/>
          <w:vertAlign w:val="baseline"/>
          <w:lang w:val="en-US" w:eastAsia="zh-CN"/>
        </w:rPr>
        <w:br w:type="textWrapping"/>
      </w:r>
      <w:r>
        <w:rPr>
          <w:rFonts w:hint="eastAsia" w:ascii="仿宋_GB2312" w:hAnsi="仿宋_GB2312" w:eastAsia="仿宋_GB2312" w:cs="仿宋_GB2312"/>
          <w:sz w:val="28"/>
          <w:szCs w:val="28"/>
          <w:vertAlign w:val="baseline"/>
          <w:lang w:val="en-US" w:eastAsia="zh-CN"/>
        </w:rPr>
        <w:t>法定代表人：</w:t>
      </w:r>
      <w:r>
        <w:rPr>
          <w:rFonts w:hint="eastAsia" w:ascii="仿宋_GB2312" w:hAnsi="仿宋_GB2312" w:eastAsia="仿宋_GB2312" w:cs="仿宋_GB2312"/>
          <w:sz w:val="28"/>
          <w:szCs w:val="28"/>
          <w:vertAlign w:val="baseline"/>
          <w:lang w:val="en-US" w:eastAsia="zh-CN"/>
        </w:rPr>
        <w:br w:type="textWrapping"/>
      </w:r>
      <w:r>
        <w:rPr>
          <w:rFonts w:hint="eastAsia" w:ascii="仿宋_GB2312" w:hAnsi="仿宋_GB2312" w:eastAsia="仿宋_GB2312" w:cs="仿宋_GB2312"/>
          <w:color w:val="0000FF"/>
          <w:sz w:val="28"/>
          <w:szCs w:val="28"/>
          <w:vertAlign w:val="baseline"/>
          <w:lang w:val="en-US" w:eastAsia="zh-CN"/>
        </w:rPr>
        <w:t>统一社会信用代码：</w:t>
      </w:r>
    </w:p>
    <w:p w14:paraId="2037E073">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地址：</w:t>
      </w:r>
    </w:p>
    <w:p w14:paraId="6BFE4EB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sz w:val="28"/>
          <w:szCs w:val="28"/>
          <w:vertAlign w:val="baseline"/>
          <w:lang w:val="en-US" w:eastAsia="zh-CN"/>
        </w:rPr>
      </w:pPr>
    </w:p>
    <w:p w14:paraId="5B069B15">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现根据实际，需要对娄底市中心医院内科楼（住院部E区）外墙进行排查及维修，甲方通过</w:t>
      </w:r>
      <w:r>
        <w:rPr>
          <w:rFonts w:hint="eastAsia" w:ascii="仿宋_GB2312" w:hAnsi="仿宋_GB2312" w:eastAsia="仿宋_GB2312" w:cs="仿宋_GB2312"/>
          <w:color w:val="0000FF"/>
          <w:sz w:val="28"/>
          <w:szCs w:val="28"/>
          <w:vertAlign w:val="baseline"/>
          <w:lang w:val="en-US" w:eastAsia="zh-CN"/>
        </w:rPr>
        <w:t>医院公开挂网方式</w:t>
      </w:r>
      <w:r>
        <w:rPr>
          <w:rFonts w:hint="eastAsia" w:ascii="仿宋_GB2312" w:hAnsi="仿宋_GB2312" w:eastAsia="仿宋_GB2312" w:cs="仿宋_GB2312"/>
          <w:sz w:val="28"/>
          <w:szCs w:val="28"/>
          <w:vertAlign w:val="baseline"/>
          <w:lang w:val="en-US" w:eastAsia="zh-CN"/>
        </w:rPr>
        <w:t>选定乙方作为施工单位。依据《中华人民共和国民法典》《中华人民共和国建筑法》等相关法律法规之规定，甲乙双方在平等自愿基础上，就</w:t>
      </w:r>
      <w:r>
        <w:rPr>
          <w:rFonts w:hint="eastAsia" w:ascii="仿宋_GB2312" w:hAnsi="仿宋_GB2312" w:eastAsia="仿宋_GB2312" w:cs="仿宋_GB2312"/>
          <w:color w:val="0000FF"/>
          <w:sz w:val="28"/>
          <w:szCs w:val="28"/>
          <w:vertAlign w:val="baseline"/>
          <w:lang w:val="en-US" w:eastAsia="zh-CN"/>
        </w:rPr>
        <w:t>娄底市中心医院病房提质改造提升项目（内科楼外墙装饰板隐患排查及安全整改工程）（内科楼外墙装饰板隐患排查及安全整改工程）施工</w:t>
      </w:r>
      <w:r>
        <w:rPr>
          <w:rFonts w:hint="eastAsia" w:ascii="仿宋_GB2312" w:hAnsi="仿宋_GB2312" w:eastAsia="仿宋_GB2312" w:cs="仿宋_GB2312"/>
          <w:sz w:val="28"/>
          <w:szCs w:val="28"/>
          <w:vertAlign w:val="baseline"/>
          <w:lang w:val="en-US" w:eastAsia="zh-CN"/>
        </w:rPr>
        <w:t>相关事宜充分协商，达成以下合同条款，以资共同遵守：</w:t>
      </w:r>
    </w:p>
    <w:p w14:paraId="501CB33A">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sz w:val="28"/>
          <w:szCs w:val="28"/>
          <w:vertAlign w:val="baseline"/>
          <w:lang w:val="en-US" w:eastAsia="zh-CN"/>
        </w:rPr>
      </w:pPr>
      <w:r>
        <w:rPr>
          <w:rFonts w:hint="eastAsia" w:ascii="仿宋_GB2312" w:hAnsi="仿宋_GB2312" w:eastAsia="仿宋_GB2312" w:cs="仿宋_GB2312"/>
          <w:b/>
          <w:bCs/>
          <w:sz w:val="28"/>
          <w:szCs w:val="28"/>
          <w:vertAlign w:val="baseline"/>
          <w:lang w:val="en-US" w:eastAsia="zh-CN"/>
        </w:rPr>
        <w:t>工程概况</w:t>
      </w:r>
    </w:p>
    <w:p w14:paraId="6E004758">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1.1 工程名称：娄底市中心医院病房提质改造提升项目（内科楼外墙装饰板隐患排查及安全整改工程）（内科楼外墙装饰板隐患排查及安全整改工程）。</w:t>
      </w:r>
      <w:r>
        <w:rPr>
          <w:rFonts w:hint="eastAsia" w:ascii="仿宋_GB2312" w:hAnsi="仿宋_GB2312" w:eastAsia="仿宋_GB2312" w:cs="仿宋_GB2312"/>
          <w:sz w:val="28"/>
          <w:szCs w:val="28"/>
          <w:vertAlign w:val="baseline"/>
          <w:lang w:val="en-US" w:eastAsia="zh-CN"/>
        </w:rPr>
        <w:br w:type="textWrapping"/>
      </w:r>
      <w:r>
        <w:rPr>
          <w:rFonts w:hint="eastAsia" w:ascii="仿宋_GB2312" w:hAnsi="仿宋_GB2312" w:eastAsia="仿宋_GB2312" w:cs="仿宋_GB2312"/>
          <w:sz w:val="28"/>
          <w:szCs w:val="28"/>
          <w:vertAlign w:val="baseline"/>
          <w:lang w:val="en-US" w:eastAsia="zh-CN"/>
        </w:rPr>
        <w:t xml:space="preserve">    1.2 施工地点：娄底市中心医院院内。</w:t>
      </w:r>
      <w:r>
        <w:rPr>
          <w:rFonts w:hint="eastAsia" w:ascii="仿宋_GB2312" w:hAnsi="仿宋_GB2312" w:eastAsia="仿宋_GB2312" w:cs="仿宋_GB2312"/>
          <w:sz w:val="28"/>
          <w:szCs w:val="28"/>
          <w:vertAlign w:val="baseline"/>
          <w:lang w:val="en-US" w:eastAsia="zh-CN"/>
        </w:rPr>
        <w:br w:type="textWrapping"/>
      </w:r>
      <w:r>
        <w:rPr>
          <w:rFonts w:hint="eastAsia" w:ascii="仿宋_GB2312" w:hAnsi="仿宋_GB2312" w:eastAsia="仿宋_GB2312" w:cs="仿宋_GB2312"/>
          <w:sz w:val="28"/>
          <w:szCs w:val="28"/>
          <w:vertAlign w:val="baseline"/>
          <w:lang w:val="en-US" w:eastAsia="zh-CN"/>
        </w:rPr>
        <w:t xml:space="preserve">    1.3 施工内容：</w:t>
      </w:r>
      <w:r>
        <w:rPr>
          <w:rFonts w:hint="eastAsia" w:ascii="仿宋_GB2312" w:hAnsi="仿宋_GB2312" w:eastAsia="仿宋_GB2312" w:cs="仿宋_GB2312"/>
          <w:sz w:val="28"/>
          <w:szCs w:val="28"/>
          <w:vertAlign w:val="baseline"/>
          <w:lang w:val="en-US" w:eastAsia="zh-CN"/>
        </w:rPr>
        <w:br w:type="textWrapping"/>
      </w:r>
      <w:r>
        <w:rPr>
          <w:rFonts w:hint="eastAsia" w:ascii="仿宋_GB2312" w:hAnsi="仿宋_GB2312" w:eastAsia="仿宋_GB2312" w:cs="仿宋_GB2312"/>
          <w:sz w:val="28"/>
          <w:szCs w:val="28"/>
          <w:vertAlign w:val="baseline"/>
          <w:lang w:val="en-US" w:eastAsia="zh-CN"/>
        </w:rPr>
        <w:t xml:space="preserve">    1.3.1 对内科楼整栋建筑外墙氟碳单板进行全面排查与系统性检修加固。乙方须组织具备高空作业资质的“蜘蛛人”队伍，对外墙松动、损坏的氟碳板进行详细排查，并根据排查结果对存在隐患的部位进行拆除，更换为外墙氟碳漆饰面，对结构胶缝开裂部分凿除重新打胶等维护，并对所产生的建筑垃圾进行规范清运处置。</w:t>
      </w:r>
      <w:r>
        <w:rPr>
          <w:rFonts w:hint="eastAsia" w:ascii="仿宋_GB2312" w:hAnsi="仿宋_GB2312" w:eastAsia="仿宋_GB2312" w:cs="仿宋_GB2312"/>
          <w:sz w:val="28"/>
          <w:szCs w:val="28"/>
          <w:vertAlign w:val="baseline"/>
          <w:lang w:val="en-US" w:eastAsia="zh-CN"/>
        </w:rPr>
        <w:br w:type="textWrapping"/>
      </w:r>
      <w:r>
        <w:rPr>
          <w:rFonts w:hint="eastAsia" w:ascii="仿宋_GB2312" w:hAnsi="仿宋_GB2312" w:eastAsia="仿宋_GB2312" w:cs="仿宋_GB2312"/>
          <w:sz w:val="28"/>
          <w:szCs w:val="28"/>
          <w:vertAlign w:val="baseline"/>
          <w:lang w:val="en-US" w:eastAsia="zh-CN"/>
        </w:rPr>
        <w:t xml:space="preserve">    1.3.2 拆除西边屋顶层结构梁、柱及西立面13层楼板顶至屋顶段和A轴线南立面22层及以上凸出外墙的装饰线条、构架柱等部位的氟碳单板，统一改用外墙氟碳漆进行修复及装饰。</w:t>
      </w:r>
      <w:r>
        <w:rPr>
          <w:rFonts w:hint="eastAsia" w:ascii="仿宋_GB2312" w:hAnsi="仿宋_GB2312" w:eastAsia="仿宋_GB2312" w:cs="仿宋_GB2312"/>
          <w:sz w:val="28"/>
          <w:szCs w:val="28"/>
          <w:vertAlign w:val="baseline"/>
          <w:lang w:val="en-US" w:eastAsia="zh-CN"/>
        </w:rPr>
        <w:br w:type="textWrapping"/>
      </w:r>
      <w:r>
        <w:rPr>
          <w:rFonts w:hint="eastAsia" w:ascii="仿宋_GB2312" w:hAnsi="仿宋_GB2312" w:eastAsia="仿宋_GB2312" w:cs="仿宋_GB2312"/>
          <w:sz w:val="28"/>
          <w:szCs w:val="28"/>
          <w:vertAlign w:val="baseline"/>
          <w:lang w:val="en-US" w:eastAsia="zh-CN"/>
        </w:rPr>
        <w:t xml:space="preserve">    1.3.3 具体工程范围、技术标准及材料要求以甲方最终提供的施工图纸及工程量清单为准。</w:t>
      </w:r>
    </w:p>
    <w:p w14:paraId="3F23AA8F">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b/>
          <w:bCs/>
          <w:sz w:val="28"/>
          <w:szCs w:val="28"/>
          <w:vertAlign w:val="baseline"/>
          <w:lang w:val="en-US" w:eastAsia="zh-CN"/>
        </w:rPr>
        <w:t>第二条 合同工期</w:t>
      </w:r>
    </w:p>
    <w:p w14:paraId="7A6EC2F8">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 xml:space="preserve">2.1 </w:t>
      </w:r>
      <w:r>
        <w:rPr>
          <w:rFonts w:hint="eastAsia" w:ascii="仿宋" w:hAnsi="仿宋" w:eastAsia="仿宋" w:cs="仿宋"/>
          <w:color w:val="000000" w:themeColor="text1"/>
          <w:sz w:val="28"/>
          <w:szCs w:val="28"/>
          <w14:textFill>
            <w14:solidFill>
              <w14:schemeClr w14:val="tx1"/>
            </w14:solidFill>
          </w14:textFill>
        </w:rPr>
        <w:t>合同工期为</w:t>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50 </w:t>
      </w:r>
      <w:r>
        <w:rPr>
          <w:rFonts w:hint="eastAsia" w:ascii="仿宋" w:hAnsi="仿宋" w:eastAsia="仿宋" w:cs="仿宋"/>
          <w:color w:val="000000" w:themeColor="text1"/>
          <w:sz w:val="28"/>
          <w:szCs w:val="28"/>
          <w14:textFill>
            <w14:solidFill>
              <w14:schemeClr w14:val="tx1"/>
            </w14:solidFill>
          </w14:textFill>
        </w:rPr>
        <w:t>日历天</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FF"/>
          <w:sz w:val="28"/>
          <w:szCs w:val="28"/>
        </w:rPr>
        <w:t>自甲方书面通知乙方进场之日起</w:t>
      </w:r>
      <w:r>
        <w:rPr>
          <w:rFonts w:hint="eastAsia" w:ascii="仿宋_GB2312" w:hAnsi="仿宋_GB2312" w:eastAsia="仿宋_GB2312" w:cs="仿宋_GB2312"/>
          <w:color w:val="0000FF"/>
          <w:sz w:val="28"/>
          <w:szCs w:val="28"/>
          <w:vertAlign w:val="baseline"/>
          <w:lang w:val="en-US" w:eastAsia="zh-CN"/>
        </w:rPr>
        <w:t>至工程经甲方总体验收合格之日止</w:t>
      </w:r>
      <w:r>
        <w:rPr>
          <w:rFonts w:hint="eastAsia" w:ascii="仿宋_GB2312" w:hAnsi="仿宋_GB2312" w:eastAsia="仿宋_GB2312" w:cs="仿宋_GB2312"/>
          <w:sz w:val="28"/>
          <w:szCs w:val="28"/>
          <w:vertAlign w:val="baseline"/>
          <w:lang w:val="en-US" w:eastAsia="zh-CN"/>
        </w:rPr>
        <w:t>。</w:t>
      </w:r>
    </w:p>
    <w:p w14:paraId="14DE90D7">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2.2 乙方须在约定工期内完成本次维修改造任务并确保验收合格、正常投入使用。</w:t>
      </w:r>
    </w:p>
    <w:p w14:paraId="35951A50">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2.3 如遇刮风、下雨等特殊天气导致乙方无法施工，乙方应于事发之日起2日内书面报甲方确认，经甲方同意后工期相应顺延。未经甲方确认的，工期不予顺延。</w:t>
      </w:r>
    </w:p>
    <w:p w14:paraId="7CBAF1C3">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sz w:val="28"/>
          <w:szCs w:val="28"/>
          <w:vertAlign w:val="baseline"/>
          <w:lang w:val="en-US" w:eastAsia="zh-CN"/>
        </w:rPr>
      </w:pPr>
      <w:r>
        <w:rPr>
          <w:rFonts w:hint="eastAsia" w:ascii="仿宋_GB2312" w:hAnsi="仿宋_GB2312" w:eastAsia="仿宋_GB2312" w:cs="仿宋_GB2312"/>
          <w:b/>
          <w:bCs/>
          <w:sz w:val="28"/>
          <w:szCs w:val="28"/>
          <w:vertAlign w:val="baseline"/>
          <w:lang w:val="en-US" w:eastAsia="zh-CN"/>
        </w:rPr>
        <w:t>第三条 质量标准</w:t>
      </w:r>
    </w:p>
    <w:p w14:paraId="1E6D2953">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本工程项目必须符合现行国家有关工程施工质量验收规范和标准的要求，工程质量应达到合格标准。若国家、行业或地方标准存在不一致的，以要求最严格者为准。</w:t>
      </w:r>
    </w:p>
    <w:p w14:paraId="57AD8D89">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default" w:ascii="仿宋_GB2312" w:hAnsi="仿宋_GB2312" w:eastAsia="仿宋_GB2312" w:cs="仿宋_GB2312"/>
          <w:b/>
          <w:bCs/>
          <w:sz w:val="28"/>
          <w:szCs w:val="28"/>
          <w:vertAlign w:val="baseline"/>
          <w:lang w:val="en-US" w:eastAsia="zh-CN"/>
        </w:rPr>
      </w:pPr>
      <w:r>
        <w:rPr>
          <w:rFonts w:hint="eastAsia" w:ascii="仿宋_GB2312" w:hAnsi="仿宋_GB2312" w:eastAsia="仿宋_GB2312" w:cs="仿宋_GB2312"/>
          <w:b/>
          <w:bCs/>
          <w:sz w:val="28"/>
          <w:szCs w:val="28"/>
          <w:vertAlign w:val="baseline"/>
          <w:lang w:val="en-US" w:eastAsia="zh-CN"/>
        </w:rPr>
        <w:t>第四条 合同价款</w:t>
      </w:r>
    </w:p>
    <w:p w14:paraId="19A3B221">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 xml:space="preserve">4.1 </w:t>
      </w:r>
      <w:r>
        <w:rPr>
          <w:rFonts w:hint="eastAsia" w:ascii="仿宋_GB2312" w:hAnsi="仿宋_GB2312" w:eastAsia="仿宋_GB2312" w:cs="仿宋_GB2312"/>
          <w:color w:val="FF0000"/>
          <w:sz w:val="28"/>
          <w:szCs w:val="28"/>
          <w:vertAlign w:val="baseline"/>
          <w:lang w:val="en-US" w:eastAsia="zh-CN"/>
        </w:rPr>
        <w:t>合同价款总额暂定</w:t>
      </w:r>
      <w:r>
        <w:rPr>
          <w:rFonts w:hint="eastAsia" w:ascii="仿宋_GB2312" w:hAnsi="仿宋_GB2312" w:eastAsia="仿宋_GB2312" w:cs="仿宋_GB2312"/>
          <w:sz w:val="28"/>
          <w:szCs w:val="28"/>
          <w:vertAlign w:val="baseline"/>
          <w:lang w:val="en-US" w:eastAsia="zh-CN"/>
        </w:rPr>
        <w:t>为</w:t>
      </w:r>
      <w:r>
        <w:rPr>
          <w:rFonts w:hint="eastAsia" w:ascii="仿宋_GB2312" w:hAnsi="仿宋_GB2312" w:eastAsia="仿宋_GB2312" w:cs="仿宋_GB2312"/>
          <w:sz w:val="28"/>
          <w:szCs w:val="28"/>
          <w:u w:val="single"/>
          <w:vertAlign w:val="baseline"/>
          <w:lang w:val="en-US" w:eastAsia="zh-CN"/>
        </w:rPr>
        <w:t xml:space="preserve">       </w:t>
      </w:r>
      <w:r>
        <w:rPr>
          <w:rFonts w:hint="eastAsia" w:ascii="仿宋_GB2312" w:hAnsi="仿宋_GB2312" w:eastAsia="仿宋_GB2312" w:cs="仿宋_GB2312"/>
          <w:sz w:val="28"/>
          <w:szCs w:val="28"/>
          <w:vertAlign w:val="baseline"/>
          <w:lang w:val="en-US" w:eastAsia="zh-CN"/>
        </w:rPr>
        <w:t>元（其中不可预见费27829.61元），</w:t>
      </w:r>
      <w:r>
        <w:rPr>
          <w:rFonts w:hint="eastAsia" w:ascii="仿宋_GB2312" w:hAnsi="仿宋_GB2312" w:eastAsia="仿宋_GB2312" w:cs="仿宋_GB2312"/>
          <w:color w:val="0000FF"/>
          <w:sz w:val="28"/>
          <w:szCs w:val="28"/>
          <w:vertAlign w:val="baseline"/>
          <w:lang w:val="en-US" w:eastAsia="zh-CN"/>
        </w:rPr>
        <w:t>该价款包括施工费、材料费、人工工资、设施设备费、税费等，</w:t>
      </w:r>
      <w:r>
        <w:rPr>
          <w:rFonts w:hint="eastAsia" w:ascii="仿宋_GB2312" w:hAnsi="仿宋_GB2312" w:eastAsia="仿宋_GB2312" w:cs="仿宋_GB2312"/>
          <w:sz w:val="28"/>
          <w:szCs w:val="28"/>
          <w:vertAlign w:val="baseline"/>
          <w:lang w:val="en-US" w:eastAsia="zh-CN"/>
        </w:rPr>
        <w:t>最终工程造价以甲方委托第三方出具的工程造价结算审计报告结论为准。</w:t>
      </w:r>
      <w:r>
        <w:rPr>
          <w:rFonts w:hint="eastAsia" w:ascii="仿宋_GB2312" w:hAnsi="仿宋_GB2312" w:eastAsia="仿宋_GB2312" w:cs="仿宋_GB2312"/>
          <w:color w:val="0000FF"/>
          <w:sz w:val="28"/>
          <w:szCs w:val="28"/>
          <w:vertAlign w:val="baseline"/>
          <w:lang w:val="en-US" w:eastAsia="zh-CN"/>
        </w:rPr>
        <w:br w:type="textWrapping"/>
      </w:r>
      <w:r>
        <w:rPr>
          <w:rFonts w:hint="eastAsia" w:ascii="仿宋_GB2312" w:hAnsi="仿宋_GB2312" w:eastAsia="仿宋_GB2312" w:cs="仿宋_GB2312"/>
          <w:sz w:val="28"/>
          <w:szCs w:val="28"/>
          <w:vertAlign w:val="baseline"/>
          <w:lang w:val="en-US" w:eastAsia="zh-CN"/>
        </w:rPr>
        <w:t xml:space="preserve">    4.2 合同价格形式：合同价格形式为固定单价。</w:t>
      </w:r>
      <w:r>
        <w:rPr>
          <w:rFonts w:hint="eastAsia" w:ascii="仿宋_GB2312" w:hAnsi="仿宋_GB2312" w:eastAsia="仿宋_GB2312" w:cs="仿宋_GB2312"/>
          <w:sz w:val="28"/>
          <w:szCs w:val="28"/>
          <w:vertAlign w:val="baseline"/>
          <w:lang w:val="en-US" w:eastAsia="zh-CN"/>
        </w:rPr>
        <w:br w:type="textWrapping"/>
      </w:r>
      <w:r>
        <w:rPr>
          <w:rFonts w:hint="eastAsia" w:ascii="仿宋_GB2312" w:hAnsi="仿宋_GB2312" w:eastAsia="仿宋_GB2312" w:cs="仿宋_GB2312"/>
          <w:sz w:val="28"/>
          <w:szCs w:val="28"/>
          <w:vertAlign w:val="baseline"/>
          <w:lang w:val="en-US" w:eastAsia="zh-CN"/>
        </w:rPr>
        <w:t xml:space="preserve">    4.3 变更估价原则：按最新《湖南省建设工程计价办法》执行。</w:t>
      </w:r>
    </w:p>
    <w:p w14:paraId="0AAAC128">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000000" w:themeColor="text1"/>
          <w:sz w:val="28"/>
          <w:szCs w:val="28"/>
          <w:vertAlign w:val="baseline"/>
          <w:lang w:val="en-US" w:eastAsia="zh-CN"/>
          <w14:textFill>
            <w14:solidFill>
              <w14:schemeClr w14:val="tx1"/>
            </w14:solidFill>
          </w14:textFill>
        </w:rPr>
      </w:pPr>
      <w:r>
        <w:rPr>
          <w:rFonts w:hint="eastAsia" w:ascii="仿宋_GB2312" w:hAnsi="仿宋_GB2312" w:eastAsia="仿宋_GB2312" w:cs="仿宋_GB2312"/>
          <w:sz w:val="28"/>
          <w:szCs w:val="28"/>
          <w:vertAlign w:val="baseline"/>
          <w:lang w:val="en-US" w:eastAsia="zh-CN"/>
        </w:rPr>
        <w:t>4.4 材料价格：材料价格套用娄底市建设工程造价站同期发布的《娄底工程造价》信息价，没有信息价的按市场价，合同约定工期内不因市场波动而调整。</w:t>
      </w:r>
      <w:r>
        <w:rPr>
          <w:rFonts w:hint="eastAsia" w:ascii="仿宋_GB2312" w:hAnsi="仿宋_GB2312" w:eastAsia="仿宋_GB2312" w:cs="仿宋_GB2312"/>
          <w:sz w:val="28"/>
          <w:szCs w:val="28"/>
          <w:vertAlign w:val="baseline"/>
          <w:lang w:val="en-US" w:eastAsia="zh-CN"/>
        </w:rPr>
        <w:br w:type="textWrapping"/>
      </w:r>
      <w:r>
        <w:rPr>
          <w:rFonts w:hint="eastAsia" w:ascii="仿宋_GB2312" w:hAnsi="仿宋_GB2312" w:eastAsia="仿宋_GB2312" w:cs="仿宋_GB2312"/>
          <w:sz w:val="28"/>
          <w:szCs w:val="28"/>
          <w:vertAlign w:val="baseline"/>
          <w:lang w:val="en-US" w:eastAsia="zh-CN"/>
        </w:rPr>
        <w:t xml:space="preserve">    4.5 乙方施工用水用电（甲供）费用在结算时按消耗量标准扣除。</w:t>
      </w:r>
      <w:r>
        <w:rPr>
          <w:rFonts w:hint="eastAsia" w:ascii="仿宋_GB2312" w:hAnsi="仿宋_GB2312" w:eastAsia="仿宋_GB2312" w:cs="仿宋_GB2312"/>
          <w:sz w:val="28"/>
          <w:szCs w:val="28"/>
          <w:vertAlign w:val="baseline"/>
          <w:lang w:val="en-US" w:eastAsia="zh-CN"/>
        </w:rPr>
        <w:br w:type="textWrapping"/>
      </w:r>
      <w:r>
        <w:rPr>
          <w:rFonts w:hint="eastAsia" w:ascii="仿宋_GB2312" w:hAnsi="仿宋_GB2312" w:eastAsia="仿宋_GB2312" w:cs="仿宋_GB2312"/>
          <w:color w:val="000000" w:themeColor="text1"/>
          <w:sz w:val="28"/>
          <w:szCs w:val="28"/>
          <w:vertAlign w:val="baseline"/>
          <w:lang w:val="en-US" w:eastAsia="zh-CN"/>
          <w14:textFill>
            <w14:solidFill>
              <w14:schemeClr w14:val="tx1"/>
            </w14:solidFill>
          </w14:textFill>
        </w:rPr>
        <w:t xml:space="preserve">    4.6 计时工200元/工日，结算只计取税金。</w:t>
      </w:r>
    </w:p>
    <w:p w14:paraId="05158F7F">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000000" w:themeColor="text1"/>
          <w:sz w:val="28"/>
          <w:szCs w:val="28"/>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vertAlign w:val="baseline"/>
          <w:lang w:val="en-US" w:eastAsia="zh-CN"/>
          <w14:textFill>
            <w14:solidFill>
              <w14:schemeClr w14:val="tx1"/>
            </w14:solidFill>
          </w14:textFill>
        </w:rPr>
        <w:t>4.7 人工工资单价按投标报价中的单价执行，施工期间不予调整。建筑垃圾外运运距及其他手续费用按报价结算。</w:t>
      </w:r>
    </w:p>
    <w:p w14:paraId="360D2D73">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sz w:val="28"/>
          <w:szCs w:val="28"/>
          <w:vertAlign w:val="baseline"/>
          <w:lang w:val="en-US" w:eastAsia="zh-CN"/>
        </w:rPr>
      </w:pPr>
      <w:r>
        <w:rPr>
          <w:rFonts w:hint="eastAsia" w:ascii="仿宋_GB2312" w:hAnsi="仿宋_GB2312" w:eastAsia="仿宋_GB2312" w:cs="仿宋_GB2312"/>
          <w:b/>
          <w:bCs/>
          <w:sz w:val="28"/>
          <w:szCs w:val="28"/>
          <w:vertAlign w:val="baseline"/>
          <w:lang w:val="en-US" w:eastAsia="zh-CN"/>
        </w:rPr>
        <w:t>第五条 验收</w:t>
      </w:r>
    </w:p>
    <w:p w14:paraId="2434C8F9">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5.1 材料验收：乙方采购的材料、设备及构配件要符合节能、环保的相关标准和规范要求，经甲方相关人员验收合格后方可使用。如经甲方验收不合格，乙方应无条件予以更换，由此产生的费用及工期延误损失由乙方承担。</w:t>
      </w:r>
      <w:r>
        <w:rPr>
          <w:rFonts w:hint="eastAsia" w:ascii="仿宋_GB2312" w:hAnsi="仿宋_GB2312" w:eastAsia="仿宋_GB2312" w:cs="仿宋_GB2312"/>
          <w:sz w:val="28"/>
          <w:szCs w:val="28"/>
          <w:vertAlign w:val="baseline"/>
          <w:lang w:val="en-US" w:eastAsia="zh-CN"/>
        </w:rPr>
        <w:br w:type="textWrapping"/>
      </w:r>
      <w:r>
        <w:rPr>
          <w:rFonts w:hint="eastAsia" w:ascii="仿宋_GB2312" w:hAnsi="仿宋_GB2312" w:eastAsia="仿宋_GB2312" w:cs="仿宋_GB2312"/>
          <w:sz w:val="28"/>
          <w:szCs w:val="28"/>
          <w:vertAlign w:val="baseline"/>
          <w:lang w:val="en-US" w:eastAsia="zh-CN"/>
        </w:rPr>
        <w:t xml:space="preserve">    5.2 隐蔽工程等验收：在施工过程中，如涉及到隐蔽和拆除方面的施工内容，乙方应提前24小时书面通知甲方，经甲方签字确认后再施工，未经甲方批准，工程的任何部分都不能覆盖；如乙方未按本合同约定提前通知，甲方不予办理签证，由此产生的费用由乙方自行承担。当任何部分的隐蔽工程或达到中间验收部位已经具备检验条件时，乙方应在隐蔽工程或中间验收前24小时以书面形式通知甲方，甲方应参加对这部分工程的检查和验收。如经甲方验收不合格的，</w:t>
      </w:r>
      <w:r>
        <w:rPr>
          <w:rFonts w:hint="eastAsia" w:ascii="仿宋" w:hAnsi="仿宋" w:eastAsia="仿宋" w:cs="仿宋"/>
          <w:b w:val="0"/>
          <w:bCs w:val="0"/>
          <w:color w:val="000000" w:themeColor="text1"/>
          <w:kern w:val="2"/>
          <w:sz w:val="28"/>
          <w:szCs w:val="28"/>
          <w:lang w:val="en-US" w:eastAsia="zh-CN" w:bidi="ar-SA"/>
          <w14:textFill>
            <w14:solidFill>
              <w14:schemeClr w14:val="tx1"/>
            </w14:solidFill>
          </w14:textFill>
        </w:rPr>
        <w:t>乙方须在甲方限定的时间内</w:t>
      </w:r>
      <w:r>
        <w:rPr>
          <w:rFonts w:hint="eastAsia" w:ascii="仿宋_GB2312" w:hAnsi="仿宋_GB2312" w:eastAsia="仿宋_GB2312" w:cs="仿宋_GB2312"/>
          <w:color w:val="auto"/>
          <w:sz w:val="28"/>
          <w:szCs w:val="28"/>
          <w:vertAlign w:val="baseline"/>
          <w:lang w:val="en-US" w:eastAsia="zh-CN"/>
        </w:rPr>
        <w:t>完成整改</w:t>
      </w:r>
      <w:r>
        <w:rPr>
          <w:rFonts w:hint="eastAsia" w:ascii="仿宋_GB2312" w:hAnsi="仿宋_GB2312" w:eastAsia="仿宋_GB2312" w:cs="仿宋_GB2312"/>
          <w:color w:val="0000FF"/>
          <w:sz w:val="28"/>
          <w:szCs w:val="28"/>
          <w:vertAlign w:val="baseline"/>
          <w:lang w:val="en-US" w:eastAsia="zh-CN"/>
        </w:rPr>
        <w:t>并通过甲方</w:t>
      </w:r>
      <w:r>
        <w:rPr>
          <w:rFonts w:hint="eastAsia" w:ascii="仿宋_GB2312" w:hAnsi="仿宋_GB2312" w:eastAsia="仿宋_GB2312" w:cs="仿宋_GB2312"/>
          <w:color w:val="auto"/>
          <w:sz w:val="28"/>
          <w:szCs w:val="28"/>
          <w:vertAlign w:val="baseline"/>
          <w:lang w:val="en-US" w:eastAsia="zh-CN"/>
        </w:rPr>
        <w:t>重新验收</w:t>
      </w:r>
      <w:r>
        <w:rPr>
          <w:rFonts w:hint="eastAsia" w:ascii="仿宋" w:hAnsi="仿宋" w:eastAsia="仿宋" w:cs="仿宋"/>
          <w:b w:val="0"/>
          <w:bCs w:val="0"/>
          <w:color w:val="000000" w:themeColor="text1"/>
          <w:kern w:val="2"/>
          <w:sz w:val="28"/>
          <w:szCs w:val="28"/>
          <w:lang w:val="en-US" w:eastAsia="zh-CN" w:bidi="ar-SA"/>
          <w14:textFill>
            <w14:solidFill>
              <w14:schemeClr w14:val="tx1"/>
            </w14:solidFill>
          </w14:textFill>
        </w:rPr>
        <w:t>，由此产生的费用均由乙方承担。</w:t>
      </w:r>
      <w:r>
        <w:rPr>
          <w:rFonts w:hint="eastAsia" w:ascii="仿宋_GB2312" w:hAnsi="仿宋_GB2312" w:eastAsia="仿宋_GB2312" w:cs="仿宋_GB2312"/>
          <w:sz w:val="28"/>
          <w:szCs w:val="28"/>
          <w:vertAlign w:val="baseline"/>
          <w:lang w:val="en-US" w:eastAsia="zh-CN"/>
        </w:rPr>
        <w:br w:type="textWrapping"/>
      </w:r>
      <w:r>
        <w:rPr>
          <w:rFonts w:hint="eastAsia" w:ascii="仿宋_GB2312" w:hAnsi="仿宋_GB2312" w:eastAsia="仿宋_GB2312" w:cs="仿宋_GB2312"/>
          <w:sz w:val="28"/>
          <w:szCs w:val="28"/>
          <w:vertAlign w:val="baseline"/>
          <w:lang w:val="en-US" w:eastAsia="zh-CN"/>
        </w:rPr>
        <w:t xml:space="preserve">    5.3 完工验收：乙方完成甲方规定的维修改造任务时书面通知甲方进行验收，甲方收到乙方通知之日起5个工作日内按本合同约定质量标准进行验收。如验收合格，</w:t>
      </w:r>
      <w:r>
        <w:rPr>
          <w:rFonts w:hint="eastAsia" w:ascii="仿宋_GB2312" w:hAnsi="仿宋_GB2312" w:eastAsia="仿宋_GB2312" w:cs="仿宋_GB2312"/>
          <w:color w:val="FF0000"/>
          <w:sz w:val="28"/>
          <w:szCs w:val="28"/>
          <w:vertAlign w:val="baseline"/>
          <w:lang w:val="en-US" w:eastAsia="zh-CN"/>
        </w:rPr>
        <w:t>甲方向乙方出具验收合格凭证</w:t>
      </w:r>
      <w:r>
        <w:rPr>
          <w:rFonts w:hint="eastAsia" w:ascii="仿宋_GB2312" w:hAnsi="仿宋_GB2312" w:eastAsia="仿宋_GB2312" w:cs="仿宋_GB2312"/>
          <w:sz w:val="28"/>
          <w:szCs w:val="28"/>
          <w:vertAlign w:val="baseline"/>
          <w:lang w:val="en-US" w:eastAsia="zh-CN"/>
        </w:rPr>
        <w:t>；如经甲方验收不合格，乙方应无条件返工直至验收合格为止，返工所产生的费用</w:t>
      </w:r>
      <w:r>
        <w:rPr>
          <w:rFonts w:hint="eastAsia" w:ascii="仿宋_GB2312" w:hAnsi="仿宋_GB2312" w:eastAsia="仿宋_GB2312" w:cs="仿宋_GB2312"/>
          <w:color w:val="0000FF"/>
          <w:sz w:val="28"/>
          <w:szCs w:val="28"/>
          <w:vertAlign w:val="baseline"/>
          <w:lang w:val="en-US" w:eastAsia="zh-CN"/>
        </w:rPr>
        <w:t>和由此对甲方造成的全部损失（包括但不限于实际经济损失，因纠纷产生的律师费、诉讼费、差旅费等）</w:t>
      </w:r>
      <w:r>
        <w:rPr>
          <w:rFonts w:hint="eastAsia" w:ascii="仿宋_GB2312" w:hAnsi="仿宋_GB2312" w:eastAsia="仿宋_GB2312" w:cs="仿宋_GB2312"/>
          <w:sz w:val="28"/>
          <w:szCs w:val="28"/>
          <w:vertAlign w:val="baseline"/>
          <w:lang w:val="en-US" w:eastAsia="zh-CN"/>
        </w:rPr>
        <w:t>均由乙方承担。</w:t>
      </w:r>
    </w:p>
    <w:p w14:paraId="23D9B71D">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b/>
          <w:bCs/>
          <w:sz w:val="28"/>
          <w:szCs w:val="28"/>
          <w:vertAlign w:val="baseline"/>
          <w:lang w:val="en-US" w:eastAsia="zh-CN"/>
        </w:rPr>
        <w:t>第六条 工程量签证</w:t>
      </w:r>
      <w:r>
        <w:rPr>
          <w:rFonts w:hint="eastAsia" w:ascii="仿宋_GB2312" w:hAnsi="仿宋_GB2312" w:eastAsia="仿宋_GB2312" w:cs="仿宋_GB2312"/>
          <w:sz w:val="28"/>
          <w:szCs w:val="28"/>
          <w:vertAlign w:val="baseline"/>
          <w:lang w:val="en-US" w:eastAsia="zh-CN"/>
        </w:rPr>
        <w:br w:type="textWrapping"/>
      </w:r>
      <w:r>
        <w:rPr>
          <w:rFonts w:hint="eastAsia" w:ascii="仿宋_GB2312" w:hAnsi="仿宋_GB2312" w:eastAsia="仿宋_GB2312" w:cs="仿宋_GB2312"/>
          <w:sz w:val="28"/>
          <w:szCs w:val="28"/>
          <w:vertAlign w:val="baseline"/>
          <w:lang w:val="en-US" w:eastAsia="zh-CN"/>
        </w:rPr>
        <w:t xml:space="preserve">    乙方完成维修改造任务且经甲方验收合格后，书面通知甲方对乙方完成工程量进行签证确认。</w:t>
      </w:r>
    </w:p>
    <w:p w14:paraId="6D7A728A">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sz w:val="28"/>
          <w:szCs w:val="28"/>
          <w:vertAlign w:val="baseline"/>
          <w:lang w:val="en-US" w:eastAsia="zh-CN"/>
        </w:rPr>
      </w:pPr>
      <w:r>
        <w:rPr>
          <w:rFonts w:hint="eastAsia" w:ascii="仿宋_GB2312" w:hAnsi="仿宋_GB2312" w:eastAsia="仿宋_GB2312" w:cs="仿宋_GB2312"/>
          <w:b/>
          <w:bCs/>
          <w:sz w:val="28"/>
          <w:szCs w:val="28"/>
          <w:vertAlign w:val="baseline"/>
          <w:lang w:val="en-US" w:eastAsia="zh-CN"/>
        </w:rPr>
        <w:t>第七条 安全责任及风险承担</w:t>
      </w:r>
    </w:p>
    <w:p w14:paraId="6C271BEA">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default" w:ascii="仿宋_GB2312" w:hAnsi="仿宋_GB2312" w:eastAsia="仿宋_GB2312" w:cs="仿宋_GB2312"/>
          <w:color w:val="0000FF"/>
          <w:sz w:val="28"/>
          <w:szCs w:val="28"/>
          <w:vertAlign w:val="baseline"/>
          <w:lang w:val="en-US" w:eastAsia="zh-CN"/>
        </w:rPr>
      </w:pPr>
      <w:r>
        <w:rPr>
          <w:rFonts w:hint="eastAsia" w:ascii="仿宋_GB2312" w:hAnsi="仿宋_GB2312" w:eastAsia="仿宋_GB2312" w:cs="仿宋_GB2312"/>
          <w:color w:val="0000FF"/>
          <w:sz w:val="28"/>
          <w:szCs w:val="28"/>
          <w:vertAlign w:val="baseline"/>
          <w:lang w:val="en-US" w:eastAsia="zh-CN"/>
        </w:rPr>
        <w:t>7.1</w:t>
      </w:r>
      <w:r>
        <w:rPr>
          <w:rFonts w:hint="eastAsia" w:ascii="仿宋_GB2312" w:hAnsi="仿宋_GB2312" w:eastAsia="仿宋_GB2312" w:cs="仿宋_GB2312"/>
          <w:sz w:val="28"/>
          <w:szCs w:val="28"/>
          <w:vertAlign w:val="baseline"/>
          <w:lang w:val="en-US" w:eastAsia="zh-CN"/>
        </w:rPr>
        <w:t>乙方施工期间严格遵守国家及甲方安全生产要求，</w:t>
      </w:r>
      <w:r>
        <w:rPr>
          <w:rFonts w:hint="eastAsia" w:ascii="仿宋" w:hAnsi="仿宋" w:eastAsia="仿宋" w:cs="仿宋"/>
          <w:color w:val="0000FF"/>
          <w:sz w:val="28"/>
          <w:szCs w:val="28"/>
          <w:lang w:val="en-US" w:eastAsia="zh-CN"/>
        </w:rPr>
        <w:t>在不影响甲方正常运行的前提下，</w:t>
      </w:r>
      <w:r>
        <w:rPr>
          <w:rFonts w:hint="eastAsia" w:ascii="仿宋_GB2312" w:hAnsi="仿宋_GB2312" w:eastAsia="仿宋_GB2312" w:cs="仿宋_GB2312"/>
          <w:sz w:val="28"/>
          <w:szCs w:val="28"/>
          <w:vertAlign w:val="baseline"/>
          <w:lang w:val="en-US" w:eastAsia="zh-CN"/>
        </w:rPr>
        <w:t>制订和采取可靠的安全防护措施，设立安全警示标志，确保施工安全。</w:t>
      </w:r>
    </w:p>
    <w:p w14:paraId="2BC497B6">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color w:val="0000FF"/>
          <w:sz w:val="28"/>
          <w:szCs w:val="28"/>
          <w:vertAlign w:val="baseline"/>
          <w:lang w:val="en-US" w:eastAsia="zh-CN"/>
        </w:rPr>
        <w:t xml:space="preserve">7.2 </w:t>
      </w:r>
      <w:r>
        <w:rPr>
          <w:rFonts w:hint="eastAsia" w:ascii="仿宋_GB2312" w:hAnsi="仿宋_GB2312" w:eastAsia="仿宋_GB2312" w:cs="仿宋_GB2312"/>
          <w:sz w:val="28"/>
          <w:szCs w:val="28"/>
          <w:vertAlign w:val="baseline"/>
          <w:lang w:val="en-US" w:eastAsia="zh-CN"/>
        </w:rPr>
        <w:t>乙方对自行采购的材料、设备、构配件及施工机具等承担保管责任。</w:t>
      </w:r>
    </w:p>
    <w:p w14:paraId="5F911FE3">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0000FF"/>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7.3</w:t>
      </w:r>
      <w:r>
        <w:rPr>
          <w:rFonts w:hint="eastAsia" w:ascii="仿宋_GB2312" w:hAnsi="仿宋_GB2312" w:eastAsia="仿宋_GB2312" w:cs="仿宋_GB2312"/>
          <w:color w:val="0000FF"/>
          <w:sz w:val="28"/>
          <w:szCs w:val="28"/>
          <w:vertAlign w:val="baseline"/>
          <w:lang w:val="en-US" w:eastAsia="zh-CN"/>
        </w:rPr>
        <w:t>乙方必须对作业人员要做好安全教育、安全技术交底，并做好书面记录。</w:t>
      </w:r>
      <w:r>
        <w:rPr>
          <w:rFonts w:hint="eastAsia" w:ascii="仿宋_GB2312" w:hAnsi="仿宋_GB2312" w:eastAsia="仿宋_GB2312" w:cs="仿宋_GB2312"/>
          <w:sz w:val="28"/>
          <w:szCs w:val="28"/>
          <w:vertAlign w:val="baseline"/>
          <w:lang w:val="en-US" w:eastAsia="zh-CN"/>
        </w:rPr>
        <w:t>乙方应具备高空作业等相应资质，高空作业人员需持证上岗。</w:t>
      </w:r>
    </w:p>
    <w:p w14:paraId="6CB665C0">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7.4 乙方确保项目进场前已为本工程购买相应保险，已为施工人员缴纳工伤保险费、购买人身意外商业保险等，相关费用由乙方承担。</w:t>
      </w:r>
      <w:r>
        <w:rPr>
          <w:rFonts w:hint="eastAsia" w:ascii="仿宋_GB2312" w:hAnsi="仿宋_GB2312" w:eastAsia="仿宋_GB2312" w:cs="仿宋_GB2312"/>
          <w:sz w:val="28"/>
          <w:szCs w:val="28"/>
          <w:vertAlign w:val="baseline"/>
          <w:lang w:val="en-US" w:eastAsia="zh-CN"/>
        </w:rPr>
        <w:br w:type="textWrapping"/>
      </w:r>
      <w:r>
        <w:rPr>
          <w:rFonts w:hint="eastAsia" w:ascii="仿宋_GB2312" w:hAnsi="仿宋_GB2312" w:eastAsia="仿宋_GB2312" w:cs="仿宋_GB2312"/>
          <w:sz w:val="28"/>
          <w:szCs w:val="28"/>
          <w:vertAlign w:val="baseline"/>
          <w:lang w:val="en-US" w:eastAsia="zh-CN"/>
        </w:rPr>
        <w:t xml:space="preserve">    7.5 乙方在履行本合同过程中发生的一切事故，给甲方、乙方（包括乙方指派履行本合同人员）或第三方造成的人身、财产等损失，均由乙方负责处理并承担所有费用。</w:t>
      </w:r>
    </w:p>
    <w:p w14:paraId="483A1F6E">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0000FF"/>
          <w:sz w:val="28"/>
          <w:szCs w:val="28"/>
          <w:lang w:val="en-US" w:eastAsia="zh-CN"/>
        </w:rPr>
      </w:pPr>
      <w:r>
        <w:rPr>
          <w:rFonts w:hint="eastAsia" w:ascii="仿宋_GB2312" w:hAnsi="仿宋_GB2312" w:eastAsia="仿宋_GB2312" w:cs="仿宋_GB2312"/>
          <w:color w:val="0000FF"/>
          <w:sz w:val="28"/>
          <w:szCs w:val="28"/>
          <w:vertAlign w:val="baseline"/>
          <w:lang w:val="en-US" w:eastAsia="zh-CN"/>
        </w:rPr>
        <w:t>7.6 如甲</w:t>
      </w:r>
      <w:r>
        <w:rPr>
          <w:rFonts w:hint="eastAsia" w:ascii="仿宋" w:hAnsi="仿宋" w:eastAsia="仿宋" w:cs="仿宋"/>
          <w:color w:val="0000FF"/>
          <w:sz w:val="28"/>
          <w:szCs w:val="28"/>
          <w:lang w:val="en-US" w:eastAsia="zh-CN"/>
        </w:rPr>
        <w:t>方因乙方施工等原因涉及纠纷、诉讼或被处以行政处罚，由乙方承担甲方因纠纷、诉讼、罚款等造成的全部经济损失。</w:t>
      </w:r>
    </w:p>
    <w:p w14:paraId="1861BF38">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 w:hAnsi="仿宋" w:eastAsia="仿宋" w:cs="仿宋"/>
          <w:color w:val="0000FF"/>
          <w:sz w:val="28"/>
          <w:szCs w:val="28"/>
          <w:lang w:val="en-US" w:eastAsia="zh-CN"/>
        </w:rPr>
      </w:pPr>
      <w:r>
        <w:rPr>
          <w:rFonts w:hint="eastAsia" w:ascii="仿宋" w:hAnsi="仿宋" w:eastAsia="仿宋" w:cs="仿宋"/>
          <w:b/>
          <w:bCs/>
          <w:color w:val="0000FF"/>
          <w:sz w:val="28"/>
          <w:szCs w:val="28"/>
          <w:lang w:val="en-US" w:eastAsia="zh-CN"/>
        </w:rPr>
        <w:t>第八条 其他约定</w:t>
      </w:r>
    </w:p>
    <w:p w14:paraId="6C3A7072">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8.1 乙方必须遵照国家现行施工操作规程、施工规范在甲方管理人员监管之下高标准、高质量进行施工。</w:t>
      </w:r>
      <w:r>
        <w:rPr>
          <w:rFonts w:hint="eastAsia" w:ascii="仿宋_GB2312" w:hAnsi="仿宋_GB2312" w:eastAsia="仿宋_GB2312" w:cs="仿宋_GB2312"/>
          <w:sz w:val="28"/>
          <w:szCs w:val="28"/>
          <w:vertAlign w:val="baseline"/>
          <w:lang w:val="en-US" w:eastAsia="zh-CN"/>
        </w:rPr>
        <w:br w:type="textWrapping"/>
      </w:r>
      <w:r>
        <w:rPr>
          <w:rFonts w:hint="eastAsia" w:ascii="仿宋_GB2312" w:hAnsi="仿宋_GB2312" w:eastAsia="仿宋_GB2312" w:cs="仿宋_GB2312"/>
          <w:sz w:val="28"/>
          <w:szCs w:val="28"/>
          <w:vertAlign w:val="baseline"/>
          <w:lang w:val="en-US" w:eastAsia="zh-CN"/>
        </w:rPr>
        <w:t xml:space="preserve">    8.2 在施工过程中产生的工农矛盾概由乙方负责并承担相应费用，甲方予以必要的协助。</w:t>
      </w:r>
      <w:r>
        <w:rPr>
          <w:rFonts w:hint="eastAsia" w:ascii="仿宋_GB2312" w:hAnsi="仿宋_GB2312" w:eastAsia="仿宋_GB2312" w:cs="仿宋_GB2312"/>
          <w:sz w:val="28"/>
          <w:szCs w:val="28"/>
          <w:vertAlign w:val="baseline"/>
          <w:lang w:val="en-US" w:eastAsia="zh-CN"/>
        </w:rPr>
        <w:br w:type="textWrapping"/>
      </w:r>
      <w:r>
        <w:rPr>
          <w:rFonts w:hint="eastAsia" w:ascii="仿宋_GB2312" w:hAnsi="仿宋_GB2312" w:eastAsia="仿宋_GB2312" w:cs="仿宋_GB2312"/>
          <w:sz w:val="28"/>
          <w:szCs w:val="28"/>
          <w:vertAlign w:val="baseline"/>
          <w:lang w:val="en-US" w:eastAsia="zh-CN"/>
        </w:rPr>
        <w:t xml:space="preserve">    8.3 乙方必须文明施工，施工完成后，应及时将现场清理干净，由乙方承担因未清理干净所造成的法律责任和经济赔偿责任。</w:t>
      </w:r>
    </w:p>
    <w:p w14:paraId="514F0C64">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8.4 双方指定现场管理人员为：甲方：</w:t>
      </w:r>
      <w:r>
        <w:rPr>
          <w:rFonts w:hint="eastAsia" w:ascii="仿宋_GB2312" w:hAnsi="仿宋_GB2312" w:eastAsia="仿宋_GB2312" w:cs="仿宋_GB2312"/>
          <w:sz w:val="28"/>
          <w:szCs w:val="28"/>
          <w:u w:val="single"/>
          <w:vertAlign w:val="baseline"/>
          <w:lang w:val="en-US" w:eastAsia="zh-CN"/>
        </w:rPr>
        <w:t xml:space="preserve">          </w:t>
      </w:r>
      <w:r>
        <w:rPr>
          <w:rFonts w:hint="eastAsia" w:ascii="仿宋_GB2312" w:hAnsi="仿宋_GB2312" w:eastAsia="仿宋_GB2312" w:cs="仿宋_GB2312"/>
          <w:sz w:val="28"/>
          <w:szCs w:val="28"/>
          <w:vertAlign w:val="baseline"/>
          <w:lang w:val="en-US" w:eastAsia="zh-CN"/>
        </w:rPr>
        <w:t>，联系电话：</w:t>
      </w:r>
      <w:r>
        <w:rPr>
          <w:rFonts w:hint="eastAsia" w:ascii="仿宋_GB2312" w:hAnsi="仿宋_GB2312" w:eastAsia="仿宋_GB2312" w:cs="仿宋_GB2312"/>
          <w:sz w:val="28"/>
          <w:szCs w:val="28"/>
          <w:u w:val="single"/>
          <w:vertAlign w:val="baseline"/>
          <w:lang w:val="en-US" w:eastAsia="zh-CN"/>
        </w:rPr>
        <w:t xml:space="preserve">          </w:t>
      </w:r>
      <w:r>
        <w:rPr>
          <w:rFonts w:hint="eastAsia" w:ascii="仿宋_GB2312" w:hAnsi="仿宋_GB2312" w:eastAsia="仿宋_GB2312" w:cs="仿宋_GB2312"/>
          <w:sz w:val="28"/>
          <w:szCs w:val="28"/>
          <w:u w:val="none"/>
          <w:vertAlign w:val="baseline"/>
          <w:lang w:val="en-US" w:eastAsia="zh-CN"/>
        </w:rPr>
        <w:t>；</w:t>
      </w:r>
      <w:r>
        <w:rPr>
          <w:rFonts w:hint="eastAsia" w:ascii="仿宋_GB2312" w:hAnsi="仿宋_GB2312" w:eastAsia="仿宋_GB2312" w:cs="仿宋_GB2312"/>
          <w:sz w:val="28"/>
          <w:szCs w:val="28"/>
          <w:vertAlign w:val="baseline"/>
          <w:lang w:val="en-US" w:eastAsia="zh-CN"/>
        </w:rPr>
        <w:t>乙方：</w:t>
      </w:r>
      <w:r>
        <w:rPr>
          <w:rFonts w:hint="eastAsia" w:ascii="仿宋_GB2312" w:hAnsi="仿宋_GB2312" w:eastAsia="仿宋_GB2312" w:cs="仿宋_GB2312"/>
          <w:sz w:val="28"/>
          <w:szCs w:val="28"/>
          <w:u w:val="single"/>
          <w:vertAlign w:val="baseline"/>
          <w:lang w:val="en-US" w:eastAsia="zh-CN"/>
        </w:rPr>
        <w:t xml:space="preserve">          </w:t>
      </w:r>
      <w:r>
        <w:rPr>
          <w:rFonts w:hint="eastAsia" w:ascii="仿宋_GB2312" w:hAnsi="仿宋_GB2312" w:eastAsia="仿宋_GB2312" w:cs="仿宋_GB2312"/>
          <w:sz w:val="28"/>
          <w:szCs w:val="28"/>
          <w:vertAlign w:val="baseline"/>
          <w:lang w:val="en-US" w:eastAsia="zh-CN"/>
        </w:rPr>
        <w:t>，联系电话：</w:t>
      </w:r>
      <w:r>
        <w:rPr>
          <w:rFonts w:hint="eastAsia" w:ascii="仿宋_GB2312" w:hAnsi="仿宋_GB2312" w:eastAsia="仿宋_GB2312" w:cs="仿宋_GB2312"/>
          <w:sz w:val="28"/>
          <w:szCs w:val="28"/>
          <w:u w:val="single"/>
          <w:vertAlign w:val="baseline"/>
          <w:lang w:val="en-US" w:eastAsia="zh-CN"/>
        </w:rPr>
        <w:t xml:space="preserve">          </w:t>
      </w:r>
      <w:r>
        <w:rPr>
          <w:rFonts w:hint="eastAsia" w:ascii="仿宋_GB2312" w:hAnsi="仿宋_GB2312" w:eastAsia="仿宋_GB2312" w:cs="仿宋_GB2312"/>
          <w:sz w:val="28"/>
          <w:szCs w:val="28"/>
          <w:u w:val="none"/>
          <w:vertAlign w:val="baseline"/>
          <w:lang w:val="en-US" w:eastAsia="zh-CN"/>
        </w:rPr>
        <w:t>。前</w:t>
      </w:r>
      <w:r>
        <w:rPr>
          <w:rFonts w:hint="eastAsia" w:ascii="仿宋_GB2312" w:hAnsi="仿宋_GB2312" w:eastAsia="仿宋_GB2312" w:cs="仿宋_GB2312"/>
          <w:sz w:val="28"/>
          <w:szCs w:val="28"/>
          <w:vertAlign w:val="baseline"/>
          <w:lang w:val="en-US" w:eastAsia="zh-CN"/>
        </w:rPr>
        <w:t>述人员如</w:t>
      </w:r>
      <w:r>
        <w:rPr>
          <w:rFonts w:hint="eastAsia" w:ascii="仿宋_GB2312" w:hAnsi="仿宋_GB2312" w:eastAsia="仿宋_GB2312" w:cs="仿宋_GB2312"/>
          <w:color w:val="auto"/>
          <w:sz w:val="28"/>
          <w:szCs w:val="28"/>
          <w:vertAlign w:val="baseline"/>
          <w:lang w:val="en-US" w:eastAsia="zh-CN"/>
        </w:rPr>
        <w:t>有变动，变动方应及时书面通知另一方。</w:t>
      </w:r>
    </w:p>
    <w:p w14:paraId="70E2DAD3">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jc w:val="both"/>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8.5 乙方要求投标文件上项目经理（姓名：</w:t>
      </w:r>
      <w:r>
        <w:rPr>
          <w:rFonts w:hint="eastAsia" w:ascii="仿宋_GB2312" w:hAnsi="仿宋_GB2312" w:eastAsia="仿宋_GB2312" w:cs="仿宋_GB2312"/>
          <w:color w:val="auto"/>
          <w:sz w:val="28"/>
          <w:szCs w:val="28"/>
          <w:u w:val="single"/>
          <w:vertAlign w:val="baseline"/>
          <w:lang w:val="en-US" w:eastAsia="zh-CN"/>
        </w:rPr>
        <w:t xml:space="preserve">          </w:t>
      </w:r>
      <w:r>
        <w:rPr>
          <w:rFonts w:hint="eastAsia" w:ascii="仿宋_GB2312" w:hAnsi="仿宋_GB2312" w:eastAsia="仿宋_GB2312" w:cs="仿宋_GB2312"/>
          <w:color w:val="auto"/>
          <w:sz w:val="28"/>
          <w:szCs w:val="28"/>
          <w:vertAlign w:val="baseline"/>
          <w:lang w:val="en-US" w:eastAsia="zh-CN"/>
        </w:rPr>
        <w:t>，身份证号：</w:t>
      </w:r>
      <w:r>
        <w:rPr>
          <w:rFonts w:hint="eastAsia" w:ascii="仿宋_GB2312" w:hAnsi="仿宋_GB2312" w:eastAsia="仿宋_GB2312" w:cs="仿宋_GB2312"/>
          <w:color w:val="auto"/>
          <w:sz w:val="28"/>
          <w:szCs w:val="28"/>
          <w:u w:val="single"/>
          <w:vertAlign w:val="baseline"/>
          <w:lang w:val="en-US" w:eastAsia="zh-CN"/>
        </w:rPr>
        <w:t xml:space="preserve">          </w:t>
      </w:r>
      <w:r>
        <w:rPr>
          <w:rFonts w:hint="eastAsia" w:ascii="仿宋_GB2312" w:hAnsi="仿宋_GB2312" w:eastAsia="仿宋_GB2312" w:cs="仿宋_GB2312"/>
          <w:color w:val="auto"/>
          <w:sz w:val="28"/>
          <w:szCs w:val="28"/>
          <w:vertAlign w:val="baseline"/>
          <w:lang w:val="en-US" w:eastAsia="zh-CN"/>
        </w:rPr>
        <w:t>，联系电话：</w:t>
      </w:r>
      <w:r>
        <w:rPr>
          <w:rFonts w:hint="eastAsia" w:ascii="仿宋_GB2312" w:hAnsi="仿宋_GB2312" w:eastAsia="仿宋_GB2312" w:cs="仿宋_GB2312"/>
          <w:color w:val="auto"/>
          <w:sz w:val="28"/>
          <w:szCs w:val="28"/>
          <w:u w:val="single"/>
          <w:vertAlign w:val="baseline"/>
          <w:lang w:val="en-US" w:eastAsia="zh-CN"/>
        </w:rPr>
        <w:t xml:space="preserve">          </w:t>
      </w:r>
      <w:r>
        <w:rPr>
          <w:rFonts w:hint="eastAsia" w:ascii="仿宋_GB2312" w:hAnsi="仿宋_GB2312" w:eastAsia="仿宋_GB2312" w:cs="仿宋_GB2312"/>
          <w:color w:val="auto"/>
          <w:sz w:val="28"/>
          <w:szCs w:val="28"/>
          <w:vertAlign w:val="baseline"/>
          <w:lang w:val="en-US" w:eastAsia="zh-CN"/>
        </w:rPr>
        <w:t>）常驻施工现场，全面负责本合同的履行，包括但不限于施工管理、质量、安全、进度控制及与甲方的协调工作。未经甲方书面同意，乙方不得擅自更换项目经理。</w:t>
      </w:r>
    </w:p>
    <w:p w14:paraId="1CB742E8">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jc w:val="both"/>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8.6 项目经理必须保证每月驻守施工现场的时间不少于法定工作日（即每月不少于约22个工作日）。其每日在岗时间应与甲方工作时段一致。如确需离岗，应提前24小时书面征得甲方现场代表同意。</w:t>
      </w:r>
    </w:p>
    <w:p w14:paraId="5987B9E4">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jc w:val="both"/>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8.7 乙方如因特殊原因需更换项目经理，必须至少提前7个工作日向甲方提交书面申请，并附拟更换项目经理的详细资质证明、业绩证明等材料，经甲方书面审核同意后方可更换。甲方有权否决不称职或不合适的替换人选。</w:t>
      </w:r>
    </w:p>
    <w:p w14:paraId="12B44F77">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default" w:ascii="仿宋_GB2312" w:hAnsi="仿宋_GB2312" w:eastAsia="仿宋_GB2312" w:cs="仿宋_GB2312"/>
          <w:color w:val="0000FF"/>
          <w:sz w:val="28"/>
          <w:szCs w:val="28"/>
          <w:vertAlign w:val="baseline"/>
          <w:lang w:val="en-US" w:eastAsia="zh-CN"/>
        </w:rPr>
      </w:pPr>
      <w:r>
        <w:rPr>
          <w:rFonts w:hint="eastAsia" w:ascii="仿宋_GB2312" w:hAnsi="仿宋_GB2312" w:eastAsia="仿宋_GB2312" w:cs="仿宋_GB2312"/>
          <w:color w:val="0000FF"/>
          <w:sz w:val="28"/>
          <w:szCs w:val="28"/>
          <w:vertAlign w:val="baseline"/>
          <w:lang w:val="en-US" w:eastAsia="zh-CN"/>
        </w:rPr>
        <w:t>8.8 乙方应确保专职安全员在项目施工作业时间段内全程在岗履行安全管理职责。若安全员未经甲方事先书面批准，在规定的施工作业时间内未在施工现场履行职责，单日内累计达到或超过2小时的，按缺岗一天计算。</w:t>
      </w:r>
    </w:p>
    <w:p w14:paraId="4DB253DB">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sz w:val="28"/>
          <w:szCs w:val="28"/>
          <w:vertAlign w:val="baseline"/>
          <w:lang w:val="en-US" w:eastAsia="zh-CN"/>
        </w:rPr>
      </w:pPr>
      <w:r>
        <w:rPr>
          <w:rFonts w:hint="eastAsia" w:ascii="仿宋_GB2312" w:hAnsi="仿宋_GB2312" w:eastAsia="仿宋_GB2312" w:cs="仿宋_GB2312"/>
          <w:b/>
          <w:bCs/>
          <w:sz w:val="28"/>
          <w:szCs w:val="28"/>
          <w:vertAlign w:val="baseline"/>
          <w:lang w:val="en-US" w:eastAsia="zh-CN"/>
        </w:rPr>
        <w:t>第九条 结算及付款方式</w:t>
      </w:r>
    </w:p>
    <w:p w14:paraId="2E9552D2">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9.1 乙方</w:t>
      </w:r>
      <w:r>
        <w:rPr>
          <w:rFonts w:hint="eastAsia" w:ascii="仿宋" w:hAnsi="仿宋" w:eastAsia="仿宋" w:cs="仿宋"/>
          <w:color w:val="0000FF"/>
          <w:sz w:val="28"/>
          <w:szCs w:val="28"/>
          <w:lang w:val="en-US" w:eastAsia="zh-CN"/>
        </w:rPr>
        <w:t>在</w:t>
      </w:r>
      <w:r>
        <w:rPr>
          <w:rFonts w:hint="eastAsia" w:ascii="仿宋" w:hAnsi="仿宋" w:eastAsia="仿宋" w:cs="仿宋"/>
          <w:color w:val="0000FF"/>
          <w:sz w:val="28"/>
          <w:szCs w:val="28"/>
        </w:rPr>
        <w:t>完成甲方规定的施工任务并经甲方验收合格</w:t>
      </w:r>
      <w:r>
        <w:rPr>
          <w:rFonts w:hint="eastAsia" w:ascii="仿宋" w:hAnsi="仿宋" w:eastAsia="仿宋" w:cs="仿宋"/>
          <w:color w:val="0000FF"/>
          <w:sz w:val="28"/>
          <w:szCs w:val="28"/>
          <w:lang w:val="en-US" w:eastAsia="zh-CN"/>
        </w:rPr>
        <w:t>后</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_GB2312" w:hAnsi="仿宋_GB2312" w:eastAsia="仿宋_GB2312" w:cs="仿宋_GB2312"/>
          <w:sz w:val="28"/>
          <w:szCs w:val="28"/>
          <w:vertAlign w:val="baseline"/>
          <w:lang w:val="en-US" w:eastAsia="zh-CN"/>
        </w:rPr>
        <w:t>根据甲方签证确认的工程量清单编制维修改造项目结算书并交由甲方，由甲方委托第三方进行</w:t>
      </w:r>
      <w:r>
        <w:rPr>
          <w:rFonts w:hint="eastAsia" w:ascii="仿宋_GB2312" w:hAnsi="仿宋_GB2312" w:eastAsia="仿宋_GB2312" w:cs="仿宋_GB2312"/>
          <w:color w:val="FF0000"/>
          <w:sz w:val="28"/>
          <w:szCs w:val="28"/>
          <w:vertAlign w:val="baseline"/>
          <w:lang w:val="en-US" w:eastAsia="zh-CN"/>
        </w:rPr>
        <w:t>工程造价结算审计。</w:t>
      </w:r>
      <w:r>
        <w:rPr>
          <w:rFonts w:hint="eastAsia" w:ascii="仿宋_GB2312" w:hAnsi="仿宋_GB2312" w:eastAsia="仿宋_GB2312" w:cs="仿宋_GB2312"/>
          <w:sz w:val="28"/>
          <w:szCs w:val="28"/>
          <w:vertAlign w:val="baseline"/>
          <w:lang w:val="en-US" w:eastAsia="zh-CN"/>
        </w:rPr>
        <w:t>本工程最终结算价款，以甲方委托第三方出具的</w:t>
      </w:r>
      <w:r>
        <w:rPr>
          <w:rFonts w:hint="eastAsia" w:ascii="仿宋_GB2312" w:hAnsi="仿宋_GB2312" w:eastAsia="仿宋_GB2312" w:cs="仿宋_GB2312"/>
          <w:color w:val="FF0000"/>
          <w:sz w:val="28"/>
          <w:szCs w:val="28"/>
          <w:vertAlign w:val="baseline"/>
          <w:lang w:val="en-US" w:eastAsia="zh-CN"/>
        </w:rPr>
        <w:t>工程造价结算审计报告结论为准</w:t>
      </w:r>
      <w:r>
        <w:rPr>
          <w:rFonts w:hint="eastAsia" w:ascii="仿宋_GB2312" w:hAnsi="仿宋_GB2312" w:eastAsia="仿宋_GB2312" w:cs="仿宋_GB2312"/>
          <w:sz w:val="28"/>
          <w:szCs w:val="28"/>
          <w:vertAlign w:val="baseline"/>
          <w:lang w:val="en-US" w:eastAsia="zh-CN"/>
        </w:rPr>
        <w:t>。</w:t>
      </w:r>
    </w:p>
    <w:p w14:paraId="6D8C8867">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b/>
          <w:bCs/>
          <w:color w:val="auto"/>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9.2 乙方在编制维修改造项目结算书时应力求准确。如审计核减金额未超过结算送审金额15%（不含15%）的，审计的费用由甲方承担；如审计核减金额超过结算送审金额15%（含15%）的，审计费用全部由乙方负责，</w:t>
      </w:r>
      <w:r>
        <w:rPr>
          <w:rFonts w:hint="eastAsia" w:ascii="仿宋_GB2312" w:hAnsi="仿宋_GB2312" w:eastAsia="仿宋_GB2312" w:cs="仿宋_GB2312"/>
          <w:color w:val="0000FF"/>
          <w:sz w:val="28"/>
          <w:szCs w:val="28"/>
          <w:vertAlign w:val="baseline"/>
          <w:lang w:val="en-US" w:eastAsia="zh-CN"/>
        </w:rPr>
        <w:t>甲方有权</w:t>
      </w:r>
      <w:r>
        <w:rPr>
          <w:rFonts w:hint="eastAsia" w:ascii="仿宋_GB2312" w:hAnsi="仿宋_GB2312" w:eastAsia="仿宋_GB2312" w:cs="仿宋_GB2312"/>
          <w:sz w:val="28"/>
          <w:szCs w:val="28"/>
          <w:vertAlign w:val="baseline"/>
          <w:lang w:val="en-US" w:eastAsia="zh-CN"/>
        </w:rPr>
        <w:t>从维修改造项目结算款中扣除</w:t>
      </w:r>
      <w:r>
        <w:rPr>
          <w:rFonts w:hint="eastAsia" w:ascii="仿宋_GB2312" w:hAnsi="仿宋_GB2312" w:eastAsia="仿宋_GB2312" w:cs="仿宋_GB2312"/>
          <w:color w:val="0000FF"/>
          <w:sz w:val="28"/>
          <w:szCs w:val="28"/>
          <w:vertAlign w:val="baseline"/>
          <w:lang w:val="en-US" w:eastAsia="zh-CN"/>
        </w:rPr>
        <w:t>该费用</w:t>
      </w:r>
      <w:r>
        <w:rPr>
          <w:rFonts w:hint="eastAsia" w:ascii="仿宋_GB2312" w:hAnsi="仿宋_GB2312" w:eastAsia="仿宋_GB2312" w:cs="仿宋_GB2312"/>
          <w:sz w:val="28"/>
          <w:szCs w:val="28"/>
          <w:vertAlign w:val="baseline"/>
          <w:lang w:val="en-US" w:eastAsia="zh-CN"/>
        </w:rPr>
        <w:t>。</w:t>
      </w:r>
      <w:r>
        <w:rPr>
          <w:rFonts w:hint="eastAsia" w:ascii="仿宋_GB2312" w:hAnsi="仿宋_GB2312" w:eastAsia="仿宋_GB2312" w:cs="仿宋_GB2312"/>
          <w:sz w:val="28"/>
          <w:szCs w:val="28"/>
          <w:vertAlign w:val="baseline"/>
          <w:lang w:val="en-US" w:eastAsia="zh-CN"/>
        </w:rPr>
        <w:br w:type="textWrapping"/>
      </w:r>
      <w:r>
        <w:rPr>
          <w:rFonts w:hint="eastAsia" w:ascii="仿宋_GB2312" w:hAnsi="仿宋_GB2312" w:eastAsia="仿宋_GB2312" w:cs="仿宋_GB2312"/>
          <w:sz w:val="28"/>
          <w:szCs w:val="28"/>
          <w:vertAlign w:val="baseline"/>
          <w:lang w:val="en-US" w:eastAsia="zh-CN"/>
        </w:rPr>
        <w:t xml:space="preserve">    </w:t>
      </w:r>
      <w:r>
        <w:rPr>
          <w:rFonts w:hint="eastAsia" w:ascii="仿宋_GB2312" w:hAnsi="仿宋_GB2312" w:eastAsia="仿宋_GB2312" w:cs="仿宋_GB2312"/>
          <w:color w:val="0000FF"/>
          <w:sz w:val="28"/>
          <w:szCs w:val="28"/>
          <w:vertAlign w:val="baseline"/>
          <w:lang w:val="en-US" w:eastAsia="zh-CN"/>
        </w:rPr>
        <w:t>9.3 工程竣工验收合格后，甲方向乙方支付签约合同总价的70%（不包含不可预见费）；甲方收到第三方出具的工程造价结算审计报告结论后，向乙方支付至最终结算价款的97%；</w:t>
      </w:r>
      <w:r>
        <w:rPr>
          <w:rFonts w:hint="eastAsia" w:ascii="仿宋_GB2312" w:hAnsi="仿宋_GB2312" w:eastAsia="仿宋_GB2312" w:cs="仿宋_GB2312"/>
          <w:color w:val="auto"/>
          <w:sz w:val="28"/>
          <w:szCs w:val="28"/>
          <w:vertAlign w:val="baseline"/>
          <w:lang w:val="en-US" w:eastAsia="zh-CN"/>
        </w:rPr>
        <w:t>余款3%作为质保金，甲方分二次无息退还给乙方，</w:t>
      </w:r>
      <w:r>
        <w:rPr>
          <w:rFonts w:hint="eastAsia" w:ascii="仿宋_GB2312" w:hAnsi="仿宋_GB2312" w:eastAsia="仿宋_GB2312" w:cs="仿宋_GB2312"/>
          <w:color w:val="FF0000"/>
          <w:sz w:val="28"/>
          <w:szCs w:val="28"/>
          <w:vertAlign w:val="baseline"/>
          <w:lang w:val="en-US" w:eastAsia="zh-CN"/>
        </w:rPr>
        <w:t>其中质保期满贰年且确认无质量问题之日后，向乙方按本标准（最终结算价款的3%-6000元）免息退还质保金，质保期满五年且无质量问题后免息退还6000元。每次退还质保金时，如质保期间发生了扣款情形，甲方在扣除应扣部分后将余款无息退还给乙方。</w:t>
      </w:r>
    </w:p>
    <w:p w14:paraId="0AD91BA1">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9.4 甲方通过银行转账向乙方支付价款，乙方指定收款的开户银行为</w:t>
      </w:r>
      <w:r>
        <w:rPr>
          <w:rFonts w:hint="eastAsia" w:ascii="仿宋_GB2312" w:hAnsi="仿宋_GB2312" w:eastAsia="仿宋_GB2312" w:cs="仿宋_GB2312"/>
          <w:sz w:val="28"/>
          <w:szCs w:val="28"/>
          <w:u w:val="single"/>
          <w:vertAlign w:val="baseline"/>
          <w:lang w:val="en-US" w:eastAsia="zh-CN"/>
        </w:rPr>
        <w:t xml:space="preserve">           </w:t>
      </w:r>
      <w:r>
        <w:rPr>
          <w:rFonts w:hint="eastAsia" w:ascii="仿宋_GB2312" w:hAnsi="仿宋_GB2312" w:eastAsia="仿宋_GB2312" w:cs="仿宋_GB2312"/>
          <w:sz w:val="28"/>
          <w:szCs w:val="28"/>
          <w:vertAlign w:val="baseline"/>
          <w:lang w:val="en-US" w:eastAsia="zh-CN"/>
        </w:rPr>
        <w:t>，户名为</w:t>
      </w:r>
      <w:r>
        <w:rPr>
          <w:rFonts w:hint="eastAsia" w:ascii="仿宋_GB2312" w:hAnsi="仿宋_GB2312" w:eastAsia="仿宋_GB2312" w:cs="仿宋_GB2312"/>
          <w:sz w:val="28"/>
          <w:szCs w:val="28"/>
          <w:u w:val="single"/>
          <w:vertAlign w:val="baseline"/>
          <w:lang w:val="en-US" w:eastAsia="zh-CN"/>
        </w:rPr>
        <w:t xml:space="preserve">           </w:t>
      </w:r>
      <w:r>
        <w:rPr>
          <w:rFonts w:hint="eastAsia" w:ascii="仿宋_GB2312" w:hAnsi="仿宋_GB2312" w:eastAsia="仿宋_GB2312" w:cs="仿宋_GB2312"/>
          <w:sz w:val="28"/>
          <w:szCs w:val="28"/>
          <w:vertAlign w:val="baseline"/>
          <w:lang w:val="en-US" w:eastAsia="zh-CN"/>
        </w:rPr>
        <w:t>，账号为</w:t>
      </w:r>
      <w:r>
        <w:rPr>
          <w:rFonts w:hint="eastAsia" w:ascii="仿宋_GB2312" w:hAnsi="仿宋_GB2312" w:eastAsia="仿宋_GB2312" w:cs="仿宋_GB2312"/>
          <w:sz w:val="28"/>
          <w:szCs w:val="28"/>
          <w:u w:val="single"/>
          <w:vertAlign w:val="baseline"/>
          <w:lang w:val="en-US" w:eastAsia="zh-CN"/>
        </w:rPr>
        <w:t xml:space="preserve">           </w:t>
      </w:r>
      <w:r>
        <w:rPr>
          <w:rFonts w:hint="eastAsia" w:ascii="仿宋_GB2312" w:hAnsi="仿宋_GB2312" w:eastAsia="仿宋_GB2312" w:cs="仿宋_GB2312"/>
          <w:sz w:val="28"/>
          <w:szCs w:val="28"/>
          <w:vertAlign w:val="baseline"/>
          <w:lang w:val="en-US" w:eastAsia="zh-CN"/>
        </w:rPr>
        <w:t>。</w:t>
      </w:r>
    </w:p>
    <w:p w14:paraId="5FE7345B">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 xml:space="preserve">9.5 </w:t>
      </w:r>
      <w:r>
        <w:rPr>
          <w:rFonts w:hint="eastAsia" w:ascii="仿宋_GB2312" w:hAnsi="仿宋_GB2312" w:eastAsia="仿宋_GB2312" w:cs="仿宋_GB2312"/>
          <w:color w:val="FF0000"/>
          <w:sz w:val="28"/>
          <w:szCs w:val="28"/>
          <w:vertAlign w:val="baseline"/>
          <w:lang w:val="en-US" w:eastAsia="zh-CN"/>
        </w:rPr>
        <w:t>乙方应在甲方每次付款前向甲方提供与本次付款金额等值的增值税普通发票。甲方自收到乙方提供的增值税普通发票之日起15个工作日内，将该次款项支付给乙方。如乙方未按前述约定提供发票，甲方有权拒绝付款且不视为逾期支付，由此产生的不利后果均由乙方自行承担。</w:t>
      </w:r>
    </w:p>
    <w:p w14:paraId="5266ED4F">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第十条 质量保修服务</w:t>
      </w:r>
    </w:p>
    <w:p w14:paraId="0EEB5FE3">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10.1 本工程项目防渗漏部分</w:t>
      </w:r>
      <w:r>
        <w:rPr>
          <w:rFonts w:hint="eastAsia" w:ascii="仿宋_GB2312" w:hAnsi="仿宋_GB2312" w:eastAsia="仿宋_GB2312" w:cs="仿宋_GB2312"/>
          <w:color w:val="FF0000"/>
          <w:sz w:val="28"/>
          <w:szCs w:val="28"/>
          <w:vertAlign w:val="baseline"/>
          <w:lang w:val="en-US" w:eastAsia="zh-CN"/>
        </w:rPr>
        <w:t>质保期为五年，其他部分为贰年，均自甲方向乙方出具验收合格凭证之日起开始计算。</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10.2 在质保期内如出现质量问题，乙方应在接到甲方通知（包括电话通知）后2天内赶到现场进行维修或更换，相关费用由乙方承担。</w:t>
      </w:r>
      <w:r>
        <w:rPr>
          <w:rFonts w:hint="eastAsia" w:ascii="仿宋_GB2312" w:hAnsi="仿宋_GB2312" w:eastAsia="仿宋_GB2312" w:cs="仿宋_GB2312"/>
          <w:color w:val="000000" w:themeColor="text1"/>
          <w:sz w:val="28"/>
          <w:szCs w:val="28"/>
          <w:vertAlign w:val="baseline"/>
          <w:lang w:val="en-US" w:eastAsia="zh-CN"/>
          <w14:textFill>
            <w14:solidFill>
              <w14:schemeClr w14:val="tx1"/>
            </w14:solidFill>
          </w14:textFill>
        </w:rPr>
        <w:t>如乙方不及时履行保修义务，甲方有权委托第三方单位进行维修</w:t>
      </w:r>
      <w:r>
        <w:rPr>
          <w:rFonts w:hint="eastAsia" w:ascii="仿宋_GB2312" w:hAnsi="仿宋_GB2312" w:eastAsia="仿宋_GB2312" w:cs="仿宋_GB2312"/>
          <w:color w:val="0000FF"/>
          <w:sz w:val="28"/>
          <w:szCs w:val="28"/>
          <w:vertAlign w:val="baseline"/>
          <w:lang w:val="en-US" w:eastAsia="zh-CN"/>
        </w:rPr>
        <w:t>或更换</w:t>
      </w:r>
      <w:r>
        <w:rPr>
          <w:rFonts w:hint="eastAsia" w:ascii="仿宋_GB2312" w:hAnsi="仿宋_GB2312" w:eastAsia="仿宋_GB2312" w:cs="仿宋_GB2312"/>
          <w:color w:val="000000" w:themeColor="text1"/>
          <w:sz w:val="28"/>
          <w:szCs w:val="28"/>
          <w:vertAlign w:val="baseline"/>
          <w:lang w:val="en-US" w:eastAsia="zh-CN"/>
          <w14:textFill>
            <w14:solidFill>
              <w14:schemeClr w14:val="tx1"/>
            </w14:solidFill>
          </w14:textFill>
        </w:rPr>
        <w:t>，费用以支付给维修单位的收款凭证为准，甲方无需</w:t>
      </w:r>
      <w:r>
        <w:rPr>
          <w:rFonts w:hint="eastAsia" w:ascii="仿宋_GB2312" w:hAnsi="仿宋_GB2312" w:eastAsia="仿宋_GB2312" w:cs="仿宋_GB2312"/>
          <w:color w:val="FF0000"/>
          <w:sz w:val="28"/>
          <w:szCs w:val="28"/>
          <w:vertAlign w:val="baseline"/>
          <w:lang w:val="en-US" w:eastAsia="zh-CN"/>
        </w:rPr>
        <w:t>乙方</w:t>
      </w:r>
      <w:r>
        <w:rPr>
          <w:rFonts w:hint="eastAsia" w:ascii="仿宋_GB2312" w:hAnsi="仿宋_GB2312" w:eastAsia="仿宋_GB2312" w:cs="仿宋_GB2312"/>
          <w:color w:val="000000" w:themeColor="text1"/>
          <w:sz w:val="28"/>
          <w:szCs w:val="28"/>
          <w:vertAlign w:val="baseline"/>
          <w:lang w:val="en-US" w:eastAsia="zh-CN"/>
          <w14:textFill>
            <w14:solidFill>
              <w14:schemeClr w14:val="tx1"/>
            </w14:solidFill>
          </w14:textFill>
        </w:rPr>
        <w:t>签字</w:t>
      </w:r>
      <w:r>
        <w:rPr>
          <w:rFonts w:hint="eastAsia" w:ascii="仿宋_GB2312" w:hAnsi="仿宋_GB2312" w:eastAsia="仿宋_GB2312" w:cs="仿宋_GB2312"/>
          <w:color w:val="FF0000"/>
          <w:sz w:val="28"/>
          <w:szCs w:val="28"/>
          <w:vertAlign w:val="baseline"/>
          <w:lang w:val="en-US" w:eastAsia="zh-CN"/>
        </w:rPr>
        <w:t>确认即可</w:t>
      </w:r>
      <w:r>
        <w:rPr>
          <w:rFonts w:hint="eastAsia" w:ascii="仿宋_GB2312" w:hAnsi="仿宋_GB2312" w:eastAsia="仿宋_GB2312" w:cs="仿宋_GB2312"/>
          <w:color w:val="000000" w:themeColor="text1"/>
          <w:sz w:val="28"/>
          <w:szCs w:val="28"/>
          <w:vertAlign w:val="baseline"/>
          <w:lang w:val="en-US" w:eastAsia="zh-CN"/>
          <w14:textFill>
            <w14:solidFill>
              <w14:schemeClr w14:val="tx1"/>
            </w14:solidFill>
          </w14:textFill>
        </w:rPr>
        <w:t>从质保金中</w:t>
      </w:r>
      <w:r>
        <w:rPr>
          <w:rFonts w:hint="eastAsia" w:ascii="仿宋_GB2312" w:hAnsi="仿宋_GB2312" w:eastAsia="仿宋_GB2312" w:cs="仿宋_GB2312"/>
          <w:color w:val="0000FF"/>
          <w:sz w:val="28"/>
          <w:szCs w:val="28"/>
          <w:vertAlign w:val="baseline"/>
          <w:lang w:val="en-US" w:eastAsia="zh-CN"/>
        </w:rPr>
        <w:t>扣除</w:t>
      </w:r>
      <w:r>
        <w:rPr>
          <w:rFonts w:hint="eastAsia" w:ascii="仿宋_GB2312" w:hAnsi="仿宋_GB2312" w:eastAsia="仿宋_GB2312" w:cs="仿宋_GB2312"/>
          <w:color w:val="000000" w:themeColor="text1"/>
          <w:sz w:val="28"/>
          <w:szCs w:val="28"/>
          <w:vertAlign w:val="baseline"/>
          <w:lang w:val="en-US" w:eastAsia="zh-CN"/>
          <w14:textFill>
            <w14:solidFill>
              <w14:schemeClr w14:val="tx1"/>
            </w14:solidFill>
          </w14:textFill>
        </w:rPr>
        <w:t>。质保金不足以</w:t>
      </w:r>
      <w:r>
        <w:rPr>
          <w:rFonts w:hint="eastAsia" w:ascii="仿宋_GB2312" w:hAnsi="仿宋_GB2312" w:eastAsia="仿宋_GB2312" w:cs="仿宋_GB2312"/>
          <w:color w:val="FF0000"/>
          <w:sz w:val="28"/>
          <w:szCs w:val="28"/>
          <w:vertAlign w:val="baseline"/>
          <w:lang w:val="en-US" w:eastAsia="zh-CN"/>
        </w:rPr>
        <w:t>支付</w:t>
      </w:r>
      <w:r>
        <w:rPr>
          <w:rFonts w:hint="eastAsia" w:ascii="仿宋_GB2312" w:hAnsi="仿宋_GB2312" w:eastAsia="仿宋_GB2312" w:cs="仿宋_GB2312"/>
          <w:color w:val="000000" w:themeColor="text1"/>
          <w:sz w:val="28"/>
          <w:szCs w:val="28"/>
          <w:vertAlign w:val="baseline"/>
          <w:lang w:val="en-US" w:eastAsia="zh-CN"/>
          <w14:textFill>
            <w14:solidFill>
              <w14:schemeClr w14:val="tx1"/>
            </w14:solidFill>
          </w14:textFill>
        </w:rPr>
        <w:t>维修费用的</w:t>
      </w:r>
      <w:r>
        <w:rPr>
          <w:rFonts w:hint="eastAsia" w:ascii="仿宋_GB2312" w:hAnsi="仿宋_GB2312" w:eastAsia="仿宋_GB2312" w:cs="仿宋_GB2312"/>
          <w:color w:val="0000FF"/>
          <w:sz w:val="28"/>
          <w:szCs w:val="28"/>
          <w:vertAlign w:val="baseline"/>
          <w:lang w:val="en-US" w:eastAsia="zh-CN"/>
        </w:rPr>
        <w:t>应由乙方补足</w:t>
      </w:r>
      <w:r>
        <w:rPr>
          <w:rFonts w:hint="eastAsia" w:ascii="仿宋_GB2312" w:hAnsi="仿宋_GB2312" w:eastAsia="仿宋_GB2312" w:cs="仿宋_GB2312"/>
          <w:color w:val="000000" w:themeColor="text1"/>
          <w:sz w:val="28"/>
          <w:szCs w:val="28"/>
          <w:vertAlign w:val="baseline"/>
          <w:lang w:val="en-US" w:eastAsia="zh-CN"/>
          <w14:textFill>
            <w14:solidFill>
              <w14:schemeClr w14:val="tx1"/>
            </w14:solidFill>
          </w14:textFill>
        </w:rPr>
        <w:t>，乙方未补足的，甲方有权向乙方追偿。</w:t>
      </w:r>
      <w:r>
        <w:rPr>
          <w:rFonts w:hint="eastAsia" w:ascii="仿宋_GB2312" w:hAnsi="仿宋_GB2312" w:eastAsia="仿宋_GB2312" w:cs="仿宋_GB2312"/>
          <w:color w:val="000000" w:themeColor="text1"/>
          <w:sz w:val="28"/>
          <w:szCs w:val="28"/>
          <w:vertAlign w:val="baseline"/>
          <w:lang w:val="en-US" w:eastAsia="zh-CN"/>
          <w14:textFill>
            <w14:solidFill>
              <w14:schemeClr w14:val="tx1"/>
            </w14:solidFill>
          </w14:textFill>
        </w:rPr>
        <w:br w:type="textWrapping"/>
      </w:r>
      <w:r>
        <w:rPr>
          <w:rFonts w:hint="eastAsia" w:ascii="仿宋_GB2312" w:hAnsi="仿宋_GB2312" w:eastAsia="仿宋_GB2312" w:cs="仿宋_GB2312"/>
          <w:sz w:val="28"/>
          <w:szCs w:val="28"/>
          <w:vertAlign w:val="baseline"/>
          <w:lang w:val="en-US" w:eastAsia="zh-CN"/>
        </w:rPr>
        <w:t xml:space="preserve">    10.3 乙方须指派</w:t>
      </w:r>
      <w:r>
        <w:rPr>
          <w:rFonts w:hint="eastAsia" w:ascii="仿宋_GB2312" w:hAnsi="仿宋_GB2312" w:eastAsia="仿宋_GB2312" w:cs="仿宋_GB2312"/>
          <w:sz w:val="28"/>
          <w:szCs w:val="28"/>
          <w:u w:val="single"/>
          <w:vertAlign w:val="baseline"/>
          <w:lang w:val="en-US" w:eastAsia="zh-CN"/>
        </w:rPr>
        <w:t xml:space="preserve">        </w:t>
      </w:r>
      <w:r>
        <w:rPr>
          <w:rFonts w:hint="eastAsia" w:ascii="仿宋_GB2312" w:hAnsi="仿宋_GB2312" w:eastAsia="仿宋_GB2312" w:cs="仿宋_GB2312"/>
          <w:sz w:val="28"/>
          <w:szCs w:val="28"/>
          <w:vertAlign w:val="baseline"/>
          <w:lang w:val="en-US" w:eastAsia="zh-CN"/>
        </w:rPr>
        <w:t>（联系电话</w:t>
      </w:r>
      <w:r>
        <w:rPr>
          <w:rFonts w:hint="eastAsia" w:ascii="仿宋_GB2312" w:hAnsi="仿宋_GB2312" w:eastAsia="仿宋_GB2312" w:cs="仿宋_GB2312"/>
          <w:sz w:val="28"/>
          <w:szCs w:val="28"/>
          <w:u w:val="single"/>
          <w:vertAlign w:val="baseline"/>
          <w:lang w:val="en-US" w:eastAsia="zh-CN"/>
        </w:rPr>
        <w:t xml:space="preserve">        </w:t>
      </w:r>
      <w:r>
        <w:rPr>
          <w:rFonts w:hint="eastAsia" w:ascii="仿宋_GB2312" w:hAnsi="仿宋_GB2312" w:eastAsia="仿宋_GB2312" w:cs="仿宋_GB2312"/>
          <w:sz w:val="28"/>
          <w:szCs w:val="28"/>
          <w:vertAlign w:val="baseline"/>
          <w:lang w:val="en-US" w:eastAsia="zh-CN"/>
        </w:rPr>
        <w:t>）专门负责与甲方联系质量保修服务事宜，如人员发生变动，应及时书面通知甲方。</w:t>
      </w:r>
    </w:p>
    <w:p w14:paraId="204DE504">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b/>
          <w:bCs/>
          <w:sz w:val="28"/>
          <w:szCs w:val="28"/>
          <w:vertAlign w:val="baseline"/>
          <w:lang w:val="en-US" w:eastAsia="zh-CN"/>
        </w:rPr>
        <w:t>第十一条 廉洁条款</w:t>
      </w:r>
      <w:r>
        <w:rPr>
          <w:rFonts w:hint="eastAsia" w:ascii="仿宋_GB2312" w:hAnsi="仿宋_GB2312" w:eastAsia="仿宋_GB2312" w:cs="仿宋_GB2312"/>
          <w:sz w:val="28"/>
          <w:szCs w:val="28"/>
          <w:vertAlign w:val="baseline"/>
          <w:lang w:val="en-US" w:eastAsia="zh-CN"/>
        </w:rPr>
        <w:br w:type="textWrapping"/>
      </w:r>
      <w:r>
        <w:rPr>
          <w:rFonts w:hint="eastAsia" w:ascii="仿宋_GB2312" w:hAnsi="仿宋_GB2312" w:eastAsia="仿宋_GB2312" w:cs="仿宋_GB2312"/>
          <w:b/>
          <w:bCs/>
          <w:sz w:val="28"/>
          <w:szCs w:val="28"/>
          <w:u w:val="none"/>
          <w:vertAlign w:val="baseline"/>
          <w:lang w:val="en-US" w:eastAsia="zh-CN"/>
        </w:rPr>
        <w:t xml:space="preserve">    </w:t>
      </w:r>
      <w:r>
        <w:rPr>
          <w:rFonts w:hint="eastAsia" w:ascii="仿宋_GB2312" w:hAnsi="仿宋_GB2312" w:eastAsia="仿宋_GB2312" w:cs="仿宋_GB2312"/>
          <w:b/>
          <w:bCs/>
          <w:sz w:val="28"/>
          <w:szCs w:val="28"/>
          <w:u w:val="single"/>
          <w:vertAlign w:val="baseline"/>
          <w:lang w:val="en-US" w:eastAsia="zh-CN"/>
        </w:rPr>
        <w:t>11.1 乙方应严格遵守国家相关法律法规，涉及合同的有关业务活动必须坚持公开、公平、公正、诚信原则，不得为获取不正当利益，损害国家、集体和甲方利益。</w:t>
      </w:r>
      <w:r>
        <w:rPr>
          <w:rFonts w:hint="eastAsia" w:ascii="仿宋_GB2312" w:hAnsi="仿宋_GB2312" w:eastAsia="仿宋_GB2312" w:cs="仿宋_GB2312"/>
          <w:b/>
          <w:bCs/>
          <w:sz w:val="28"/>
          <w:szCs w:val="28"/>
          <w:u w:val="single"/>
          <w:vertAlign w:val="baseline"/>
          <w:lang w:val="en-US" w:eastAsia="zh-CN"/>
        </w:rPr>
        <w:br w:type="textWrapping"/>
      </w:r>
      <w:r>
        <w:rPr>
          <w:rFonts w:hint="eastAsia" w:ascii="仿宋_GB2312" w:hAnsi="仿宋_GB2312" w:eastAsia="仿宋_GB2312" w:cs="仿宋_GB2312"/>
          <w:b/>
          <w:bCs/>
          <w:sz w:val="28"/>
          <w:szCs w:val="28"/>
          <w:u w:val="none"/>
          <w:vertAlign w:val="baseline"/>
          <w:lang w:val="en-US" w:eastAsia="zh-CN"/>
        </w:rPr>
        <w:t xml:space="preserve">    </w:t>
      </w:r>
      <w:r>
        <w:rPr>
          <w:rFonts w:hint="eastAsia" w:ascii="仿宋_GB2312" w:hAnsi="仿宋_GB2312" w:eastAsia="仿宋_GB2312" w:cs="仿宋_GB2312"/>
          <w:b/>
          <w:bCs/>
          <w:sz w:val="28"/>
          <w:szCs w:val="28"/>
          <w:u w:val="single"/>
          <w:vertAlign w:val="baseline"/>
          <w:lang w:val="en-US" w:eastAsia="zh-CN"/>
        </w:rPr>
        <w:t>11.2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79B98CCE">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sz w:val="28"/>
          <w:szCs w:val="28"/>
          <w:vertAlign w:val="baseline"/>
          <w:lang w:val="en-US" w:eastAsia="zh-CN"/>
        </w:rPr>
      </w:pPr>
      <w:r>
        <w:rPr>
          <w:rFonts w:hint="eastAsia" w:ascii="仿宋_GB2312" w:hAnsi="仿宋_GB2312" w:eastAsia="仿宋_GB2312" w:cs="仿宋_GB2312"/>
          <w:b/>
          <w:bCs/>
          <w:sz w:val="28"/>
          <w:szCs w:val="28"/>
          <w:vertAlign w:val="baseline"/>
          <w:lang w:val="en-US" w:eastAsia="zh-CN"/>
        </w:rPr>
        <w:t>第十二条 通知与送达</w:t>
      </w:r>
    </w:p>
    <w:p w14:paraId="74094DEA">
      <w:pPr>
        <w:keepNext w:val="0"/>
        <w:keepLines w:val="0"/>
        <w:pageBreakBefore w:val="0"/>
        <w:widowControl w:val="0"/>
        <w:kinsoku/>
        <w:wordWrap/>
        <w:overflowPunct/>
        <w:topLinePunct w:val="0"/>
        <w:autoSpaceDE/>
        <w:autoSpaceDN/>
        <w:bidi w:val="0"/>
        <w:adjustRightInd/>
        <w:snapToGrid/>
        <w:spacing w:line="480" w:lineRule="exact"/>
        <w:ind w:left="0" w:firstLine="560" w:firstLineChars="200"/>
        <w:textAlignment w:val="auto"/>
        <w:rPr>
          <w:rFonts w:hint="eastAsia" w:ascii="仿宋" w:hAnsi="仿宋" w:eastAsia="仿宋" w:cs="仿宋"/>
          <w:color w:val="0000FF"/>
          <w:sz w:val="28"/>
          <w:szCs w:val="28"/>
          <w:lang w:val="en-US" w:eastAsia="zh-CN"/>
        </w:rPr>
      </w:pPr>
      <w:r>
        <w:rPr>
          <w:rFonts w:hint="eastAsia" w:ascii="仿宋_GB2312" w:hAnsi="仿宋_GB2312" w:eastAsia="仿宋_GB2312" w:cs="仿宋_GB2312"/>
          <w:color w:val="0000FF"/>
          <w:sz w:val="28"/>
          <w:szCs w:val="28"/>
          <w:vertAlign w:val="baseline"/>
          <w:lang w:val="en-US" w:eastAsia="zh-CN"/>
        </w:rPr>
        <w:t>12.1 甲乙双方同意，与本合同有关的任何文书，应以书面方式按照本合同约定发送，书面方式包括手机短信、微信、书面函件、电子邮件等形式。</w:t>
      </w:r>
      <w:r>
        <w:rPr>
          <w:rFonts w:hint="eastAsia" w:ascii="仿宋_GB2312" w:hAnsi="仿宋_GB2312" w:eastAsia="仿宋_GB2312" w:cs="仿宋_GB2312"/>
          <w:color w:val="0000FF"/>
          <w:sz w:val="28"/>
          <w:szCs w:val="28"/>
          <w:vertAlign w:val="baseline"/>
          <w:lang w:val="en-US" w:eastAsia="zh-CN"/>
        </w:rPr>
        <w:br w:type="textWrapping"/>
      </w:r>
      <w:r>
        <w:rPr>
          <w:rFonts w:hint="eastAsia" w:ascii="仿宋_GB2312" w:hAnsi="仿宋_GB2312" w:eastAsia="仿宋_GB2312" w:cs="仿宋_GB2312"/>
          <w:sz w:val="28"/>
          <w:szCs w:val="28"/>
          <w:vertAlign w:val="baseline"/>
          <w:lang w:val="en-US" w:eastAsia="zh-CN"/>
        </w:rPr>
        <w:t xml:space="preserve">    12.2 双方确认的文书（</w:t>
      </w:r>
      <w:r>
        <w:rPr>
          <w:rFonts w:hint="eastAsia" w:ascii="仿宋_GB2312" w:hAnsi="仿宋_GB2312" w:eastAsia="仿宋_GB2312" w:cs="仿宋_GB2312"/>
          <w:color w:val="0000FF"/>
          <w:sz w:val="28"/>
          <w:szCs w:val="28"/>
          <w:vertAlign w:val="baseline"/>
          <w:lang w:val="en-US" w:eastAsia="zh-CN"/>
        </w:rPr>
        <w:t>包括未来可能发生的诉讼或仲裁活动中法院或仲裁机构的送达法律文书</w:t>
      </w:r>
      <w:r>
        <w:rPr>
          <w:rFonts w:hint="eastAsia" w:ascii="仿宋_GB2312" w:hAnsi="仿宋_GB2312" w:eastAsia="仿宋_GB2312" w:cs="仿宋_GB2312"/>
          <w:sz w:val="28"/>
          <w:szCs w:val="28"/>
          <w:vertAlign w:val="baseline"/>
          <w:lang w:val="en-US" w:eastAsia="zh-CN"/>
        </w:rPr>
        <w:t>）送达地址：</w:t>
      </w:r>
      <w:r>
        <w:rPr>
          <w:rFonts w:hint="eastAsia" w:ascii="仿宋_GB2312" w:hAnsi="仿宋_GB2312" w:eastAsia="仿宋_GB2312" w:cs="仿宋_GB2312"/>
          <w:sz w:val="28"/>
          <w:szCs w:val="28"/>
          <w:vertAlign w:val="baseline"/>
          <w:lang w:val="en-US" w:eastAsia="zh-CN"/>
        </w:rPr>
        <w:br w:type="textWrapping"/>
      </w:r>
      <w:r>
        <w:rPr>
          <w:rFonts w:hint="eastAsia" w:ascii="仿宋_GB2312" w:hAnsi="仿宋_GB2312" w:eastAsia="仿宋_GB2312" w:cs="仿宋_GB2312"/>
          <w:sz w:val="28"/>
          <w:szCs w:val="28"/>
          <w:vertAlign w:val="baseline"/>
          <w:lang w:val="en-US" w:eastAsia="zh-CN"/>
        </w:rPr>
        <w:t xml:space="preserve">    12.2.1 甲方的联系地址：</w:t>
      </w:r>
      <w:r>
        <w:rPr>
          <w:rFonts w:hint="eastAsia" w:ascii="仿宋_GB2312" w:hAnsi="仿宋_GB2312" w:eastAsia="仿宋_GB2312" w:cs="仿宋_GB2312"/>
          <w:sz w:val="28"/>
          <w:szCs w:val="28"/>
          <w:u w:val="single"/>
          <w:vertAlign w:val="baseline"/>
          <w:lang w:val="en-US" w:eastAsia="zh-CN"/>
        </w:rPr>
        <w:t>娄底市中心医院建设管理科</w:t>
      </w:r>
      <w:r>
        <w:rPr>
          <w:rFonts w:hint="eastAsia" w:ascii="仿宋_GB2312" w:hAnsi="仿宋_GB2312" w:eastAsia="仿宋_GB2312" w:cs="仿宋_GB2312"/>
          <w:sz w:val="28"/>
          <w:szCs w:val="28"/>
          <w:vertAlign w:val="baseline"/>
          <w:lang w:val="en-US" w:eastAsia="zh-CN"/>
        </w:rPr>
        <w:t>，收件人：</w:t>
      </w:r>
      <w:r>
        <w:rPr>
          <w:rFonts w:hint="eastAsia" w:ascii="仿宋_GB2312" w:hAnsi="仿宋_GB2312" w:eastAsia="仿宋_GB2312" w:cs="仿宋_GB2312"/>
          <w:sz w:val="28"/>
          <w:szCs w:val="28"/>
          <w:u w:val="single"/>
          <w:vertAlign w:val="baseline"/>
          <w:lang w:val="en-US" w:eastAsia="zh-CN"/>
        </w:rPr>
        <w:t xml:space="preserve">        </w:t>
      </w:r>
      <w:r>
        <w:rPr>
          <w:rFonts w:hint="eastAsia" w:ascii="仿宋_GB2312" w:hAnsi="仿宋_GB2312" w:eastAsia="仿宋_GB2312" w:cs="仿宋_GB2312"/>
          <w:sz w:val="28"/>
          <w:szCs w:val="28"/>
          <w:vertAlign w:val="baseline"/>
          <w:lang w:val="en-US" w:eastAsia="zh-CN"/>
        </w:rPr>
        <w:t>，联系电话：</w:t>
      </w:r>
      <w:r>
        <w:rPr>
          <w:rFonts w:hint="eastAsia" w:ascii="仿宋_GB2312" w:hAnsi="仿宋_GB2312" w:eastAsia="仿宋_GB2312" w:cs="仿宋_GB2312"/>
          <w:sz w:val="28"/>
          <w:szCs w:val="28"/>
          <w:u w:val="single"/>
          <w:vertAlign w:val="baseline"/>
          <w:lang w:val="en-US" w:eastAsia="zh-CN"/>
        </w:rPr>
        <w:t xml:space="preserve">            </w:t>
      </w:r>
      <w:r>
        <w:rPr>
          <w:rFonts w:hint="eastAsia" w:ascii="仿宋_GB2312" w:hAnsi="仿宋_GB2312" w:eastAsia="仿宋_GB2312" w:cs="仿宋_GB2312"/>
          <w:sz w:val="28"/>
          <w:szCs w:val="28"/>
          <w:u w:val="none"/>
          <w:vertAlign w:val="baseline"/>
          <w:lang w:val="en-US" w:eastAsia="zh-CN"/>
        </w:rPr>
        <w:t>。</w:t>
      </w:r>
      <w:r>
        <w:rPr>
          <w:rFonts w:hint="eastAsia" w:ascii="仿宋_GB2312" w:hAnsi="仿宋_GB2312" w:eastAsia="仿宋_GB2312" w:cs="仿宋_GB2312"/>
          <w:sz w:val="28"/>
          <w:szCs w:val="28"/>
          <w:vertAlign w:val="baseline"/>
          <w:lang w:val="en-US" w:eastAsia="zh-CN"/>
        </w:rPr>
        <w:br w:type="textWrapping"/>
      </w:r>
      <w:r>
        <w:rPr>
          <w:rFonts w:hint="eastAsia" w:ascii="仿宋_GB2312" w:hAnsi="仿宋_GB2312" w:eastAsia="仿宋_GB2312" w:cs="仿宋_GB2312"/>
          <w:sz w:val="28"/>
          <w:szCs w:val="28"/>
          <w:vertAlign w:val="baseline"/>
          <w:lang w:val="en-US" w:eastAsia="zh-CN"/>
        </w:rPr>
        <w:t xml:space="preserve">    12.2.2 乙方的联系地址：</w:t>
      </w:r>
      <w:r>
        <w:rPr>
          <w:rFonts w:hint="eastAsia" w:ascii="仿宋_GB2312" w:hAnsi="仿宋_GB2312" w:eastAsia="仿宋_GB2312" w:cs="仿宋_GB2312"/>
          <w:sz w:val="28"/>
          <w:szCs w:val="28"/>
          <w:u w:val="single"/>
          <w:vertAlign w:val="baseline"/>
          <w:lang w:val="en-US" w:eastAsia="zh-CN"/>
        </w:rPr>
        <w:t xml:space="preserve">                   </w:t>
      </w:r>
      <w:r>
        <w:rPr>
          <w:rFonts w:hint="eastAsia" w:ascii="仿宋_GB2312" w:hAnsi="仿宋_GB2312" w:eastAsia="仿宋_GB2312" w:cs="仿宋_GB2312"/>
          <w:sz w:val="28"/>
          <w:szCs w:val="28"/>
          <w:vertAlign w:val="baseline"/>
          <w:lang w:val="en-US" w:eastAsia="zh-CN"/>
        </w:rPr>
        <w:t>，收件人：</w:t>
      </w:r>
      <w:r>
        <w:rPr>
          <w:rFonts w:hint="eastAsia" w:ascii="仿宋_GB2312" w:hAnsi="仿宋_GB2312" w:eastAsia="仿宋_GB2312" w:cs="仿宋_GB2312"/>
          <w:sz w:val="28"/>
          <w:szCs w:val="28"/>
          <w:u w:val="single"/>
          <w:vertAlign w:val="baseline"/>
          <w:lang w:val="en-US" w:eastAsia="zh-CN"/>
        </w:rPr>
        <w:t xml:space="preserve">        </w:t>
      </w:r>
      <w:r>
        <w:rPr>
          <w:rFonts w:hint="eastAsia" w:ascii="仿宋_GB2312" w:hAnsi="仿宋_GB2312" w:eastAsia="仿宋_GB2312" w:cs="仿宋_GB2312"/>
          <w:sz w:val="28"/>
          <w:szCs w:val="28"/>
          <w:vertAlign w:val="baseline"/>
          <w:lang w:val="en-US" w:eastAsia="zh-CN"/>
        </w:rPr>
        <w:t>，联系电话：</w:t>
      </w:r>
      <w:r>
        <w:rPr>
          <w:rFonts w:hint="eastAsia" w:ascii="仿宋_GB2312" w:hAnsi="仿宋_GB2312" w:eastAsia="仿宋_GB2312" w:cs="仿宋_GB2312"/>
          <w:sz w:val="28"/>
          <w:szCs w:val="28"/>
          <w:u w:val="single"/>
          <w:vertAlign w:val="baseline"/>
          <w:lang w:val="en-US" w:eastAsia="zh-CN"/>
        </w:rPr>
        <w:t xml:space="preserve">            </w:t>
      </w:r>
      <w:r>
        <w:rPr>
          <w:rFonts w:hint="eastAsia" w:ascii="仿宋_GB2312" w:hAnsi="仿宋_GB2312" w:eastAsia="仿宋_GB2312" w:cs="仿宋_GB2312"/>
          <w:sz w:val="28"/>
          <w:szCs w:val="28"/>
          <w:u w:val="none"/>
          <w:vertAlign w:val="baseline"/>
          <w:lang w:val="en-US" w:eastAsia="zh-CN"/>
        </w:rPr>
        <w:t>。</w:t>
      </w:r>
      <w:r>
        <w:rPr>
          <w:rFonts w:hint="eastAsia" w:ascii="仿宋_GB2312" w:hAnsi="仿宋_GB2312" w:eastAsia="仿宋_GB2312" w:cs="仿宋_GB2312"/>
          <w:sz w:val="28"/>
          <w:szCs w:val="28"/>
          <w:vertAlign w:val="baseline"/>
          <w:lang w:val="en-US" w:eastAsia="zh-CN"/>
        </w:rPr>
        <w:br w:type="textWrapping"/>
      </w:r>
      <w:r>
        <w:rPr>
          <w:rFonts w:hint="eastAsia" w:ascii="仿宋_GB2312" w:hAnsi="仿宋_GB2312" w:eastAsia="仿宋_GB2312" w:cs="仿宋_GB2312"/>
          <w:sz w:val="28"/>
          <w:szCs w:val="28"/>
          <w:vertAlign w:val="baseline"/>
          <w:lang w:val="en-US" w:eastAsia="zh-CN"/>
        </w:rPr>
        <w:t xml:space="preserve">    12.3 </w:t>
      </w:r>
      <w:r>
        <w:rPr>
          <w:rFonts w:hint="eastAsia" w:ascii="仿宋" w:hAnsi="仿宋" w:eastAsia="仿宋" w:cs="仿宋"/>
          <w:color w:val="0000FF"/>
          <w:sz w:val="28"/>
          <w:szCs w:val="28"/>
          <w:lang w:val="en-US" w:eastAsia="zh-CN"/>
        </w:rPr>
        <w:t>上述通知应被视为在下列时间送达：以快递或专人送达的，在收件人签收之日或拒收之日；以挂号邮件发出的，在发出之日起7个工作日；以电子邮件、短信、微信方式发出的，在文件进入收件方电子邮箱服务器或手机端之日。</w:t>
      </w:r>
    </w:p>
    <w:p w14:paraId="48F3EE2B">
      <w:pPr>
        <w:keepNext w:val="0"/>
        <w:keepLines w:val="0"/>
        <w:pageBreakBefore w:val="0"/>
        <w:widowControl w:val="0"/>
        <w:kinsoku/>
        <w:wordWrap/>
        <w:overflowPunct/>
        <w:topLinePunct w:val="0"/>
        <w:autoSpaceDE/>
        <w:autoSpaceDN/>
        <w:bidi w:val="0"/>
        <w:adjustRightInd/>
        <w:snapToGrid/>
        <w:spacing w:line="480" w:lineRule="exact"/>
        <w:ind w:left="0" w:firstLine="560" w:firstLineChars="200"/>
        <w:textAlignment w:val="auto"/>
        <w:rPr>
          <w:rFonts w:hint="eastAsia" w:ascii="仿宋" w:hAnsi="仿宋" w:eastAsia="仿宋" w:cs="仿宋"/>
          <w:color w:val="0000FF"/>
          <w:sz w:val="28"/>
          <w:szCs w:val="28"/>
          <w:lang w:val="en-US" w:eastAsia="zh-CN"/>
        </w:rPr>
      </w:pPr>
      <w:r>
        <w:rPr>
          <w:rFonts w:hint="eastAsia" w:ascii="仿宋_GB2312" w:hAnsi="仿宋_GB2312" w:eastAsia="仿宋_GB2312" w:cs="仿宋_GB2312"/>
          <w:sz w:val="28"/>
          <w:szCs w:val="28"/>
          <w:vertAlign w:val="baseline"/>
          <w:lang w:val="en-US" w:eastAsia="zh-CN"/>
        </w:rPr>
        <w:t>12.4</w:t>
      </w:r>
      <w:r>
        <w:rPr>
          <w:rFonts w:hint="eastAsia" w:ascii="仿宋" w:hAnsi="仿宋" w:eastAsia="仿宋" w:cs="仿宋"/>
          <w:color w:val="0000FF"/>
          <w:sz w:val="28"/>
          <w:szCs w:val="28"/>
          <w:lang w:val="en-US" w:eastAsia="zh-CN"/>
        </w:rPr>
        <w:t xml:space="preserve">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48BD953C">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b/>
          <w:bCs/>
          <w:sz w:val="28"/>
          <w:szCs w:val="28"/>
          <w:vertAlign w:val="baseline"/>
          <w:lang w:val="en-US" w:eastAsia="zh-CN"/>
        </w:rPr>
        <w:t>第十三条 合同变更、解除</w:t>
      </w:r>
    </w:p>
    <w:p w14:paraId="5E554EE9">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13.1 本合同未尽事宜，双方另行协商签订补充协议。经甲乙双方协商一致可变更或解除本合同。</w:t>
      </w:r>
    </w:p>
    <w:p w14:paraId="0AC884EE">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13.2 如乙方出现下列情形时，甲方可以单方解除合同：</w:t>
      </w:r>
    </w:p>
    <w:p w14:paraId="13B7C05C">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13.2.1 乙方完成的</w:t>
      </w:r>
      <w:r>
        <w:rPr>
          <w:rFonts w:hint="eastAsia" w:ascii="仿宋_GB2312" w:hAnsi="仿宋_GB2312" w:eastAsia="仿宋_GB2312" w:cs="仿宋_GB2312"/>
          <w:color w:val="0000FF"/>
          <w:sz w:val="28"/>
          <w:szCs w:val="28"/>
          <w:vertAlign w:val="baseline"/>
          <w:lang w:val="en-US" w:eastAsia="zh-CN"/>
        </w:rPr>
        <w:t>工程</w:t>
      </w:r>
      <w:r>
        <w:rPr>
          <w:rFonts w:hint="eastAsia" w:ascii="仿宋_GB2312" w:hAnsi="仿宋_GB2312" w:eastAsia="仿宋_GB2312" w:cs="仿宋_GB2312"/>
          <w:sz w:val="28"/>
          <w:szCs w:val="28"/>
          <w:vertAlign w:val="baseline"/>
          <w:lang w:val="en-US" w:eastAsia="zh-CN"/>
        </w:rPr>
        <w:t>经验收不合格，经甲方提出拒不返工的；</w:t>
      </w:r>
      <w:r>
        <w:rPr>
          <w:rFonts w:hint="eastAsia" w:ascii="仿宋_GB2312" w:hAnsi="仿宋_GB2312" w:eastAsia="仿宋_GB2312" w:cs="仿宋_GB2312"/>
          <w:sz w:val="28"/>
          <w:szCs w:val="28"/>
          <w:vertAlign w:val="baseline"/>
          <w:lang w:val="en-US" w:eastAsia="zh-CN"/>
        </w:rPr>
        <w:br w:type="textWrapping"/>
      </w:r>
      <w:r>
        <w:rPr>
          <w:rFonts w:hint="eastAsia" w:ascii="仿宋_GB2312" w:hAnsi="仿宋_GB2312" w:eastAsia="仿宋_GB2312" w:cs="仿宋_GB2312"/>
          <w:sz w:val="28"/>
          <w:szCs w:val="28"/>
          <w:vertAlign w:val="baseline"/>
          <w:lang w:val="en-US" w:eastAsia="zh-CN"/>
        </w:rPr>
        <w:t xml:space="preserve">    13.2.2 乙方未在本合同约定时间内完成并经甲方验收合格，逾期7天以上（含7天）的；</w:t>
      </w:r>
    </w:p>
    <w:p w14:paraId="5E3FB19A">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FF0000"/>
          <w:sz w:val="28"/>
          <w:szCs w:val="28"/>
          <w:vertAlign w:val="baseline"/>
          <w:lang w:val="en-US" w:eastAsia="zh-CN"/>
        </w:rPr>
      </w:pPr>
      <w:r>
        <w:rPr>
          <w:rFonts w:hint="eastAsia" w:ascii="仿宋_GB2312" w:hAnsi="仿宋_GB2312" w:eastAsia="仿宋_GB2312" w:cs="仿宋_GB2312"/>
          <w:color w:val="FF0000"/>
          <w:sz w:val="28"/>
          <w:szCs w:val="28"/>
          <w:vertAlign w:val="baseline"/>
          <w:lang w:val="en-US" w:eastAsia="zh-CN"/>
        </w:rPr>
        <w:t>13.2.3 如乙方未经甲方书面同意擅自更换项目经理且拒不按甲方要求改正的；</w:t>
      </w:r>
    </w:p>
    <w:p w14:paraId="7E5A735E">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color w:val="0000FF"/>
          <w:sz w:val="28"/>
          <w:szCs w:val="28"/>
          <w:vertAlign w:val="baseline"/>
          <w:lang w:val="en-US" w:eastAsia="zh-CN"/>
        </w:rPr>
        <w:t>13.2.4 乙方将本合同权利义务全部或部分转让给第三方的；</w:t>
      </w:r>
      <w:r>
        <w:rPr>
          <w:rFonts w:hint="eastAsia" w:ascii="仿宋_GB2312" w:hAnsi="仿宋_GB2312" w:eastAsia="仿宋_GB2312" w:cs="仿宋_GB2312"/>
          <w:color w:val="FF0000"/>
          <w:sz w:val="28"/>
          <w:szCs w:val="28"/>
          <w:vertAlign w:val="baseline"/>
          <w:lang w:val="en-US" w:eastAsia="zh-CN"/>
        </w:rPr>
        <w:br w:type="textWrapping"/>
      </w:r>
      <w:r>
        <w:rPr>
          <w:rFonts w:hint="eastAsia" w:ascii="仿宋_GB2312" w:hAnsi="仿宋_GB2312" w:eastAsia="仿宋_GB2312" w:cs="仿宋_GB2312"/>
          <w:sz w:val="28"/>
          <w:szCs w:val="28"/>
          <w:vertAlign w:val="baseline"/>
          <w:lang w:val="en-US" w:eastAsia="zh-CN"/>
        </w:rPr>
        <w:t xml:space="preserve">    13.3 除本条约定情形外，任何一方不得单方解除本合同。</w:t>
      </w:r>
    </w:p>
    <w:p w14:paraId="305EAABF">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sz w:val="28"/>
          <w:szCs w:val="28"/>
          <w:vertAlign w:val="baseline"/>
          <w:lang w:val="en-US" w:eastAsia="zh-CN"/>
        </w:rPr>
      </w:pPr>
      <w:r>
        <w:rPr>
          <w:rFonts w:hint="eastAsia" w:ascii="仿宋_GB2312" w:hAnsi="仿宋_GB2312" w:eastAsia="仿宋_GB2312" w:cs="仿宋_GB2312"/>
          <w:b/>
          <w:bCs/>
          <w:sz w:val="28"/>
          <w:szCs w:val="28"/>
          <w:vertAlign w:val="baseline"/>
          <w:lang w:val="en-US" w:eastAsia="zh-CN"/>
        </w:rPr>
        <w:t>第十四条 违约责任</w:t>
      </w:r>
    </w:p>
    <w:p w14:paraId="2A1C970E">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000000" w:themeColor="text1"/>
          <w:sz w:val="28"/>
          <w:szCs w:val="28"/>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vertAlign w:val="baseline"/>
          <w:lang w:val="en-US" w:eastAsia="zh-CN"/>
          <w14:textFill>
            <w14:solidFill>
              <w14:schemeClr w14:val="tx1"/>
            </w14:solidFill>
          </w14:textFill>
        </w:rPr>
        <w:t>14.1 如甲方发现项目经理未经批准擅自离岗，乙方应按2000元</w:t>
      </w:r>
      <w:r>
        <w:rPr>
          <w:rFonts w:hint="eastAsia" w:ascii="仿宋_GB2312" w:hAnsi="仿宋_GB2312" w:eastAsia="仿宋_GB2312" w:cs="仿宋_GB2312"/>
          <w:color w:val="0000FF"/>
          <w:sz w:val="28"/>
          <w:szCs w:val="28"/>
          <w:vertAlign w:val="baseline"/>
          <w:lang w:val="en-US" w:eastAsia="zh-CN"/>
        </w:rPr>
        <w:t>/次</w:t>
      </w:r>
      <w:r>
        <w:rPr>
          <w:rFonts w:hint="eastAsia" w:ascii="仿宋_GB2312" w:hAnsi="仿宋_GB2312" w:eastAsia="仿宋_GB2312" w:cs="仿宋_GB2312"/>
          <w:color w:val="000000" w:themeColor="text1"/>
          <w:sz w:val="28"/>
          <w:szCs w:val="28"/>
          <w:vertAlign w:val="baseline"/>
          <w:lang w:val="en-US" w:eastAsia="zh-CN"/>
          <w14:textFill>
            <w14:solidFill>
              <w14:schemeClr w14:val="tx1"/>
            </w14:solidFill>
          </w14:textFill>
        </w:rPr>
        <w:t>标准向甲方支付违约金。</w:t>
      </w:r>
    </w:p>
    <w:p w14:paraId="392D6571">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FF0000"/>
          <w:sz w:val="28"/>
          <w:szCs w:val="28"/>
          <w:vertAlign w:val="baseline"/>
          <w:lang w:val="en-US" w:eastAsia="zh-CN"/>
        </w:rPr>
      </w:pPr>
      <w:r>
        <w:rPr>
          <w:rFonts w:hint="eastAsia" w:ascii="仿宋_GB2312" w:hAnsi="仿宋_GB2312" w:eastAsia="仿宋_GB2312" w:cs="仿宋_GB2312"/>
          <w:color w:val="000000" w:themeColor="text1"/>
          <w:sz w:val="28"/>
          <w:szCs w:val="28"/>
          <w:vertAlign w:val="baseline"/>
          <w:lang w:val="en-US" w:eastAsia="zh-CN"/>
          <w14:textFill>
            <w14:solidFill>
              <w14:schemeClr w14:val="tx1"/>
            </w14:solidFill>
          </w14:textFill>
        </w:rPr>
        <w:t xml:space="preserve">14.2 </w:t>
      </w:r>
      <w:r>
        <w:rPr>
          <w:rFonts w:hint="eastAsia" w:ascii="仿宋_GB2312" w:hAnsi="仿宋_GB2312" w:eastAsia="仿宋_GB2312" w:cs="仿宋_GB2312"/>
          <w:color w:val="0000FF"/>
          <w:sz w:val="28"/>
          <w:szCs w:val="28"/>
          <w:vertAlign w:val="baseline"/>
          <w:lang w:val="en-US" w:eastAsia="zh-CN"/>
        </w:rPr>
        <w:t>如专职安全员未按合同要求在岗履职，每缺岗一天，乙方向甲方支付1000元违约金；</w:t>
      </w:r>
      <w:r>
        <w:rPr>
          <w:rFonts w:hint="eastAsia" w:ascii="仿宋_GB2312" w:hAnsi="仿宋_GB2312" w:eastAsia="仿宋_GB2312" w:cs="仿宋_GB2312"/>
          <w:color w:val="000000" w:themeColor="text1"/>
          <w:sz w:val="28"/>
          <w:szCs w:val="28"/>
          <w:vertAlign w:val="baseline"/>
          <w:lang w:val="en-US" w:eastAsia="zh-CN"/>
          <w14:textFill>
            <w14:solidFill>
              <w14:schemeClr w14:val="tx1"/>
            </w14:solidFill>
          </w14:textFill>
        </w:rPr>
        <w:t>如项目经理每月在岗时间未达到本合同约定标准，</w:t>
      </w:r>
      <w:r>
        <w:rPr>
          <w:rFonts w:hint="eastAsia" w:ascii="仿宋_GB2312" w:hAnsi="仿宋_GB2312" w:eastAsia="仿宋_GB2312" w:cs="仿宋_GB2312"/>
          <w:color w:val="FF0000"/>
          <w:sz w:val="28"/>
          <w:szCs w:val="28"/>
          <w:vertAlign w:val="baseline"/>
          <w:lang w:val="en-US" w:eastAsia="zh-CN"/>
        </w:rPr>
        <w:t>每少一天，乙方向甲方支付1000元违约金。</w:t>
      </w:r>
    </w:p>
    <w:p w14:paraId="1C735BDD">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000000" w:themeColor="text1"/>
          <w:sz w:val="28"/>
          <w:szCs w:val="28"/>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vertAlign w:val="baseline"/>
          <w:lang w:val="en-US" w:eastAsia="zh-CN"/>
          <w14:textFill>
            <w14:solidFill>
              <w14:schemeClr w14:val="tx1"/>
            </w14:solidFill>
          </w14:textFill>
        </w:rPr>
        <w:t>14.3 如乙方未经甲方书面同意擅自更换项目经理，乙方应向甲方支付一次性违约金人民币20000元，且甲方有权要求乙方立即换回原项目经理。若乙方拒不执行，</w:t>
      </w:r>
      <w:r>
        <w:rPr>
          <w:rFonts w:hint="eastAsia" w:ascii="仿宋_GB2312" w:hAnsi="仿宋_GB2312" w:eastAsia="仿宋_GB2312" w:cs="仿宋_GB2312"/>
          <w:color w:val="FF0000"/>
          <w:sz w:val="28"/>
          <w:szCs w:val="28"/>
          <w:vertAlign w:val="baseline"/>
          <w:lang w:val="en-US" w:eastAsia="zh-CN"/>
        </w:rPr>
        <w:t>甲方除有权解除本合同外</w:t>
      </w:r>
      <w:r>
        <w:rPr>
          <w:rFonts w:hint="eastAsia" w:ascii="仿宋_GB2312" w:hAnsi="仿宋_GB2312" w:eastAsia="仿宋_GB2312" w:cs="仿宋_GB2312"/>
          <w:color w:val="000000" w:themeColor="text1"/>
          <w:sz w:val="28"/>
          <w:szCs w:val="28"/>
          <w:vertAlign w:val="baseline"/>
          <w:lang w:val="en-US" w:eastAsia="zh-CN"/>
          <w14:textFill>
            <w14:solidFill>
              <w14:schemeClr w14:val="tx1"/>
            </w14:solidFill>
          </w14:textFill>
        </w:rPr>
        <w:t xml:space="preserve">，还有权中止支付工程款。  </w:t>
      </w:r>
    </w:p>
    <w:p w14:paraId="19913DA2">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000000" w:themeColor="text1"/>
          <w:sz w:val="28"/>
          <w:szCs w:val="28"/>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vertAlign w:val="baseline"/>
          <w:lang w:val="en-US" w:eastAsia="zh-CN"/>
          <w14:textFill>
            <w14:solidFill>
              <w14:schemeClr w14:val="tx1"/>
            </w14:solidFill>
          </w14:textFill>
        </w:rPr>
        <w:t>14.4如乙方未在甲方规定时间内完成施工任务，每逾期一日，向甲方支付违约金</w:t>
      </w:r>
      <w:r>
        <w:rPr>
          <w:rFonts w:hint="eastAsia" w:ascii="仿宋_GB2312" w:hAnsi="仿宋_GB2312" w:eastAsia="仿宋_GB2312" w:cs="仿宋_GB2312"/>
          <w:color w:val="000000" w:themeColor="text1"/>
          <w:sz w:val="28"/>
          <w:szCs w:val="28"/>
          <w:highlight w:val="cyan"/>
          <w:vertAlign w:val="baseline"/>
          <w:lang w:val="en-US" w:eastAsia="zh-CN"/>
          <w14:textFill>
            <w14:solidFill>
              <w14:schemeClr w14:val="tx1"/>
            </w14:solidFill>
          </w14:textFill>
        </w:rPr>
        <w:t>6800</w:t>
      </w:r>
      <w:r>
        <w:rPr>
          <w:rFonts w:hint="eastAsia" w:ascii="仿宋_GB2312" w:hAnsi="仿宋_GB2312" w:eastAsia="仿宋_GB2312" w:cs="仿宋_GB2312"/>
          <w:color w:val="000000" w:themeColor="text1"/>
          <w:sz w:val="28"/>
          <w:szCs w:val="28"/>
          <w:vertAlign w:val="baseline"/>
          <w:lang w:val="en-US" w:eastAsia="zh-CN"/>
          <w14:textFill>
            <w14:solidFill>
              <w14:schemeClr w14:val="tx1"/>
            </w14:solidFill>
          </w14:textFill>
        </w:rPr>
        <w:t>元。</w:t>
      </w:r>
    </w:p>
    <w:p w14:paraId="43E4F69D">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14.5 如乙方单方解除合同或因</w:t>
      </w:r>
      <w:r>
        <w:rPr>
          <w:rFonts w:hint="eastAsia" w:ascii="仿宋_GB2312" w:hAnsi="仿宋_GB2312" w:eastAsia="仿宋_GB2312" w:cs="仿宋_GB2312"/>
          <w:color w:val="0000FF"/>
          <w:sz w:val="28"/>
          <w:szCs w:val="28"/>
          <w:vertAlign w:val="baseline"/>
          <w:lang w:val="en-US" w:eastAsia="zh-CN"/>
        </w:rPr>
        <w:t>除13.2.3外的13.2其他情形</w:t>
      </w:r>
      <w:r>
        <w:rPr>
          <w:rFonts w:hint="eastAsia" w:ascii="仿宋_GB2312" w:hAnsi="仿宋_GB2312" w:eastAsia="仿宋_GB2312" w:cs="仿宋_GB2312"/>
          <w:sz w:val="28"/>
          <w:szCs w:val="28"/>
          <w:vertAlign w:val="baseline"/>
          <w:lang w:val="en-US" w:eastAsia="zh-CN"/>
        </w:rPr>
        <w:t>导致甲方解除合同，乙方除赔偿甲方由此造成的全部损失</w:t>
      </w:r>
      <w:r>
        <w:rPr>
          <w:rFonts w:hint="eastAsia" w:ascii="仿宋_GB2312" w:hAnsi="仿宋_GB2312" w:eastAsia="仿宋_GB2312" w:cs="仿宋_GB2312"/>
          <w:color w:val="0000FF"/>
          <w:sz w:val="28"/>
          <w:szCs w:val="28"/>
          <w:vertAlign w:val="baseline"/>
          <w:lang w:val="en-US" w:eastAsia="zh-CN"/>
        </w:rPr>
        <w:t>（包括但不限于实际经济损失，因纠纷产生的律师费、诉讼费、差旅费等）外</w:t>
      </w:r>
      <w:r>
        <w:rPr>
          <w:rFonts w:hint="eastAsia" w:ascii="仿宋_GB2312" w:hAnsi="仿宋_GB2312" w:eastAsia="仿宋_GB2312" w:cs="仿宋_GB2312"/>
          <w:sz w:val="28"/>
          <w:szCs w:val="28"/>
          <w:vertAlign w:val="baseline"/>
          <w:lang w:val="en-US" w:eastAsia="zh-CN"/>
        </w:rPr>
        <w:t>，还应向甲方支付违约金30000元。</w:t>
      </w:r>
    </w:p>
    <w:p w14:paraId="228E5921">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b/>
          <w:bCs/>
          <w:sz w:val="28"/>
          <w:szCs w:val="28"/>
          <w:u w:val="single"/>
          <w:vertAlign w:val="baseline"/>
          <w:lang w:val="en-US" w:eastAsia="zh-CN"/>
        </w:rPr>
        <w:t>14.6 无论甲方在任意时候（不限于本合同履行期间）发现存在违反本合同廉洁条款的行为，乙方均须向甲方一次性支付惩罚性违约金</w:t>
      </w:r>
      <w:r>
        <w:rPr>
          <w:rFonts w:hint="eastAsia" w:ascii="仿宋_GB2312" w:hAnsi="仿宋_GB2312" w:eastAsia="仿宋_GB2312" w:cs="仿宋_GB2312"/>
          <w:b/>
          <w:bCs/>
          <w:color w:val="0000FF"/>
          <w:sz w:val="28"/>
          <w:szCs w:val="28"/>
          <w:u w:val="single"/>
          <w:vertAlign w:val="baseline"/>
          <w:lang w:val="en-US" w:eastAsia="zh-CN"/>
        </w:rPr>
        <w:t>30000</w:t>
      </w:r>
      <w:r>
        <w:rPr>
          <w:rFonts w:hint="eastAsia" w:ascii="仿宋_GB2312" w:hAnsi="仿宋_GB2312" w:eastAsia="仿宋_GB2312" w:cs="仿宋_GB2312"/>
          <w:b/>
          <w:bCs/>
          <w:sz w:val="28"/>
          <w:szCs w:val="28"/>
          <w:u w:val="single"/>
          <w:vertAlign w:val="baseline"/>
          <w:lang w:val="en-US" w:eastAsia="zh-CN"/>
        </w:rPr>
        <w:t>元。如乙方除需承担违反廉洁条款的违约责任外，同时存在其他违约行为，乙方仍须就其他违约行为承担相应违约责任。</w:t>
      </w:r>
    </w:p>
    <w:p w14:paraId="2CAE5ECC">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default" w:ascii="仿宋_GB2312" w:hAnsi="仿宋_GB2312" w:eastAsia="仿宋_GB2312" w:cs="仿宋_GB2312"/>
          <w:sz w:val="28"/>
          <w:szCs w:val="28"/>
          <w:vertAlign w:val="baseline"/>
          <w:lang w:val="en-US" w:eastAsia="zh-CN"/>
        </w:rPr>
      </w:pPr>
      <w:r>
        <w:rPr>
          <w:rFonts w:hint="eastAsia" w:ascii="仿宋_GB2312" w:hAnsi="仿宋_GB2312" w:eastAsia="仿宋_GB2312" w:cs="仿宋_GB2312"/>
          <w:b/>
          <w:bCs/>
          <w:color w:val="0000FF"/>
          <w:sz w:val="28"/>
          <w:szCs w:val="28"/>
          <w:u w:val="single"/>
          <w:vertAlign w:val="baseline"/>
          <w:lang w:val="en-US" w:eastAsia="zh-CN"/>
        </w:rPr>
        <w:t>14.7 依据本合同约定乙方应支付给甲方的违约金，甲方有权在应支付给乙方的任意价款中直接予以扣除，如扣除部分不足，乙方应在接到甲方通知后3日内补足。</w:t>
      </w:r>
    </w:p>
    <w:p w14:paraId="32D3B91D">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sz w:val="28"/>
          <w:szCs w:val="28"/>
          <w:vertAlign w:val="baseline"/>
          <w:lang w:val="en-US" w:eastAsia="zh-CN"/>
        </w:rPr>
      </w:pPr>
      <w:r>
        <w:rPr>
          <w:rFonts w:hint="eastAsia" w:ascii="仿宋_GB2312" w:hAnsi="仿宋_GB2312" w:eastAsia="仿宋_GB2312" w:cs="仿宋_GB2312"/>
          <w:b/>
          <w:bCs/>
          <w:sz w:val="28"/>
          <w:szCs w:val="28"/>
          <w:vertAlign w:val="baseline"/>
          <w:lang w:val="en-US" w:eastAsia="zh-CN"/>
        </w:rPr>
        <w:t>第十五条 争议解决方式</w:t>
      </w:r>
    </w:p>
    <w:p w14:paraId="51E89BAC">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履行本合同发生的争议，双方应先协商解决，协商不成的，任意一方均可向甲方所在地</w:t>
      </w:r>
      <w:r>
        <w:rPr>
          <w:rFonts w:hint="eastAsia" w:ascii="仿宋" w:hAnsi="仿宋" w:eastAsia="仿宋" w:cs="仿宋"/>
          <w:b w:val="0"/>
          <w:color w:val="000000" w:themeColor="text1"/>
          <w:kern w:val="2"/>
          <w:sz w:val="28"/>
          <w:szCs w:val="28"/>
          <w:lang w:val="en-US" w:eastAsia="zh-CN" w:bidi="ar-SA"/>
          <w14:textFill>
            <w14:solidFill>
              <w14:schemeClr w14:val="tx1"/>
            </w14:solidFill>
          </w14:textFill>
        </w:rPr>
        <w:t>有管辖权的</w:t>
      </w:r>
      <w:r>
        <w:rPr>
          <w:rFonts w:hint="eastAsia" w:ascii="仿宋_GB2312" w:hAnsi="仿宋_GB2312" w:eastAsia="仿宋_GB2312" w:cs="仿宋_GB2312"/>
          <w:sz w:val="28"/>
          <w:szCs w:val="28"/>
          <w:vertAlign w:val="baseline"/>
          <w:lang w:val="en-US" w:eastAsia="zh-CN"/>
        </w:rPr>
        <w:t>人民法院提起诉讼。</w:t>
      </w:r>
    </w:p>
    <w:p w14:paraId="050C41FC">
      <w:pPr>
        <w:keepNext w:val="0"/>
        <w:keepLines w:val="0"/>
        <w:pageBreakBefore w:val="0"/>
        <w:widowControl w:val="0"/>
        <w:numPr>
          <w:ilvl w:val="0"/>
          <w:numId w:val="5"/>
        </w:numPr>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sz w:val="28"/>
          <w:szCs w:val="28"/>
          <w:vertAlign w:val="baseline"/>
          <w:lang w:val="en-US" w:eastAsia="zh-CN"/>
        </w:rPr>
      </w:pPr>
      <w:r>
        <w:rPr>
          <w:rFonts w:hint="eastAsia" w:ascii="仿宋_GB2312" w:hAnsi="仿宋_GB2312" w:eastAsia="仿宋_GB2312" w:cs="仿宋_GB2312"/>
          <w:b/>
          <w:bCs/>
          <w:sz w:val="28"/>
          <w:szCs w:val="28"/>
          <w:vertAlign w:val="baseline"/>
          <w:lang w:val="en-US" w:eastAsia="zh-CN"/>
        </w:rPr>
        <w:t>附则</w:t>
      </w:r>
    </w:p>
    <w:p w14:paraId="0084CE6E">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16.1 甲、乙双方确认的工程量清单、工程量签证单、竣工图等作为本合同附件，为本合同不可分割的组成部分。</w:t>
      </w:r>
    </w:p>
    <w:p w14:paraId="5F218977">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color w:val="0000FF"/>
          <w:sz w:val="28"/>
          <w:szCs w:val="28"/>
          <w:vertAlign w:val="baseline"/>
          <w:lang w:val="en-US" w:eastAsia="zh-CN"/>
        </w:rPr>
        <w:t>16.2 本合同组成文件和优先解释顺序：乙方在履行本合同中作出的书面承诺；本合同补充协议；本合同及附件；中标通知书/成交通知书/议价结果公示/成交公告；投标文件/响应文件；招标文件/采购文件/采购需求；其他与本合同有关的资料。</w:t>
      </w:r>
      <w:r>
        <w:rPr>
          <w:rFonts w:hint="eastAsia" w:ascii="仿宋_GB2312" w:hAnsi="仿宋_GB2312" w:eastAsia="仿宋_GB2312" w:cs="仿宋_GB2312"/>
          <w:sz w:val="28"/>
          <w:szCs w:val="28"/>
          <w:vertAlign w:val="baseline"/>
          <w:lang w:val="en-US" w:eastAsia="zh-CN"/>
        </w:rPr>
        <w:br w:type="textWrapping"/>
      </w:r>
      <w:r>
        <w:rPr>
          <w:rFonts w:hint="eastAsia" w:ascii="仿宋_GB2312" w:hAnsi="仿宋_GB2312" w:eastAsia="仿宋_GB2312" w:cs="仿宋_GB2312"/>
          <w:sz w:val="28"/>
          <w:szCs w:val="28"/>
          <w:vertAlign w:val="baseline"/>
          <w:lang w:val="en-US" w:eastAsia="zh-CN"/>
        </w:rPr>
        <w:t xml:space="preserve">    16.3 本合同一式六份，甲方执四份、乙方执两份，自双方签字</w:t>
      </w:r>
      <w:r>
        <w:rPr>
          <w:rFonts w:hint="eastAsia" w:ascii="仿宋_GB2312" w:hAnsi="仿宋_GB2312" w:eastAsia="仿宋_GB2312" w:cs="仿宋_GB2312"/>
          <w:color w:val="0000FF"/>
          <w:sz w:val="28"/>
          <w:szCs w:val="28"/>
          <w:vertAlign w:val="baseline"/>
          <w:lang w:val="en-US" w:eastAsia="zh-CN"/>
        </w:rPr>
        <w:t>并</w:t>
      </w:r>
      <w:r>
        <w:rPr>
          <w:rFonts w:hint="eastAsia" w:ascii="仿宋_GB2312" w:hAnsi="仿宋_GB2312" w:eastAsia="仿宋_GB2312" w:cs="仿宋_GB2312"/>
          <w:sz w:val="28"/>
          <w:szCs w:val="28"/>
          <w:vertAlign w:val="baseline"/>
          <w:lang w:val="en-US" w:eastAsia="zh-CN"/>
        </w:rPr>
        <w:t>盖章之日起生效。</w:t>
      </w:r>
    </w:p>
    <w:p w14:paraId="7135A93F">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sz w:val="28"/>
          <w:szCs w:val="28"/>
          <w:vertAlign w:val="baseline"/>
          <w:lang w:val="en-US" w:eastAsia="zh-CN"/>
        </w:rPr>
      </w:pPr>
    </w:p>
    <w:p w14:paraId="6CA61671">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jc w:val="lef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甲方（盖章）：</w:t>
      </w:r>
      <w:r>
        <w:rPr>
          <w:rFonts w:hint="eastAsia" w:ascii="仿宋" w:hAnsi="仿宋" w:eastAsia="仿宋" w:cs="仿宋"/>
          <w:color w:val="000000" w:themeColor="text1"/>
          <w:sz w:val="28"/>
          <w:szCs w:val="28"/>
          <w:lang w:val="en-US" w:eastAsia="zh-CN"/>
          <w14:textFill>
            <w14:solidFill>
              <w14:schemeClr w14:val="tx1"/>
            </w14:solidFill>
          </w14:textFill>
        </w:rPr>
        <w:t>娄底市中心医院</w:t>
      </w:r>
      <w:r>
        <w:rPr>
          <w:rFonts w:hint="eastAsia" w:ascii="仿宋" w:hAnsi="仿宋" w:eastAsia="仿宋" w:cs="仿宋"/>
          <w:color w:val="000000" w:themeColor="text1"/>
          <w:sz w:val="28"/>
          <w:szCs w:val="28"/>
          <w14:textFill>
            <w14:solidFill>
              <w14:schemeClr w14:val="tx1"/>
            </w14:solidFill>
          </w14:textFill>
        </w:rPr>
        <w:t xml:space="preserve">  </w:t>
      </w:r>
      <w:r>
        <w:rPr>
          <w:rFonts w:hint="eastAsia" w:ascii="仿宋" w:hAnsi="仿宋" w:eastAsia="仿宋" w:cs="仿宋"/>
          <w:color w:val="000000" w:themeColor="text1"/>
          <w:sz w:val="28"/>
          <w:szCs w:val="28"/>
          <w:lang w:val="en-US" w:eastAsia="zh-CN"/>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 xml:space="preserve">乙方（盖章）：     </w:t>
      </w:r>
    </w:p>
    <w:p w14:paraId="173D9822">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jc w:val="left"/>
        <w:textAlignment w:val="auto"/>
        <w:rPr>
          <w:rFonts w:hint="eastAsia" w:ascii="仿宋" w:hAnsi="仿宋" w:eastAsia="仿宋" w:cs="仿宋"/>
          <w:color w:val="000000" w:themeColor="text1"/>
          <w:sz w:val="28"/>
          <w:szCs w:val="28"/>
          <w14:textFill>
            <w14:solidFill>
              <w14:schemeClr w14:val="tx1"/>
            </w14:solidFill>
          </w14:textFill>
        </w:rPr>
      </w:pPr>
    </w:p>
    <w:p w14:paraId="252A76AA">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jc w:val="left"/>
        <w:textAlignment w:val="auto"/>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法定代表人（签字）</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 xml:space="preserve">            </w:t>
      </w:r>
      <w:r>
        <w:rPr>
          <w:rFonts w:hint="eastAsia" w:ascii="仿宋" w:hAnsi="仿宋" w:eastAsia="仿宋" w:cs="仿宋"/>
          <w:color w:val="000000" w:themeColor="text1"/>
          <w:sz w:val="28"/>
          <w:szCs w:val="28"/>
          <w:lang w:val="en-US" w:eastAsia="zh-CN"/>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法定代表人（签字）</w:t>
      </w:r>
      <w:r>
        <w:rPr>
          <w:rFonts w:hint="eastAsia" w:ascii="仿宋" w:hAnsi="仿宋" w:eastAsia="仿宋" w:cs="仿宋"/>
          <w:color w:val="000000" w:themeColor="text1"/>
          <w:sz w:val="28"/>
          <w:szCs w:val="28"/>
          <w:lang w:eastAsia="zh-CN"/>
          <w14:textFill>
            <w14:solidFill>
              <w14:schemeClr w14:val="tx1"/>
            </w14:solidFill>
          </w14:textFill>
        </w:rPr>
        <w:t>：</w:t>
      </w:r>
    </w:p>
    <w:p w14:paraId="6A0852B8">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jc w:val="left"/>
        <w:textAlignment w:val="auto"/>
        <w:rPr>
          <w:rFonts w:hint="eastAsia" w:ascii="仿宋" w:hAnsi="仿宋" w:eastAsia="仿宋" w:cs="仿宋"/>
          <w:color w:val="000000" w:themeColor="text1"/>
          <w:sz w:val="28"/>
          <w:szCs w:val="28"/>
          <w14:textFill>
            <w14:solidFill>
              <w14:schemeClr w14:val="tx1"/>
            </w14:solidFill>
          </w14:textFill>
        </w:rPr>
      </w:pPr>
    </w:p>
    <w:p w14:paraId="73D77731">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jc w:val="lef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或委托代理人（签字）：        </w:t>
      </w:r>
      <w:r>
        <w:rPr>
          <w:rFonts w:hint="eastAsia" w:ascii="仿宋" w:hAnsi="仿宋" w:eastAsia="仿宋" w:cs="仿宋"/>
          <w:color w:val="000000" w:themeColor="text1"/>
          <w:sz w:val="28"/>
          <w:szCs w:val="28"/>
          <w:lang w:val="en-US" w:eastAsia="zh-CN"/>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或委托代理人（签字）：</w:t>
      </w:r>
    </w:p>
    <w:p w14:paraId="1528B514">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jc w:val="lef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                                                                                  </w:t>
      </w:r>
    </w:p>
    <w:p w14:paraId="0CC6C3A9">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jc w:val="left"/>
        <w:textAlignment w:val="auto"/>
        <w:rPr>
          <w:rFonts w:hint="eastAsia" w:ascii="仿宋" w:hAnsi="仿宋" w:eastAsia="仿宋" w:cs="仿宋"/>
          <w:sz w:val="28"/>
          <w:szCs w:val="28"/>
          <w:vertAlign w:val="baseline"/>
          <w:lang w:val="en-US" w:eastAsia="zh-CN"/>
        </w:rPr>
      </w:pPr>
      <w:r>
        <w:rPr>
          <w:rFonts w:hint="eastAsia" w:ascii="仿宋" w:hAnsi="仿宋" w:eastAsia="仿宋" w:cs="仿宋"/>
          <w:color w:val="000000" w:themeColor="text1"/>
          <w:sz w:val="28"/>
          <w:szCs w:val="28"/>
          <w14:textFill>
            <w14:solidFill>
              <w14:schemeClr w14:val="tx1"/>
            </w14:solidFill>
          </w14:textFill>
        </w:rPr>
        <w:t>合同签订地、履行地：</w:t>
      </w:r>
      <w:r>
        <w:rPr>
          <w:rFonts w:hint="eastAsia" w:ascii="仿宋" w:hAnsi="仿宋" w:eastAsia="仿宋" w:cs="仿宋"/>
          <w:color w:val="auto"/>
          <w:sz w:val="28"/>
          <w:szCs w:val="28"/>
        </w:rPr>
        <w:t>娄底市娄星区</w:t>
      </w:r>
      <w:r>
        <w:rPr>
          <w:rFonts w:hint="eastAsia" w:ascii="仿宋" w:hAnsi="仿宋" w:eastAsia="仿宋" w:cs="仿宋"/>
          <w:color w:val="000000" w:themeColor="text1"/>
          <w:sz w:val="28"/>
          <w:szCs w:val="28"/>
          <w:lang w:val="en-US" w:eastAsia="zh-CN"/>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签订时间：</w:t>
      </w:r>
      <w:r>
        <w:rPr>
          <w:rFonts w:hint="eastAsia" w:ascii="仿宋" w:hAnsi="仿宋" w:eastAsia="仿宋" w:cs="仿宋"/>
          <w:color w:val="000000" w:themeColor="text1"/>
          <w:sz w:val="28"/>
          <w:szCs w:val="28"/>
          <w:lang w:val="en-US" w:eastAsia="zh-CN"/>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年</w:t>
      </w:r>
      <w:r>
        <w:rPr>
          <w:rFonts w:hint="eastAsia" w:ascii="仿宋" w:hAnsi="仿宋" w:eastAsia="仿宋" w:cs="仿宋"/>
          <w:color w:val="000000" w:themeColor="text1"/>
          <w:sz w:val="28"/>
          <w:szCs w:val="28"/>
          <w:lang w:val="en-US" w:eastAsia="zh-CN"/>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月</w:t>
      </w:r>
      <w:r>
        <w:rPr>
          <w:rFonts w:hint="eastAsia" w:ascii="仿宋" w:hAnsi="仿宋" w:eastAsia="仿宋" w:cs="仿宋"/>
          <w:color w:val="000000" w:themeColor="text1"/>
          <w:sz w:val="28"/>
          <w:szCs w:val="28"/>
          <w:lang w:val="en-US" w:eastAsia="zh-CN"/>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 xml:space="preserve"> 日</w:t>
      </w:r>
    </w:p>
    <w:p w14:paraId="00A6704E">
      <w:pPr>
        <w:rPr>
          <w:rFonts w:hint="eastAsia" w:ascii="宋体" w:hAnsi="宋体" w:cs="宋体"/>
          <w:color w:val="auto"/>
          <w:sz w:val="44"/>
          <w:szCs w:val="44"/>
          <w:lang w:val="en-US" w:eastAsia="zh-CN"/>
        </w:rPr>
      </w:pPr>
    </w:p>
    <w:p w14:paraId="1D27862F">
      <w:pPr>
        <w:jc w:val="center"/>
        <w:rPr>
          <w:rFonts w:hint="eastAsia"/>
          <w:b/>
          <w:color w:val="auto"/>
          <w:sz w:val="24"/>
          <w:lang w:val="en-US" w:eastAsia="zh-CN"/>
        </w:rPr>
      </w:pPr>
      <w:r>
        <w:rPr>
          <w:rFonts w:hint="eastAsia" w:ascii="宋体" w:hAnsi="宋体" w:cs="宋体"/>
          <w:color w:val="auto"/>
          <w:sz w:val="44"/>
          <w:szCs w:val="44"/>
          <w:lang w:val="en-US" w:eastAsia="zh-CN"/>
        </w:rPr>
        <w:t xml:space="preserve">  </w:t>
      </w:r>
    </w:p>
    <w:p w14:paraId="5FDA02AB">
      <w:pPr>
        <w:pStyle w:val="2"/>
        <w:jc w:val="center"/>
        <w:rPr>
          <w:rFonts w:hint="eastAsia" w:ascii="宋体" w:hAnsi="宋体" w:cs="宋体"/>
          <w:color w:val="auto"/>
          <w:sz w:val="44"/>
          <w:szCs w:val="44"/>
          <w:lang w:val="en-US" w:eastAsia="zh-CN"/>
        </w:rPr>
      </w:pPr>
      <w:bookmarkStart w:id="1" w:name="_Toc16523574"/>
      <w:r>
        <w:rPr>
          <w:rFonts w:hint="eastAsia" w:ascii="宋体" w:hAnsi="宋体" w:cs="宋体"/>
          <w:color w:val="auto"/>
          <w:sz w:val="44"/>
          <w:szCs w:val="44"/>
          <w:lang w:val="en-US" w:eastAsia="zh-CN"/>
        </w:rPr>
        <w:t xml:space="preserve">   第三章投标文件的格式</w:t>
      </w:r>
    </w:p>
    <w:p w14:paraId="63BCBD98">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6E02CA03">
      <w:pPr>
        <w:rPr>
          <w:rFonts w:hint="eastAsia" w:ascii="宋体" w:hAnsi="宋体" w:cs="宋体"/>
          <w:color w:val="auto"/>
        </w:rPr>
      </w:pPr>
    </w:p>
    <w:bookmarkEnd w:id="1"/>
    <w:p w14:paraId="3C3D3243">
      <w:pPr>
        <w:rPr>
          <w:rFonts w:hint="eastAsia"/>
          <w:color w:val="auto"/>
        </w:rPr>
      </w:pPr>
    </w:p>
    <w:p w14:paraId="0AFCDF4A">
      <w:pPr>
        <w:jc w:val="center"/>
        <w:rPr>
          <w:b/>
          <w:color w:val="auto"/>
          <w:sz w:val="24"/>
        </w:rPr>
      </w:pPr>
      <w:r>
        <w:rPr>
          <w:b/>
          <w:color w:val="auto"/>
          <w:sz w:val="28"/>
          <w:szCs w:val="28"/>
        </w:rPr>
        <w:t>第一部分、开标一览表</w:t>
      </w:r>
    </w:p>
    <w:p w14:paraId="6495D31E">
      <w:pPr>
        <w:pStyle w:val="14"/>
        <w:rPr>
          <w:color w:val="auto"/>
        </w:rPr>
      </w:pPr>
    </w:p>
    <w:p w14:paraId="1CA414B7">
      <w:pPr>
        <w:adjustRightInd w:val="0"/>
        <w:snapToGrid w:val="0"/>
        <w:spacing w:line="360" w:lineRule="auto"/>
        <w:jc w:val="center"/>
        <w:rPr>
          <w:rFonts w:hint="eastAsia" w:ascii="宋体" w:hAnsi="宋体" w:cs="宋体"/>
          <w:b/>
          <w:color w:val="auto"/>
          <w:sz w:val="28"/>
          <w:szCs w:val="28"/>
        </w:rPr>
      </w:pPr>
    </w:p>
    <w:p w14:paraId="7BFD5C12">
      <w:pPr>
        <w:adjustRightInd w:val="0"/>
        <w:snapToGrid w:val="0"/>
        <w:spacing w:line="360" w:lineRule="auto"/>
        <w:jc w:val="center"/>
        <w:rPr>
          <w:rFonts w:hint="eastAsia" w:ascii="宋体" w:hAnsi="宋体" w:cs="宋体"/>
          <w:b/>
          <w:color w:val="auto"/>
          <w:sz w:val="28"/>
          <w:szCs w:val="28"/>
        </w:rPr>
      </w:pPr>
    </w:p>
    <w:p w14:paraId="70947253">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06D3F32A">
      <w:pPr>
        <w:pStyle w:val="15"/>
        <w:rPr>
          <w:rFonts w:hint="eastAsia"/>
          <w:color w:val="auto"/>
          <w:lang w:eastAsia="zh-CN"/>
        </w:rPr>
      </w:pPr>
    </w:p>
    <w:p w14:paraId="01F6AC1F">
      <w:pPr>
        <w:adjustRightInd w:val="0"/>
        <w:snapToGrid w:val="0"/>
        <w:spacing w:line="360" w:lineRule="auto"/>
        <w:jc w:val="center"/>
        <w:rPr>
          <w:rFonts w:hint="eastAsia" w:ascii="宋体" w:hAnsi="宋体" w:cs="宋体"/>
          <w:b/>
          <w:color w:val="auto"/>
          <w:sz w:val="24"/>
          <w:szCs w:val="20"/>
        </w:rPr>
      </w:pPr>
    </w:p>
    <w:p w14:paraId="6E97A1B6">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484EF7A0">
      <w:pPr>
        <w:adjustRightInd w:val="0"/>
        <w:snapToGrid w:val="0"/>
        <w:spacing w:line="360" w:lineRule="auto"/>
        <w:rPr>
          <w:rFonts w:hint="eastAsia" w:ascii="宋体" w:hAnsi="宋体" w:cs="宋体"/>
          <w:b/>
          <w:color w:val="auto"/>
          <w:sz w:val="28"/>
          <w:szCs w:val="28"/>
        </w:rPr>
      </w:pPr>
    </w:p>
    <w:p w14:paraId="7C64ED0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18A7AF7">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7E86CF8D">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1EBAE508">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1E44D257">
      <w:pPr>
        <w:adjustRightInd w:val="0"/>
        <w:snapToGrid w:val="0"/>
        <w:spacing w:line="360" w:lineRule="auto"/>
        <w:ind w:firstLine="480" w:firstLineChars="200"/>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E621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D3921DB">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176BFE6B">
      <w:pPr>
        <w:adjustRightInd w:val="0"/>
        <w:snapToGrid w:val="0"/>
        <w:spacing w:line="360" w:lineRule="auto"/>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353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622B478C">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6690E3A4">
      <w:pPr>
        <w:adjustRightInd w:val="0"/>
        <w:snapToGrid w:val="0"/>
        <w:spacing w:line="360" w:lineRule="auto"/>
        <w:rPr>
          <w:rFonts w:hint="eastAsia" w:ascii="宋体" w:hAnsi="宋体" w:cs="宋体"/>
          <w:color w:val="auto"/>
          <w:sz w:val="24"/>
        </w:rPr>
      </w:pPr>
    </w:p>
    <w:p w14:paraId="62866227">
      <w:pPr>
        <w:adjustRightInd w:val="0"/>
        <w:snapToGrid w:val="0"/>
        <w:spacing w:line="360" w:lineRule="auto"/>
        <w:rPr>
          <w:rFonts w:hint="eastAsia" w:ascii="宋体" w:hAnsi="宋体" w:cs="宋体"/>
          <w:color w:val="auto"/>
          <w:sz w:val="24"/>
        </w:rPr>
      </w:pPr>
    </w:p>
    <w:p w14:paraId="22EADCD1">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535172AF">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70138A1">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89FF919">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148C083">
      <w:pPr>
        <w:adjustRightInd w:val="0"/>
        <w:snapToGrid w:val="0"/>
        <w:spacing w:line="360" w:lineRule="auto"/>
        <w:rPr>
          <w:rFonts w:hint="eastAsia" w:ascii="宋体" w:hAnsi="宋体" w:cs="宋体"/>
          <w:b/>
          <w:color w:val="auto"/>
          <w:sz w:val="28"/>
          <w:szCs w:val="28"/>
        </w:rPr>
      </w:pPr>
    </w:p>
    <w:p w14:paraId="1A60B02A">
      <w:pPr>
        <w:adjustRightInd w:val="0"/>
        <w:snapToGrid w:val="0"/>
        <w:spacing w:line="360" w:lineRule="auto"/>
        <w:rPr>
          <w:rFonts w:hint="eastAsia" w:ascii="宋体" w:hAnsi="宋体" w:cs="宋体"/>
          <w:b/>
          <w:color w:val="auto"/>
          <w:sz w:val="28"/>
          <w:szCs w:val="28"/>
        </w:rPr>
      </w:pPr>
    </w:p>
    <w:p w14:paraId="33DC4EA4">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557BC8F7">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6B02F18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7015A285">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4C3A86BF">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54E13F4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318FC51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40FC264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419DCD7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6D65F361">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5F2181BE">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57923393">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3102D36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5896BD17">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352BB87E">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4D2E52EF">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5626F71B">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33A906AB">
      <w:pPr>
        <w:adjustRightInd w:val="0"/>
        <w:snapToGrid w:val="0"/>
        <w:spacing w:line="360" w:lineRule="auto"/>
        <w:jc w:val="center"/>
        <w:rPr>
          <w:rFonts w:hint="eastAsia" w:ascii="宋体" w:hAnsi="宋体" w:cs="宋体"/>
          <w:b/>
          <w:color w:val="auto"/>
          <w:sz w:val="24"/>
          <w:szCs w:val="20"/>
        </w:rPr>
      </w:pPr>
    </w:p>
    <w:p w14:paraId="43513160">
      <w:pPr>
        <w:adjustRightInd w:val="0"/>
        <w:snapToGrid w:val="0"/>
        <w:spacing w:line="360" w:lineRule="auto"/>
        <w:rPr>
          <w:rFonts w:hint="eastAsia" w:ascii="宋体" w:hAnsi="宋体" w:cs="宋体"/>
          <w:b/>
          <w:color w:val="auto"/>
          <w:sz w:val="24"/>
          <w:szCs w:val="20"/>
        </w:rPr>
      </w:pPr>
    </w:p>
    <w:p w14:paraId="1F93E756">
      <w:pPr>
        <w:adjustRightInd w:val="0"/>
        <w:snapToGrid w:val="0"/>
        <w:spacing w:line="360" w:lineRule="auto"/>
        <w:rPr>
          <w:rFonts w:hint="eastAsia" w:ascii="宋体" w:hAnsi="宋体" w:cs="宋体"/>
          <w:b/>
          <w:color w:val="auto"/>
          <w:sz w:val="24"/>
          <w:szCs w:val="20"/>
        </w:rPr>
      </w:pPr>
    </w:p>
    <w:p w14:paraId="50E192B0">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FFC9342">
      <w:pPr>
        <w:adjustRightInd w:val="0"/>
        <w:snapToGrid w:val="0"/>
        <w:spacing w:line="360" w:lineRule="auto"/>
        <w:jc w:val="center"/>
        <w:rPr>
          <w:rFonts w:hint="eastAsia" w:ascii="宋体" w:hAnsi="宋体" w:cs="宋体"/>
          <w:b/>
          <w:color w:val="auto"/>
          <w:sz w:val="24"/>
          <w:szCs w:val="20"/>
        </w:rPr>
      </w:pPr>
    </w:p>
    <w:p w14:paraId="70D96195">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7E7A1A67">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233909D7">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66A5A368">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2709F955">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0072E6B7">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4C5C413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2D19AA8">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4B7EC4CC">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0F367370">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781ADB6C">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5C106598">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14:paraId="1AD90C82">
      <w:pPr>
        <w:jc w:val="left"/>
        <w:rPr>
          <w:rFonts w:hint="eastAsia" w:ascii="宋体" w:hAnsi="宋体" w:eastAsia="宋体" w:cs="Times New Roman"/>
          <w:b w:val="0"/>
          <w:bCs w:val="0"/>
          <w:color w:val="auto"/>
          <w:kern w:val="2"/>
          <w:sz w:val="24"/>
          <w:szCs w:val="24"/>
          <w:lang w:val="en-US" w:eastAsia="zh-CN" w:bidi="ar-SA"/>
        </w:rPr>
      </w:pPr>
    </w:p>
    <w:p w14:paraId="4C054E8F">
      <w:pPr>
        <w:jc w:val="left"/>
        <w:rPr>
          <w:rFonts w:hint="eastAsia" w:ascii="宋体" w:hAnsi="宋体" w:eastAsia="宋体" w:cs="Times New Roman"/>
          <w:b w:val="0"/>
          <w:bCs w:val="0"/>
          <w:color w:val="auto"/>
          <w:kern w:val="2"/>
          <w:sz w:val="24"/>
          <w:szCs w:val="24"/>
          <w:lang w:val="en-US" w:eastAsia="zh-CN" w:bidi="ar-SA"/>
        </w:rPr>
      </w:pPr>
    </w:p>
    <w:p w14:paraId="0ABDC406">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6FA0C4AB">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14:paraId="7242920E">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76514128"/>
      <w:bookmarkStart w:id="3" w:name="_Toc486424819"/>
    </w:p>
    <w:p w14:paraId="126ABE8D">
      <w:pPr>
        <w:pStyle w:val="15"/>
        <w:rPr>
          <w:rFonts w:hint="eastAsia"/>
          <w:color w:val="auto"/>
          <w:lang w:eastAsia="zh-CN"/>
        </w:rPr>
      </w:pPr>
    </w:p>
    <w:p w14:paraId="23ABFD02">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14:paraId="4E74E34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2"/>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78162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3F8009">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04F1DE08">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5184D0FE">
            <w:pPr>
              <w:adjustRightInd w:val="0"/>
              <w:snapToGrid w:val="0"/>
              <w:spacing w:before="50" w:line="360" w:lineRule="auto"/>
              <w:jc w:val="center"/>
              <w:rPr>
                <w:color w:val="auto"/>
              </w:rPr>
            </w:pPr>
            <w:r>
              <w:rPr>
                <w:color w:val="auto"/>
              </w:rPr>
              <w:t>招标文件要求</w:t>
            </w:r>
          </w:p>
        </w:tc>
        <w:tc>
          <w:tcPr>
            <w:tcW w:w="962" w:type="pct"/>
            <w:noWrap w:val="0"/>
            <w:vAlign w:val="top"/>
          </w:tcPr>
          <w:p w14:paraId="4D34468D">
            <w:pPr>
              <w:adjustRightInd w:val="0"/>
              <w:snapToGrid w:val="0"/>
              <w:spacing w:before="50" w:line="360" w:lineRule="auto"/>
              <w:jc w:val="center"/>
              <w:rPr>
                <w:color w:val="auto"/>
              </w:rPr>
            </w:pPr>
            <w:r>
              <w:rPr>
                <w:color w:val="auto"/>
              </w:rPr>
              <w:t>投标文件应答</w:t>
            </w:r>
          </w:p>
        </w:tc>
        <w:tc>
          <w:tcPr>
            <w:tcW w:w="905" w:type="pct"/>
            <w:noWrap w:val="0"/>
            <w:vAlign w:val="center"/>
          </w:tcPr>
          <w:p w14:paraId="7790CCE8">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4F22A06F">
            <w:pPr>
              <w:adjustRightInd w:val="0"/>
              <w:snapToGrid w:val="0"/>
              <w:spacing w:before="50" w:line="360" w:lineRule="auto"/>
              <w:ind w:left="-88" w:leftChars="-42"/>
              <w:jc w:val="center"/>
              <w:rPr>
                <w:color w:val="auto"/>
                <w:szCs w:val="21"/>
              </w:rPr>
            </w:pPr>
            <w:r>
              <w:rPr>
                <w:color w:val="auto"/>
                <w:szCs w:val="21"/>
              </w:rPr>
              <w:t>偏离说明</w:t>
            </w:r>
          </w:p>
        </w:tc>
      </w:tr>
      <w:tr w14:paraId="60D909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B8C8226">
            <w:pPr>
              <w:adjustRightInd w:val="0"/>
              <w:snapToGrid w:val="0"/>
              <w:spacing w:before="50" w:line="360" w:lineRule="auto"/>
              <w:ind w:left="-88" w:leftChars="-42"/>
              <w:jc w:val="center"/>
              <w:rPr>
                <w:color w:val="auto"/>
                <w:szCs w:val="21"/>
              </w:rPr>
            </w:pPr>
          </w:p>
        </w:tc>
        <w:tc>
          <w:tcPr>
            <w:tcW w:w="1123" w:type="pct"/>
            <w:noWrap w:val="0"/>
            <w:vAlign w:val="center"/>
          </w:tcPr>
          <w:p w14:paraId="7705EEC4">
            <w:pPr>
              <w:adjustRightInd w:val="0"/>
              <w:snapToGrid w:val="0"/>
              <w:spacing w:before="50" w:line="360" w:lineRule="auto"/>
              <w:ind w:left="-88" w:leftChars="-42"/>
              <w:jc w:val="center"/>
              <w:rPr>
                <w:color w:val="auto"/>
                <w:szCs w:val="21"/>
              </w:rPr>
            </w:pPr>
          </w:p>
        </w:tc>
        <w:tc>
          <w:tcPr>
            <w:tcW w:w="1000" w:type="pct"/>
            <w:noWrap w:val="0"/>
            <w:vAlign w:val="center"/>
          </w:tcPr>
          <w:p w14:paraId="5DE07560">
            <w:pPr>
              <w:adjustRightInd w:val="0"/>
              <w:snapToGrid w:val="0"/>
              <w:spacing w:before="50" w:line="360" w:lineRule="auto"/>
              <w:ind w:left="-88" w:leftChars="-42"/>
              <w:jc w:val="center"/>
              <w:rPr>
                <w:color w:val="auto"/>
                <w:szCs w:val="21"/>
              </w:rPr>
            </w:pPr>
          </w:p>
        </w:tc>
        <w:tc>
          <w:tcPr>
            <w:tcW w:w="962" w:type="pct"/>
            <w:noWrap w:val="0"/>
            <w:vAlign w:val="center"/>
          </w:tcPr>
          <w:p w14:paraId="6260238C">
            <w:pPr>
              <w:adjustRightInd w:val="0"/>
              <w:snapToGrid w:val="0"/>
              <w:spacing w:before="50" w:line="360" w:lineRule="auto"/>
              <w:ind w:left="-88" w:leftChars="-42"/>
              <w:jc w:val="center"/>
              <w:rPr>
                <w:color w:val="auto"/>
                <w:szCs w:val="21"/>
              </w:rPr>
            </w:pPr>
          </w:p>
        </w:tc>
        <w:tc>
          <w:tcPr>
            <w:tcW w:w="905" w:type="pct"/>
            <w:noWrap w:val="0"/>
            <w:vAlign w:val="center"/>
          </w:tcPr>
          <w:p w14:paraId="4772008B">
            <w:pPr>
              <w:adjustRightInd w:val="0"/>
              <w:snapToGrid w:val="0"/>
              <w:spacing w:before="50" w:line="360" w:lineRule="auto"/>
              <w:ind w:left="-88" w:leftChars="-42"/>
              <w:jc w:val="center"/>
              <w:rPr>
                <w:color w:val="auto"/>
                <w:szCs w:val="21"/>
              </w:rPr>
            </w:pPr>
          </w:p>
        </w:tc>
        <w:tc>
          <w:tcPr>
            <w:tcW w:w="634" w:type="pct"/>
            <w:noWrap w:val="0"/>
            <w:vAlign w:val="center"/>
          </w:tcPr>
          <w:p w14:paraId="21C492A5">
            <w:pPr>
              <w:adjustRightInd w:val="0"/>
              <w:snapToGrid w:val="0"/>
              <w:spacing w:before="50" w:line="360" w:lineRule="auto"/>
              <w:ind w:left="-88" w:leftChars="-42"/>
              <w:jc w:val="center"/>
              <w:rPr>
                <w:color w:val="auto"/>
                <w:szCs w:val="21"/>
              </w:rPr>
            </w:pPr>
          </w:p>
        </w:tc>
      </w:tr>
      <w:tr w14:paraId="2C3DD0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72C68D6">
            <w:pPr>
              <w:adjustRightInd w:val="0"/>
              <w:snapToGrid w:val="0"/>
              <w:spacing w:before="50" w:line="360" w:lineRule="auto"/>
              <w:ind w:left="-88" w:leftChars="-42"/>
              <w:jc w:val="center"/>
              <w:rPr>
                <w:color w:val="auto"/>
                <w:szCs w:val="21"/>
              </w:rPr>
            </w:pPr>
          </w:p>
        </w:tc>
        <w:tc>
          <w:tcPr>
            <w:tcW w:w="1123" w:type="pct"/>
            <w:noWrap w:val="0"/>
            <w:vAlign w:val="center"/>
          </w:tcPr>
          <w:p w14:paraId="25B70FD8">
            <w:pPr>
              <w:adjustRightInd w:val="0"/>
              <w:snapToGrid w:val="0"/>
              <w:spacing w:before="50" w:line="360" w:lineRule="auto"/>
              <w:ind w:left="-88" w:leftChars="-42"/>
              <w:jc w:val="center"/>
              <w:rPr>
                <w:color w:val="auto"/>
                <w:szCs w:val="21"/>
              </w:rPr>
            </w:pPr>
          </w:p>
        </w:tc>
        <w:tc>
          <w:tcPr>
            <w:tcW w:w="1000" w:type="pct"/>
            <w:noWrap w:val="0"/>
            <w:vAlign w:val="center"/>
          </w:tcPr>
          <w:p w14:paraId="556058A2">
            <w:pPr>
              <w:adjustRightInd w:val="0"/>
              <w:snapToGrid w:val="0"/>
              <w:spacing w:before="50" w:line="360" w:lineRule="auto"/>
              <w:ind w:left="-88" w:leftChars="-42"/>
              <w:jc w:val="center"/>
              <w:rPr>
                <w:color w:val="auto"/>
                <w:szCs w:val="21"/>
              </w:rPr>
            </w:pPr>
          </w:p>
        </w:tc>
        <w:tc>
          <w:tcPr>
            <w:tcW w:w="962" w:type="pct"/>
            <w:noWrap w:val="0"/>
            <w:vAlign w:val="center"/>
          </w:tcPr>
          <w:p w14:paraId="2D4564AE">
            <w:pPr>
              <w:adjustRightInd w:val="0"/>
              <w:snapToGrid w:val="0"/>
              <w:spacing w:before="50" w:line="360" w:lineRule="auto"/>
              <w:ind w:left="-88" w:leftChars="-42"/>
              <w:jc w:val="center"/>
              <w:rPr>
                <w:color w:val="auto"/>
                <w:szCs w:val="21"/>
              </w:rPr>
            </w:pPr>
          </w:p>
        </w:tc>
        <w:tc>
          <w:tcPr>
            <w:tcW w:w="905" w:type="pct"/>
            <w:noWrap w:val="0"/>
            <w:vAlign w:val="center"/>
          </w:tcPr>
          <w:p w14:paraId="716E63CD">
            <w:pPr>
              <w:adjustRightInd w:val="0"/>
              <w:snapToGrid w:val="0"/>
              <w:spacing w:before="50" w:line="360" w:lineRule="auto"/>
              <w:ind w:left="-88" w:leftChars="-42"/>
              <w:jc w:val="center"/>
              <w:rPr>
                <w:color w:val="auto"/>
                <w:szCs w:val="21"/>
              </w:rPr>
            </w:pPr>
          </w:p>
        </w:tc>
        <w:tc>
          <w:tcPr>
            <w:tcW w:w="634" w:type="pct"/>
            <w:noWrap w:val="0"/>
            <w:vAlign w:val="center"/>
          </w:tcPr>
          <w:p w14:paraId="3E9A6FEA">
            <w:pPr>
              <w:adjustRightInd w:val="0"/>
              <w:snapToGrid w:val="0"/>
              <w:spacing w:before="50" w:line="360" w:lineRule="auto"/>
              <w:ind w:left="-88" w:leftChars="-42"/>
              <w:jc w:val="center"/>
              <w:rPr>
                <w:color w:val="auto"/>
                <w:szCs w:val="21"/>
              </w:rPr>
            </w:pPr>
          </w:p>
        </w:tc>
      </w:tr>
      <w:tr w14:paraId="249ACC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A6D10A9">
            <w:pPr>
              <w:adjustRightInd w:val="0"/>
              <w:snapToGrid w:val="0"/>
              <w:spacing w:before="50" w:line="360" w:lineRule="auto"/>
              <w:ind w:left="-88" w:leftChars="-42"/>
              <w:jc w:val="center"/>
              <w:rPr>
                <w:color w:val="auto"/>
                <w:szCs w:val="21"/>
              </w:rPr>
            </w:pPr>
          </w:p>
        </w:tc>
        <w:tc>
          <w:tcPr>
            <w:tcW w:w="1123" w:type="pct"/>
            <w:noWrap w:val="0"/>
            <w:vAlign w:val="center"/>
          </w:tcPr>
          <w:p w14:paraId="3A42DC0C">
            <w:pPr>
              <w:adjustRightInd w:val="0"/>
              <w:snapToGrid w:val="0"/>
              <w:spacing w:before="50" w:line="360" w:lineRule="auto"/>
              <w:ind w:left="-88" w:leftChars="-42"/>
              <w:jc w:val="center"/>
              <w:rPr>
                <w:color w:val="auto"/>
                <w:szCs w:val="21"/>
              </w:rPr>
            </w:pPr>
          </w:p>
        </w:tc>
        <w:tc>
          <w:tcPr>
            <w:tcW w:w="1000" w:type="pct"/>
            <w:noWrap w:val="0"/>
            <w:vAlign w:val="center"/>
          </w:tcPr>
          <w:p w14:paraId="21CAC9C3">
            <w:pPr>
              <w:adjustRightInd w:val="0"/>
              <w:snapToGrid w:val="0"/>
              <w:spacing w:before="50" w:line="360" w:lineRule="auto"/>
              <w:ind w:left="-88" w:leftChars="-42"/>
              <w:jc w:val="center"/>
              <w:rPr>
                <w:color w:val="auto"/>
                <w:szCs w:val="21"/>
              </w:rPr>
            </w:pPr>
          </w:p>
        </w:tc>
        <w:tc>
          <w:tcPr>
            <w:tcW w:w="962" w:type="pct"/>
            <w:noWrap w:val="0"/>
            <w:vAlign w:val="center"/>
          </w:tcPr>
          <w:p w14:paraId="04A4BFFE">
            <w:pPr>
              <w:adjustRightInd w:val="0"/>
              <w:snapToGrid w:val="0"/>
              <w:spacing w:before="50" w:line="360" w:lineRule="auto"/>
              <w:ind w:left="-88" w:leftChars="-42"/>
              <w:jc w:val="center"/>
              <w:rPr>
                <w:color w:val="auto"/>
                <w:szCs w:val="21"/>
              </w:rPr>
            </w:pPr>
          </w:p>
        </w:tc>
        <w:tc>
          <w:tcPr>
            <w:tcW w:w="905" w:type="pct"/>
            <w:noWrap w:val="0"/>
            <w:vAlign w:val="center"/>
          </w:tcPr>
          <w:p w14:paraId="2A2F78CE">
            <w:pPr>
              <w:adjustRightInd w:val="0"/>
              <w:snapToGrid w:val="0"/>
              <w:spacing w:before="50" w:line="360" w:lineRule="auto"/>
              <w:ind w:left="-88" w:leftChars="-42"/>
              <w:jc w:val="center"/>
              <w:rPr>
                <w:color w:val="auto"/>
                <w:szCs w:val="21"/>
              </w:rPr>
            </w:pPr>
          </w:p>
        </w:tc>
        <w:tc>
          <w:tcPr>
            <w:tcW w:w="634" w:type="pct"/>
            <w:noWrap w:val="0"/>
            <w:vAlign w:val="center"/>
          </w:tcPr>
          <w:p w14:paraId="26D05CB8">
            <w:pPr>
              <w:adjustRightInd w:val="0"/>
              <w:snapToGrid w:val="0"/>
              <w:spacing w:before="50" w:line="360" w:lineRule="auto"/>
              <w:ind w:left="-88" w:leftChars="-42"/>
              <w:jc w:val="center"/>
              <w:rPr>
                <w:color w:val="auto"/>
                <w:szCs w:val="21"/>
              </w:rPr>
            </w:pPr>
          </w:p>
        </w:tc>
      </w:tr>
      <w:tr w14:paraId="59652E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643DDFCC">
            <w:pPr>
              <w:rPr>
                <w:b/>
                <w:color w:val="auto"/>
              </w:rPr>
            </w:pPr>
            <w:r>
              <w:rPr>
                <w:b/>
                <w:color w:val="auto"/>
              </w:rPr>
              <w:t>投标人保证：我单位对招标文件的其他采购需求条款完全响应，无偏离。</w:t>
            </w:r>
          </w:p>
        </w:tc>
      </w:tr>
    </w:tbl>
    <w:p w14:paraId="4C95D72F">
      <w:pPr>
        <w:adjustRightInd w:val="0"/>
        <w:snapToGrid w:val="0"/>
        <w:spacing w:before="50" w:line="360" w:lineRule="auto"/>
        <w:ind w:left="-88" w:leftChars="-42"/>
        <w:rPr>
          <w:color w:val="auto"/>
          <w:sz w:val="24"/>
        </w:rPr>
      </w:pPr>
      <w:r>
        <w:rPr>
          <w:b/>
          <w:color w:val="auto"/>
          <w:sz w:val="24"/>
        </w:rPr>
        <w:t>备注</w:t>
      </w:r>
      <w:r>
        <w:rPr>
          <w:color w:val="auto"/>
          <w:sz w:val="24"/>
        </w:rPr>
        <w:t>：</w:t>
      </w:r>
    </w:p>
    <w:p w14:paraId="60153127">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54935394">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2"/>
    <w:bookmarkEnd w:id="3"/>
    <w:p w14:paraId="71254EC6">
      <w:pPr>
        <w:pStyle w:val="14"/>
        <w:rPr>
          <w:color w:val="auto"/>
        </w:rPr>
      </w:pPr>
    </w:p>
    <w:p w14:paraId="0F8FD442">
      <w:pPr>
        <w:pStyle w:val="16"/>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14:paraId="20F17816">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14:paraId="076806B6">
      <w:pPr>
        <w:pStyle w:val="14"/>
        <w:rPr>
          <w:color w:val="auto"/>
        </w:rPr>
      </w:pPr>
    </w:p>
    <w:p w14:paraId="1AA19DFA">
      <w:pPr>
        <w:pStyle w:val="14"/>
        <w:rPr>
          <w:color w:val="auto"/>
        </w:rPr>
      </w:pPr>
    </w:p>
    <w:p w14:paraId="4461DEBA">
      <w:pPr>
        <w:pStyle w:val="14"/>
        <w:rPr>
          <w:color w:val="auto"/>
        </w:rPr>
      </w:pPr>
    </w:p>
    <w:p w14:paraId="4F259EF0">
      <w:pPr>
        <w:pStyle w:val="16"/>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p w14:paraId="03A61B5D">
      <w:pPr>
        <w:rPr>
          <w:color w:val="auto"/>
        </w:rPr>
      </w:pPr>
    </w:p>
    <w:p w14:paraId="40DFB52B">
      <w:pPr>
        <w:rPr>
          <w:color w:val="auto"/>
        </w:rPr>
      </w:pPr>
    </w:p>
    <w:p w14:paraId="26F98CAE">
      <w:pPr>
        <w:rPr>
          <w:color w:val="auto"/>
        </w:rPr>
      </w:pPr>
    </w:p>
    <w:p w14:paraId="7BB9BB23"/>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1D5F1">
    <w:pPr>
      <w:pStyle w:val="8"/>
      <w:rPr>
        <w:rFonts w:hint="eastAsia" w:ascii="仿宋_GB2312" w:eastAsia="仿宋_GB2312"/>
        <w:bCs/>
        <w:u w:val="single"/>
      </w:rPr>
    </w:pPr>
    <w:r>
      <w:rPr>
        <w:rFonts w:hint="eastAsia" w:ascii="仿宋_GB2312" w:eastAsia="仿宋_GB2312"/>
        <w:bCs/>
        <w:u w:val="single"/>
      </w:rPr>
      <w:t xml:space="preserve">                                                                                                 </w:t>
    </w:r>
  </w:p>
  <w:p w14:paraId="63555F8F">
    <w:pPr>
      <w:adjustRightInd w:val="0"/>
      <w:snapToGrid w:val="0"/>
      <w:spacing w:line="260" w:lineRule="atLeast"/>
      <w:ind w:left="482" w:hanging="482"/>
      <w:rPr>
        <w:rFonts w:hint="eastAsia" w:ascii="宋体" w:hAnsi="宋体"/>
        <w:kern w:val="0"/>
        <w:sz w:val="18"/>
        <w:szCs w:val="21"/>
      </w:rPr>
    </w:pPr>
  </w:p>
  <w:p w14:paraId="37A57789">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90776">
    <w:pPr>
      <w:pStyle w:val="8"/>
      <w:rPr>
        <w:rFonts w:hint="eastAsia" w:ascii="仿宋_GB2312" w:eastAsia="仿宋_GB2312"/>
        <w:bCs/>
        <w:u w:val="single"/>
      </w:rPr>
    </w:pPr>
    <w:r>
      <w:rPr>
        <w:rFonts w:hint="eastAsia" w:ascii="仿宋_GB2312" w:eastAsia="仿宋_GB2312"/>
        <w:bCs/>
        <w:u w:val="single"/>
      </w:rPr>
      <w:t xml:space="preserve">                                                                                                 </w:t>
    </w:r>
  </w:p>
  <w:p w14:paraId="5E2B89F1">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50E2D">
    <w:pPr>
      <w:pStyle w:val="8"/>
      <w:rPr>
        <w:rFonts w:hint="eastAsia" w:ascii="仿宋_GB2312" w:eastAsia="仿宋_GB2312"/>
        <w:bCs/>
        <w:u w:val="single"/>
      </w:rPr>
    </w:pPr>
    <w:r>
      <w:rPr>
        <w:rFonts w:hint="eastAsia" w:ascii="仿宋_GB2312" w:eastAsia="仿宋_GB2312"/>
        <w:bCs/>
        <w:u w:val="single"/>
      </w:rPr>
      <w:t xml:space="preserve">                                                                                                 </w:t>
    </w:r>
  </w:p>
  <w:p w14:paraId="555107B2">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449AC">
    <w:pPr>
      <w:pStyle w:val="9"/>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86A668"/>
    <w:multiLevelType w:val="singleLevel"/>
    <w:tmpl w:val="8486A668"/>
    <w:lvl w:ilvl="0" w:tentative="0">
      <w:start w:val="1"/>
      <w:numFmt w:val="chineseCounting"/>
      <w:suff w:val="space"/>
      <w:lvlText w:val="第%1条"/>
      <w:lvlJc w:val="left"/>
      <w:rPr>
        <w:rFonts w:hint="eastAsia"/>
      </w:rPr>
    </w:lvl>
  </w:abstractNum>
  <w:abstractNum w:abstractNumId="1">
    <w:nsid w:val="A6C0CE90"/>
    <w:multiLevelType w:val="singleLevel"/>
    <w:tmpl w:val="A6C0CE90"/>
    <w:lvl w:ilvl="0" w:tentative="0">
      <w:start w:val="16"/>
      <w:numFmt w:val="chineseCounting"/>
      <w:suff w:val="space"/>
      <w:lvlText w:val="第%1条"/>
      <w:lvlJc w:val="left"/>
      <w:rPr>
        <w:rFonts w:hint="eastAsia"/>
      </w:rPr>
    </w:lvl>
  </w:abstractNum>
  <w:abstractNum w:abstractNumId="2">
    <w:nsid w:val="B75CDCD5"/>
    <w:multiLevelType w:val="singleLevel"/>
    <w:tmpl w:val="B75CDCD5"/>
    <w:lvl w:ilvl="0" w:tentative="0">
      <w:start w:val="2"/>
      <w:numFmt w:val="decimal"/>
      <w:suff w:val="nothing"/>
      <w:lvlText w:val="%1、"/>
      <w:lvlJc w:val="left"/>
    </w:lvl>
  </w:abstractNum>
  <w:abstractNum w:abstractNumId="3">
    <w:nsid w:val="C499A29B"/>
    <w:multiLevelType w:val="singleLevel"/>
    <w:tmpl w:val="C499A29B"/>
    <w:lvl w:ilvl="0" w:tentative="0">
      <w:start w:val="5"/>
      <w:numFmt w:val="chineseCounting"/>
      <w:suff w:val="nothing"/>
      <w:lvlText w:val="%1、"/>
      <w:lvlJc w:val="left"/>
      <w:rPr>
        <w:rFonts w:hint="eastAsia"/>
      </w:rPr>
    </w:lvl>
  </w:abstractNum>
  <w:abstractNum w:abstractNumId="4">
    <w:nsid w:val="225EB0EC"/>
    <w:multiLevelType w:val="singleLevel"/>
    <w:tmpl w:val="225EB0EC"/>
    <w:lvl w:ilvl="0" w:tentative="0">
      <w:start w:val="1"/>
      <w:numFmt w:val="decimal"/>
      <w:suff w:val="nothing"/>
      <w:lvlText w:val="%1、"/>
      <w:lvlJc w:val="left"/>
      <w:pPr>
        <w:ind w:left="560" w:leftChars="0" w:firstLine="0" w:firstLineChars="0"/>
      </w:p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8A25AE"/>
    <w:rsid w:val="318E1CCD"/>
    <w:rsid w:val="37CB412B"/>
    <w:rsid w:val="3F8A25AE"/>
    <w:rsid w:val="5DDF3A48"/>
    <w:rsid w:val="7DC621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qFormat/>
    <w:uiPriority w:val="9"/>
    <w:pPr>
      <w:keepNext/>
      <w:keepLines/>
      <w:spacing w:line="360" w:lineRule="auto"/>
      <w:outlineLvl w:val="1"/>
    </w:pPr>
    <w:rPr>
      <w:rFonts w:ascii="Arial" w:hAnsi="Arial"/>
      <w:b/>
      <w:bCs/>
      <w:sz w:val="24"/>
      <w:szCs w:val="32"/>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widowControl/>
      <w:ind w:firstLine="420"/>
      <w:jc w:val="left"/>
    </w:pPr>
    <w:rPr>
      <w:kern w:val="0"/>
      <w:sz w:val="20"/>
      <w:szCs w:val="20"/>
    </w:rPr>
  </w:style>
  <w:style w:type="paragraph" w:customStyle="1" w:styleId="6">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Body Text Indent"/>
    <w:basedOn w:val="1"/>
    <w:next w:val="1"/>
    <w:qFormat/>
    <w:uiPriority w:val="0"/>
    <w:pPr>
      <w:spacing w:after="120"/>
      <w:ind w:left="420" w:leftChars="200"/>
    </w:pPr>
    <w:rPr>
      <w:kern w:val="0"/>
      <w:sz w:val="24"/>
    </w:rPr>
  </w:style>
  <w:style w:type="paragraph" w:styleId="8">
    <w:name w:val="footer"/>
    <w:basedOn w:val="1"/>
    <w:qFormat/>
    <w:uiPriority w:val="0"/>
    <w:pPr>
      <w:tabs>
        <w:tab w:val="center" w:pos="4153"/>
        <w:tab w:val="right" w:pos="8306"/>
      </w:tabs>
      <w:snapToGrid w:val="0"/>
      <w:jc w:val="left"/>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rPr>
      <w:sz w:val="24"/>
    </w:rPr>
  </w:style>
  <w:style w:type="paragraph" w:styleId="11">
    <w:name w:val="Body Text First Indent 2"/>
    <w:basedOn w:val="7"/>
    <w:next w:val="5"/>
    <w:qFormat/>
    <w:uiPriority w:val="0"/>
    <w:pPr>
      <w:ind w:firstLine="420" w:firstLineChars="200"/>
    </w:pPr>
  </w:style>
  <w:style w:type="paragraph" w:customStyle="1" w:styleId="14">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5">
    <w:name w:val="列出段落1"/>
    <w:basedOn w:val="1"/>
    <w:qFormat/>
    <w:uiPriority w:val="99"/>
    <w:pPr>
      <w:ind w:firstLine="420" w:firstLineChars="200"/>
    </w:pPr>
  </w:style>
  <w:style w:type="paragraph" w:styleId="16">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9271</Words>
  <Characters>9629</Characters>
  <Lines>0</Lines>
  <Paragraphs>0</Paragraphs>
  <TotalTime>6</TotalTime>
  <ScaleCrop>false</ScaleCrop>
  <LinksUpToDate>false</LinksUpToDate>
  <CharactersWithSpaces>10745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2025-11-17T08:49:00Z</dcterms:created>
  <dc:creator>是小豹子</dc:creator>
  <cp:lastModifiedBy>是小豹子</cp:lastModifiedBy>
  <dcterms:modified xsi:type="dcterms:W3CDTF">2025-12-05T03:29:03Z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EEC09655BD524A5982433E2C5177832E_11</vt:lpwstr>
  </property>
  <property fmtid="{D5CDD505-2E9C-101B-9397-08002B2CF9AE}" pid="4" name="KSOTemplateDocerSaveRecord">
    <vt:lpwstr>eyJoZGlkIjoiMjI0YzkyZjA4NDE5ZWViZGEyZTVjOTNhYTg4ZmYzYTciLCJ1c2VySWQiOiIzMDQ3NTQ4MDUifQ==</vt:lpwstr>
  </property>
</Properties>
</file>