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EE6CB9">
      <w:pPr>
        <w:pStyle w:val="6"/>
        <w:snapToGrid w:val="0"/>
        <w:jc w:val="center"/>
        <w:rPr>
          <w:rFonts w:ascii="Arial" w:hAnsi="Arial" w:eastAsia="方正小标宋简体" w:cs="Arial"/>
          <w:color w:val="auto"/>
          <w:sz w:val="72"/>
          <w:szCs w:val="72"/>
        </w:rPr>
      </w:pPr>
    </w:p>
    <w:p w14:paraId="2E98DCBA">
      <w:pPr>
        <w:pStyle w:val="6"/>
        <w:tabs>
          <w:tab w:val="left" w:pos="312"/>
        </w:tabs>
        <w:snapToGrid w:val="0"/>
        <w:spacing w:line="288" w:lineRule="auto"/>
        <w:jc w:val="center"/>
        <w:rPr>
          <w:rFonts w:hint="eastAsia" w:ascii="Arial" w:hAnsi="Arial" w:eastAsia="方正小标宋简体" w:cs="Arial"/>
          <w:color w:val="auto"/>
          <w:sz w:val="72"/>
          <w:szCs w:val="72"/>
          <w:lang w:eastAsia="zh-CN"/>
        </w:rPr>
      </w:pPr>
      <w:bookmarkStart w:id="0" w:name="_Toc16523570"/>
      <w:r>
        <w:rPr>
          <w:rFonts w:hint="eastAsia" w:ascii="Arial" w:hAnsi="Arial" w:eastAsia="方正小标宋简体" w:cs="Arial"/>
          <w:color w:val="auto"/>
          <w:sz w:val="72"/>
          <w:szCs w:val="72"/>
        </w:rPr>
        <w:t>娄底市中心医院</w:t>
      </w:r>
      <w:r>
        <w:rPr>
          <w:rFonts w:hint="eastAsia" w:ascii="Arial" w:hAnsi="Arial" w:eastAsia="方正小标宋简体" w:cs="Arial"/>
          <w:color w:val="auto"/>
          <w:sz w:val="72"/>
          <w:szCs w:val="72"/>
          <w:lang w:eastAsia="zh-CN"/>
        </w:rPr>
        <w:t>院内</w:t>
      </w:r>
    </w:p>
    <w:p w14:paraId="2D54DD90">
      <w:pPr>
        <w:pStyle w:val="6"/>
        <w:snapToGrid w:val="0"/>
        <w:jc w:val="center"/>
        <w:rPr>
          <w:rFonts w:ascii="Arial" w:hAnsi="Arial" w:eastAsia="方正小标宋简体" w:cs="Arial"/>
          <w:color w:val="auto"/>
          <w:sz w:val="72"/>
          <w:szCs w:val="72"/>
        </w:rPr>
      </w:pPr>
    </w:p>
    <w:p w14:paraId="692D2DB5">
      <w:pPr>
        <w:pStyle w:val="6"/>
        <w:snapToGrid w:val="0"/>
        <w:jc w:val="center"/>
        <w:rPr>
          <w:rFonts w:hint="eastAsia" w:ascii="Arial" w:hAnsi="Arial" w:eastAsia="方正小标宋简体" w:cs="Arial"/>
          <w:color w:val="auto"/>
          <w:sz w:val="72"/>
          <w:szCs w:val="72"/>
          <w:lang w:eastAsia="zh-CN"/>
        </w:rPr>
      </w:pPr>
      <w:r>
        <w:rPr>
          <w:rFonts w:hint="eastAsia" w:ascii="Arial" w:hAnsi="Arial" w:eastAsia="方正小标宋简体" w:cs="Arial"/>
          <w:color w:val="auto"/>
          <w:sz w:val="72"/>
          <w:szCs w:val="72"/>
          <w:lang w:eastAsia="zh-CN"/>
        </w:rPr>
        <w:t>招</w:t>
      </w:r>
    </w:p>
    <w:p w14:paraId="0DADCB48">
      <w:pPr>
        <w:pStyle w:val="6"/>
        <w:snapToGrid w:val="0"/>
        <w:jc w:val="center"/>
        <w:rPr>
          <w:rFonts w:hint="eastAsia" w:ascii="Arial" w:hAnsi="Arial" w:eastAsia="方正小标宋简体" w:cs="Arial"/>
          <w:color w:val="auto"/>
          <w:sz w:val="72"/>
          <w:szCs w:val="72"/>
          <w:lang w:eastAsia="zh-CN"/>
        </w:rPr>
      </w:pPr>
    </w:p>
    <w:p w14:paraId="788AF8A4">
      <w:pPr>
        <w:pStyle w:val="6"/>
        <w:snapToGrid w:val="0"/>
        <w:jc w:val="center"/>
        <w:rPr>
          <w:rFonts w:ascii="Arial" w:hAnsi="Arial" w:eastAsia="方正小标宋简体" w:cs="Arial"/>
          <w:color w:val="auto"/>
          <w:sz w:val="72"/>
          <w:szCs w:val="72"/>
        </w:rPr>
      </w:pPr>
      <w:r>
        <w:rPr>
          <w:rFonts w:hint="eastAsia" w:ascii="Arial" w:hAnsi="Arial" w:eastAsia="方正小标宋简体" w:cs="Arial"/>
          <w:color w:val="auto"/>
          <w:sz w:val="72"/>
          <w:szCs w:val="72"/>
          <w:lang w:eastAsia="zh-CN"/>
        </w:rPr>
        <w:t>标</w:t>
      </w:r>
    </w:p>
    <w:p w14:paraId="21BB5C33">
      <w:pPr>
        <w:pStyle w:val="6"/>
        <w:snapToGrid w:val="0"/>
        <w:jc w:val="center"/>
        <w:rPr>
          <w:rFonts w:ascii="Arial" w:hAnsi="Arial" w:eastAsia="方正小标宋简体" w:cs="Arial"/>
          <w:color w:val="auto"/>
          <w:sz w:val="72"/>
          <w:szCs w:val="72"/>
        </w:rPr>
      </w:pPr>
    </w:p>
    <w:p w14:paraId="5F69EBCF">
      <w:pPr>
        <w:pStyle w:val="6"/>
        <w:snapToGrid w:val="0"/>
        <w:jc w:val="center"/>
        <w:rPr>
          <w:rFonts w:ascii="Arial" w:hAnsi="Arial" w:eastAsia="方正小标宋简体" w:cs="Arial"/>
          <w:color w:val="auto"/>
          <w:sz w:val="72"/>
          <w:szCs w:val="72"/>
        </w:rPr>
      </w:pPr>
      <w:r>
        <w:rPr>
          <w:rFonts w:ascii="Arial" w:hAnsi="Arial" w:eastAsia="方正小标宋简体" w:cs="Arial"/>
          <w:color w:val="auto"/>
          <w:sz w:val="72"/>
          <w:szCs w:val="72"/>
        </w:rPr>
        <w:t>文</w:t>
      </w:r>
    </w:p>
    <w:p w14:paraId="503B679C">
      <w:pPr>
        <w:pStyle w:val="6"/>
        <w:snapToGrid w:val="0"/>
        <w:jc w:val="center"/>
        <w:rPr>
          <w:rFonts w:ascii="Arial" w:hAnsi="Arial" w:eastAsia="方正小标宋简体" w:cs="Arial"/>
          <w:color w:val="auto"/>
          <w:sz w:val="72"/>
          <w:szCs w:val="72"/>
        </w:rPr>
      </w:pPr>
    </w:p>
    <w:p w14:paraId="2B2937B0">
      <w:pPr>
        <w:pStyle w:val="6"/>
        <w:snapToGrid w:val="0"/>
        <w:jc w:val="center"/>
        <w:rPr>
          <w:rFonts w:ascii="Arial" w:hAnsi="Arial" w:eastAsia="方正小标宋简体" w:cs="Arial"/>
          <w:color w:val="auto"/>
          <w:sz w:val="36"/>
          <w:szCs w:val="36"/>
        </w:rPr>
      </w:pPr>
      <w:r>
        <w:rPr>
          <w:rFonts w:ascii="Arial" w:hAnsi="Arial" w:eastAsia="方正小标宋简体" w:cs="Arial"/>
          <w:color w:val="auto"/>
          <w:sz w:val="72"/>
          <w:szCs w:val="72"/>
        </w:rPr>
        <w:t>件</w:t>
      </w:r>
    </w:p>
    <w:p w14:paraId="1E111AF1">
      <w:pPr>
        <w:pStyle w:val="6"/>
        <w:snapToGrid w:val="0"/>
        <w:jc w:val="center"/>
        <w:rPr>
          <w:rFonts w:ascii="Arial" w:hAnsi="Arial" w:cs="Arial"/>
          <w:color w:val="auto"/>
          <w:sz w:val="32"/>
          <w:szCs w:val="32"/>
        </w:rPr>
      </w:pPr>
    </w:p>
    <w:p w14:paraId="2E067A04">
      <w:pPr>
        <w:pStyle w:val="6"/>
        <w:snapToGrid w:val="0"/>
        <w:jc w:val="center"/>
        <w:rPr>
          <w:rFonts w:ascii="Arial" w:hAnsi="Arial" w:cs="Arial"/>
          <w:color w:val="auto"/>
          <w:sz w:val="32"/>
          <w:szCs w:val="32"/>
        </w:rPr>
      </w:pPr>
    </w:p>
    <w:p w14:paraId="20A09B03">
      <w:pPr>
        <w:pStyle w:val="6"/>
        <w:snapToGrid w:val="0"/>
        <w:jc w:val="center"/>
        <w:rPr>
          <w:rFonts w:ascii="Arial" w:hAnsi="Arial" w:cs="Arial"/>
          <w:color w:val="auto"/>
          <w:sz w:val="32"/>
          <w:szCs w:val="32"/>
        </w:rPr>
      </w:pPr>
    </w:p>
    <w:p w14:paraId="47A0C992">
      <w:pPr>
        <w:spacing w:line="360" w:lineRule="auto"/>
        <w:rPr>
          <w:rFonts w:hint="eastAsia"/>
          <w:bCs/>
          <w:color w:val="auto"/>
          <w:sz w:val="32"/>
          <w:szCs w:val="32"/>
        </w:rPr>
      </w:pPr>
    </w:p>
    <w:p w14:paraId="0ED3409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7" w:lineRule="atLeast"/>
        <w:ind w:left="0" w:right="0"/>
        <w:jc w:val="center"/>
        <w:rPr>
          <w:rFonts w:hint="eastAsia" w:eastAsia="宋体"/>
          <w:bCs/>
          <w:color w:val="auto"/>
          <w:sz w:val="32"/>
          <w:szCs w:val="32"/>
          <w:lang w:eastAsia="zh-CN"/>
        </w:rPr>
      </w:pPr>
      <w:r>
        <w:rPr>
          <w:rFonts w:hint="eastAsia"/>
          <w:bCs/>
          <w:color w:val="auto"/>
          <w:sz w:val="32"/>
          <w:szCs w:val="32"/>
        </w:rPr>
        <w:t>项目名称：</w:t>
      </w:r>
      <w:r>
        <w:rPr>
          <w:rFonts w:hint="eastAsia"/>
          <w:bCs/>
          <w:color w:val="auto"/>
          <w:sz w:val="32"/>
          <w:szCs w:val="32"/>
          <w:lang w:val="en-US" w:eastAsia="zh-CN"/>
        </w:rPr>
        <w:t>娄底市</w:t>
      </w:r>
      <w:r>
        <w:rPr>
          <w:rFonts w:hint="eastAsia"/>
          <w:bCs/>
          <w:color w:val="auto"/>
          <w:sz w:val="32"/>
          <w:szCs w:val="32"/>
        </w:rPr>
        <w:t>中心医院</w:t>
      </w:r>
      <w:r>
        <w:rPr>
          <w:rFonts w:hint="eastAsia" w:cs="Times New Roman"/>
          <w:bCs/>
          <w:color w:val="auto"/>
          <w:sz w:val="32"/>
          <w:szCs w:val="32"/>
          <w:lang w:eastAsia="zh-CN"/>
        </w:rPr>
        <w:t>奶粉采购</w:t>
      </w:r>
      <w:r>
        <w:rPr>
          <w:rFonts w:hint="eastAsia" w:ascii="Times New Roman" w:hAnsi="Times New Roman" w:cs="Times New Roman"/>
          <w:bCs/>
          <w:color w:val="auto"/>
          <w:sz w:val="32"/>
          <w:szCs w:val="32"/>
          <w:lang w:eastAsia="zh-CN"/>
        </w:rPr>
        <w:t>项目</w:t>
      </w:r>
      <w:r>
        <w:rPr>
          <w:rFonts w:hint="eastAsia"/>
          <w:bCs/>
          <w:color w:val="auto"/>
          <w:sz w:val="32"/>
          <w:szCs w:val="32"/>
          <w:lang w:eastAsia="zh-CN"/>
        </w:rPr>
        <w:t>招标</w:t>
      </w:r>
      <w:r>
        <w:rPr>
          <w:rFonts w:hint="eastAsia"/>
          <w:bCs/>
          <w:color w:val="auto"/>
          <w:sz w:val="32"/>
          <w:szCs w:val="32"/>
        </w:rPr>
        <w:t>文件</w:t>
      </w:r>
      <w:r>
        <w:rPr>
          <w:rFonts w:hint="eastAsia"/>
          <w:bCs/>
          <w:color w:val="auto"/>
          <w:sz w:val="32"/>
          <w:szCs w:val="32"/>
          <w:lang w:eastAsia="zh-CN"/>
        </w:rPr>
        <w:t>（院内招标）</w:t>
      </w:r>
    </w:p>
    <w:p w14:paraId="0752DD91">
      <w:pPr>
        <w:spacing w:line="320" w:lineRule="exact"/>
        <w:jc w:val="left"/>
        <w:rPr>
          <w:color w:val="auto"/>
          <w:sz w:val="24"/>
        </w:rPr>
      </w:pPr>
    </w:p>
    <w:p w14:paraId="05F94062">
      <w:pPr>
        <w:spacing w:line="320" w:lineRule="exact"/>
        <w:ind w:firstLine="3520" w:firstLineChars="1100"/>
        <w:jc w:val="both"/>
        <w:rPr>
          <w:rFonts w:hint="eastAsia" w:ascii="宋体" w:hAnsi="宋体" w:cs="宋体"/>
          <w:bCs/>
          <w:color w:val="auto"/>
          <w:sz w:val="32"/>
          <w:szCs w:val="32"/>
        </w:rPr>
      </w:pPr>
      <w:r>
        <w:rPr>
          <w:rFonts w:hint="eastAsia" w:ascii="宋体" w:hAnsi="宋体" w:cs="宋体"/>
          <w:bCs/>
          <w:color w:val="auto"/>
          <w:sz w:val="32"/>
          <w:szCs w:val="32"/>
        </w:rPr>
        <w:t>二〇二</w:t>
      </w:r>
      <w:r>
        <w:rPr>
          <w:rFonts w:hint="eastAsia" w:ascii="宋体" w:hAnsi="宋体" w:cs="宋体"/>
          <w:bCs/>
          <w:color w:val="auto"/>
          <w:sz w:val="32"/>
          <w:szCs w:val="32"/>
          <w:lang w:val="en-US" w:eastAsia="zh-CN"/>
        </w:rPr>
        <w:t>五</w:t>
      </w:r>
      <w:r>
        <w:rPr>
          <w:rFonts w:hint="eastAsia" w:ascii="宋体" w:hAnsi="宋体" w:cs="宋体"/>
          <w:bCs/>
          <w:color w:val="auto"/>
          <w:sz w:val="32"/>
          <w:szCs w:val="32"/>
        </w:rPr>
        <w:t>年</w:t>
      </w:r>
      <w:r>
        <w:rPr>
          <w:rFonts w:hint="eastAsia" w:ascii="宋体" w:hAnsi="宋体" w:cs="宋体"/>
          <w:bCs/>
          <w:color w:val="auto"/>
          <w:sz w:val="32"/>
          <w:szCs w:val="32"/>
          <w:lang w:val="en-US" w:eastAsia="zh-CN"/>
        </w:rPr>
        <w:t>十二</w:t>
      </w:r>
      <w:r>
        <w:rPr>
          <w:rFonts w:hint="eastAsia" w:ascii="宋体" w:hAnsi="宋体" w:cs="宋体"/>
          <w:bCs/>
          <w:color w:val="auto"/>
          <w:sz w:val="32"/>
          <w:szCs w:val="32"/>
        </w:rPr>
        <w:t>月</w:t>
      </w:r>
    </w:p>
    <w:p w14:paraId="02A5E9BC">
      <w:pPr>
        <w:rPr>
          <w:rFonts w:hint="eastAsia" w:ascii="宋体" w:hAnsi="宋体" w:cs="宋体"/>
          <w:color w:val="auto"/>
          <w:sz w:val="44"/>
          <w:szCs w:val="44"/>
          <w:lang w:val="en-US" w:eastAsia="zh-CN"/>
        </w:rPr>
      </w:pPr>
    </w:p>
    <w:p w14:paraId="46E662AB">
      <w:pPr>
        <w:pStyle w:val="2"/>
        <w:numPr>
          <w:ilvl w:val="0"/>
          <w:numId w:val="0"/>
        </w:numPr>
        <w:spacing w:line="240" w:lineRule="auto"/>
        <w:ind w:leftChars="0"/>
        <w:jc w:val="center"/>
        <w:rPr>
          <w:rFonts w:hint="eastAsia"/>
          <w:b/>
          <w:bCs w:val="0"/>
          <w:color w:val="auto"/>
          <w:sz w:val="44"/>
          <w:szCs w:val="44"/>
        </w:rPr>
      </w:pPr>
      <w:r>
        <w:rPr>
          <w:rFonts w:hint="eastAsia" w:ascii="宋体" w:hAnsi="宋体" w:cs="宋体"/>
          <w:color w:val="auto"/>
          <w:sz w:val="44"/>
          <w:szCs w:val="44"/>
          <w:lang w:val="en-US" w:eastAsia="zh-CN"/>
        </w:rPr>
        <w:t xml:space="preserve">第一章 </w:t>
      </w:r>
      <w:r>
        <w:rPr>
          <w:rFonts w:hint="eastAsia" w:ascii="宋体" w:hAnsi="宋体" w:cs="宋体"/>
          <w:color w:val="auto"/>
          <w:sz w:val="44"/>
          <w:szCs w:val="44"/>
        </w:rPr>
        <w:t>投标邀请</w:t>
      </w:r>
      <w:bookmarkEnd w:id="0"/>
    </w:p>
    <w:p w14:paraId="211D5364">
      <w:pPr>
        <w:pStyle w:val="6"/>
        <w:numPr>
          <w:ilvl w:val="0"/>
          <w:numId w:val="0"/>
        </w:numPr>
        <w:tabs>
          <w:tab w:val="left" w:pos="312"/>
        </w:tabs>
        <w:snapToGrid w:val="0"/>
        <w:spacing w:line="480" w:lineRule="auto"/>
        <w:ind w:firstLine="560" w:firstLineChars="200"/>
        <w:rPr>
          <w:rFonts w:hint="eastAsia"/>
          <w:bCs/>
          <w:color w:val="auto"/>
          <w:sz w:val="28"/>
          <w:szCs w:val="28"/>
        </w:rPr>
      </w:pPr>
      <w:r>
        <w:rPr>
          <w:rFonts w:hint="eastAsia" w:ascii="仿宋" w:hAnsi="仿宋" w:eastAsia="仿宋" w:cs="仿宋"/>
          <w:i w:val="0"/>
          <w:iCs w:val="0"/>
          <w:caps w:val="0"/>
          <w:color w:val="auto"/>
          <w:spacing w:val="0"/>
          <w:sz w:val="28"/>
          <w:szCs w:val="28"/>
          <w:shd w:val="clear" w:fill="FFFFFF"/>
          <w:lang w:eastAsia="zh-CN"/>
        </w:rPr>
        <w:t>娄底市中心医院奶粉采购</w:t>
      </w:r>
      <w:r>
        <w:rPr>
          <w:rFonts w:ascii="仿宋" w:hAnsi="仿宋" w:eastAsia="仿宋" w:cs="仿宋"/>
          <w:i w:val="0"/>
          <w:iCs w:val="0"/>
          <w:caps w:val="0"/>
          <w:color w:val="auto"/>
          <w:spacing w:val="0"/>
          <w:sz w:val="28"/>
          <w:szCs w:val="28"/>
          <w:shd w:val="clear" w:fill="FFFFFF"/>
        </w:rPr>
        <w:t>项目</w:t>
      </w:r>
      <w:r>
        <w:rPr>
          <w:rFonts w:hint="eastAsia"/>
          <w:bCs/>
          <w:color w:val="auto"/>
          <w:sz w:val="28"/>
          <w:szCs w:val="28"/>
          <w:lang w:val="en-US" w:eastAsia="zh-CN"/>
        </w:rPr>
        <w:t>进行挂网</w:t>
      </w:r>
      <w:r>
        <w:rPr>
          <w:rFonts w:hint="eastAsia"/>
          <w:bCs/>
          <w:color w:val="auto"/>
          <w:sz w:val="28"/>
          <w:szCs w:val="28"/>
        </w:rPr>
        <w:t>，公告如下：</w:t>
      </w:r>
    </w:p>
    <w:p w14:paraId="529A8506">
      <w:pPr>
        <w:pStyle w:val="6"/>
        <w:numPr>
          <w:ilvl w:val="0"/>
          <w:numId w:val="0"/>
        </w:numPr>
        <w:tabs>
          <w:tab w:val="left" w:pos="312"/>
        </w:tabs>
        <w:snapToGrid w:val="0"/>
        <w:spacing w:line="480" w:lineRule="auto"/>
        <w:ind w:firstLine="560" w:firstLineChars="200"/>
        <w:rPr>
          <w:rFonts w:hint="default" w:eastAsia="仿宋_GB2312"/>
          <w:bCs/>
          <w:color w:val="auto"/>
          <w:sz w:val="28"/>
          <w:szCs w:val="28"/>
          <w:lang w:val="en-US" w:eastAsia="zh-CN"/>
        </w:rPr>
      </w:pPr>
      <w:r>
        <w:rPr>
          <w:rFonts w:hint="eastAsia"/>
          <w:bCs/>
          <w:color w:val="auto"/>
          <w:sz w:val="28"/>
          <w:szCs w:val="28"/>
          <w:lang w:val="en-US" w:eastAsia="zh-CN"/>
        </w:rPr>
        <w:t>一、项目信息</w:t>
      </w:r>
    </w:p>
    <w:p w14:paraId="4CB04DB2">
      <w:pPr>
        <w:pStyle w:val="6"/>
        <w:numPr>
          <w:ilvl w:val="0"/>
          <w:numId w:val="0"/>
        </w:numPr>
        <w:tabs>
          <w:tab w:val="left" w:pos="312"/>
        </w:tabs>
        <w:snapToGrid w:val="0"/>
        <w:spacing w:line="480" w:lineRule="auto"/>
        <w:ind w:firstLine="560" w:firstLineChars="200"/>
        <w:rPr>
          <w:rFonts w:hint="eastAsia"/>
          <w:bCs/>
          <w:color w:val="auto"/>
          <w:sz w:val="28"/>
          <w:szCs w:val="28"/>
          <w:lang w:val="en-US" w:eastAsia="zh-CN"/>
        </w:rPr>
      </w:pPr>
      <w:r>
        <w:rPr>
          <w:rFonts w:hint="eastAsia"/>
          <w:b w:val="0"/>
          <w:bCs/>
          <w:color w:val="auto"/>
          <w:sz w:val="28"/>
          <w:szCs w:val="28"/>
          <w:lang w:val="en-US" w:eastAsia="zh-CN"/>
        </w:rPr>
        <w:t>项目名称：</w:t>
      </w:r>
      <w:r>
        <w:rPr>
          <w:rFonts w:hint="eastAsia" w:ascii="仿宋" w:hAnsi="仿宋" w:eastAsia="仿宋" w:cs="仿宋"/>
          <w:i w:val="0"/>
          <w:iCs w:val="0"/>
          <w:caps w:val="0"/>
          <w:color w:val="auto"/>
          <w:spacing w:val="0"/>
          <w:sz w:val="28"/>
          <w:szCs w:val="28"/>
          <w:shd w:val="clear" w:fill="FFFFFF"/>
          <w:lang w:eastAsia="zh-CN"/>
        </w:rPr>
        <w:t>娄底市中心医院奶粉采购</w:t>
      </w:r>
      <w:r>
        <w:rPr>
          <w:rFonts w:ascii="仿宋" w:hAnsi="仿宋" w:eastAsia="仿宋" w:cs="仿宋"/>
          <w:i w:val="0"/>
          <w:iCs w:val="0"/>
          <w:caps w:val="0"/>
          <w:color w:val="auto"/>
          <w:spacing w:val="0"/>
          <w:sz w:val="28"/>
          <w:szCs w:val="28"/>
          <w:shd w:val="clear" w:fill="FFFFFF"/>
        </w:rPr>
        <w:t>项目</w:t>
      </w:r>
    </w:p>
    <w:p w14:paraId="578DFB3B">
      <w:pPr>
        <w:pStyle w:val="6"/>
        <w:numPr>
          <w:ilvl w:val="0"/>
          <w:numId w:val="0"/>
        </w:numPr>
        <w:tabs>
          <w:tab w:val="left" w:pos="312"/>
        </w:tabs>
        <w:snapToGrid w:val="0"/>
        <w:spacing w:line="480" w:lineRule="auto"/>
        <w:ind w:firstLine="560" w:firstLineChars="200"/>
        <w:rPr>
          <w:rFonts w:hint="eastAsia"/>
          <w:bCs/>
          <w:color w:val="auto"/>
          <w:sz w:val="28"/>
          <w:szCs w:val="28"/>
          <w:lang w:val="en-US" w:eastAsia="zh-CN"/>
        </w:rPr>
      </w:pPr>
      <w:r>
        <w:rPr>
          <w:rFonts w:hint="eastAsia"/>
          <w:bCs/>
          <w:color w:val="auto"/>
          <w:sz w:val="28"/>
          <w:szCs w:val="28"/>
          <w:lang w:val="en-US" w:eastAsia="zh-CN"/>
        </w:rPr>
        <w:t>二、采购方式</w:t>
      </w:r>
    </w:p>
    <w:p w14:paraId="264727AD">
      <w:pPr>
        <w:pStyle w:val="6"/>
        <w:numPr>
          <w:ilvl w:val="0"/>
          <w:numId w:val="0"/>
        </w:numPr>
        <w:tabs>
          <w:tab w:val="left" w:pos="312"/>
        </w:tabs>
        <w:snapToGrid w:val="0"/>
        <w:spacing w:line="48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医院公开挂网，最低评标价法，在满足所有参数的条件下，报价最低者中标，如有多个并列最低价，则由并列最低价投标人再次报价，直至出现最低报价为止。</w:t>
      </w:r>
    </w:p>
    <w:p w14:paraId="115EB18D">
      <w:pPr>
        <w:pStyle w:val="6"/>
        <w:numPr>
          <w:ilvl w:val="0"/>
          <w:numId w:val="1"/>
        </w:numPr>
        <w:tabs>
          <w:tab w:val="left" w:pos="312"/>
        </w:tabs>
        <w:snapToGrid w:val="0"/>
        <w:spacing w:line="480" w:lineRule="auto"/>
        <w:ind w:firstLine="560" w:firstLineChars="200"/>
        <w:rPr>
          <w:rFonts w:hint="eastAsia" w:ascii="仿宋" w:hAnsi="仿宋" w:eastAsia="仿宋" w:cs="仿宋"/>
          <w:b w:val="0"/>
          <w:bCs w:val="0"/>
          <w:color w:val="auto"/>
          <w:kern w:val="0"/>
          <w:sz w:val="28"/>
          <w:szCs w:val="28"/>
          <w:shd w:val="clear" w:color="auto" w:fill="auto"/>
          <w:lang w:val="en-US" w:eastAsia="zh-CN"/>
        </w:rPr>
      </w:pPr>
      <w:r>
        <w:rPr>
          <w:rFonts w:hint="eastAsia"/>
          <w:bCs/>
          <w:color w:val="auto"/>
          <w:sz w:val="28"/>
          <w:szCs w:val="28"/>
          <w:lang w:val="en-US" w:eastAsia="zh-CN"/>
        </w:rPr>
        <w:t>投标人资格要求</w:t>
      </w:r>
    </w:p>
    <w:p w14:paraId="64AEDE33">
      <w:pPr>
        <w:pStyle w:val="6"/>
        <w:numPr>
          <w:ilvl w:val="0"/>
          <w:numId w:val="2"/>
        </w:numPr>
        <w:tabs>
          <w:tab w:val="left" w:pos="312"/>
        </w:tabs>
        <w:snapToGrid w:val="0"/>
        <w:spacing w:line="480" w:lineRule="auto"/>
        <w:rPr>
          <w:rFonts w:hint="eastAsia" w:ascii="仿宋" w:hAnsi="仿宋" w:eastAsia="仿宋" w:cs="仿宋"/>
          <w:b w:val="0"/>
          <w:bCs w:val="0"/>
          <w:color w:val="auto"/>
          <w:kern w:val="0"/>
          <w:sz w:val="28"/>
          <w:szCs w:val="28"/>
          <w:shd w:val="clear" w:color="auto" w:fill="auto"/>
          <w:lang w:val="en-US" w:eastAsia="zh-CN"/>
        </w:rPr>
      </w:pPr>
      <w:r>
        <w:rPr>
          <w:rFonts w:hint="eastAsia" w:ascii="仿宋" w:hAnsi="仿宋" w:eastAsia="仿宋" w:cs="仿宋"/>
          <w:b w:val="0"/>
          <w:bCs w:val="0"/>
          <w:color w:val="auto"/>
          <w:kern w:val="0"/>
          <w:sz w:val="28"/>
          <w:szCs w:val="28"/>
          <w:shd w:val="clear" w:color="auto" w:fill="auto"/>
          <w:lang w:val="en-US" w:eastAsia="zh-CN"/>
        </w:rPr>
        <w:t>满足《中华人民共和国政府采购法》第二十二条规定，即：</w:t>
      </w:r>
    </w:p>
    <w:p w14:paraId="3916F18C">
      <w:pPr>
        <w:pStyle w:val="6"/>
        <w:numPr>
          <w:ilvl w:val="0"/>
          <w:numId w:val="0"/>
        </w:numPr>
        <w:tabs>
          <w:tab w:val="left" w:pos="312"/>
        </w:tabs>
        <w:snapToGrid w:val="0"/>
        <w:spacing w:line="480" w:lineRule="auto"/>
        <w:rPr>
          <w:rFonts w:hint="eastAsia" w:ascii="仿宋" w:hAnsi="仿宋" w:eastAsia="仿宋" w:cs="仿宋"/>
          <w:b w:val="0"/>
          <w:bCs w:val="0"/>
          <w:color w:val="auto"/>
          <w:kern w:val="0"/>
          <w:sz w:val="28"/>
          <w:szCs w:val="28"/>
          <w:shd w:val="clear" w:color="auto" w:fill="auto"/>
          <w:lang w:val="en-US" w:eastAsia="zh-CN"/>
        </w:rPr>
      </w:pPr>
      <w:r>
        <w:rPr>
          <w:rFonts w:hint="eastAsia" w:ascii="仿宋" w:hAnsi="仿宋" w:eastAsia="仿宋" w:cs="仿宋"/>
          <w:b w:val="0"/>
          <w:bCs w:val="0"/>
          <w:color w:val="auto"/>
          <w:kern w:val="0"/>
          <w:sz w:val="28"/>
          <w:szCs w:val="28"/>
          <w:shd w:val="clear" w:color="auto" w:fill="auto"/>
          <w:lang w:val="en-US" w:eastAsia="zh-CN"/>
        </w:rPr>
        <w:t>（1）具有独立承担民事责任的能力；</w:t>
      </w:r>
    </w:p>
    <w:p w14:paraId="0706BC48">
      <w:pPr>
        <w:pStyle w:val="6"/>
        <w:numPr>
          <w:ilvl w:val="0"/>
          <w:numId w:val="3"/>
        </w:numPr>
        <w:tabs>
          <w:tab w:val="left" w:pos="312"/>
        </w:tabs>
        <w:snapToGrid w:val="0"/>
        <w:spacing w:line="480" w:lineRule="auto"/>
        <w:rPr>
          <w:rFonts w:hint="eastAsia" w:ascii="仿宋" w:hAnsi="仿宋" w:eastAsia="仿宋" w:cs="仿宋"/>
          <w:b w:val="0"/>
          <w:bCs w:val="0"/>
          <w:color w:val="auto"/>
          <w:kern w:val="0"/>
          <w:sz w:val="28"/>
          <w:szCs w:val="28"/>
          <w:shd w:val="clear" w:color="auto" w:fill="auto"/>
          <w:lang w:val="en-US" w:eastAsia="zh-CN"/>
        </w:rPr>
      </w:pPr>
      <w:r>
        <w:rPr>
          <w:rFonts w:hint="eastAsia" w:ascii="仿宋" w:hAnsi="仿宋" w:eastAsia="仿宋" w:cs="仿宋"/>
          <w:b w:val="0"/>
          <w:bCs w:val="0"/>
          <w:color w:val="auto"/>
          <w:kern w:val="0"/>
          <w:sz w:val="28"/>
          <w:szCs w:val="28"/>
          <w:shd w:val="clear" w:color="auto" w:fill="auto"/>
          <w:lang w:val="en-US" w:eastAsia="zh-CN"/>
        </w:rPr>
        <w:t>具有良好的商业信誉和健全的财务会计制度；</w:t>
      </w:r>
    </w:p>
    <w:p w14:paraId="2F207D00">
      <w:pPr>
        <w:pStyle w:val="6"/>
        <w:numPr>
          <w:ilvl w:val="0"/>
          <w:numId w:val="3"/>
        </w:numPr>
        <w:tabs>
          <w:tab w:val="left" w:pos="312"/>
        </w:tabs>
        <w:snapToGrid w:val="0"/>
        <w:spacing w:line="480" w:lineRule="auto"/>
        <w:ind w:left="0" w:leftChars="0" w:firstLine="0" w:firstLineChars="0"/>
        <w:rPr>
          <w:rFonts w:hint="eastAsia" w:ascii="仿宋" w:hAnsi="仿宋" w:eastAsia="仿宋" w:cs="仿宋"/>
          <w:b w:val="0"/>
          <w:bCs w:val="0"/>
          <w:color w:val="auto"/>
          <w:kern w:val="0"/>
          <w:sz w:val="28"/>
          <w:szCs w:val="28"/>
          <w:shd w:val="clear" w:color="auto" w:fill="auto"/>
          <w:lang w:val="en-US" w:eastAsia="zh-CN"/>
        </w:rPr>
      </w:pPr>
      <w:r>
        <w:rPr>
          <w:rFonts w:hint="eastAsia" w:ascii="仿宋" w:hAnsi="仿宋" w:eastAsia="仿宋" w:cs="仿宋"/>
          <w:b w:val="0"/>
          <w:bCs w:val="0"/>
          <w:color w:val="auto"/>
          <w:kern w:val="0"/>
          <w:sz w:val="28"/>
          <w:szCs w:val="28"/>
          <w:shd w:val="clear" w:color="auto" w:fill="auto"/>
          <w:lang w:val="en-US" w:eastAsia="zh-CN"/>
        </w:rPr>
        <w:t>具有履行合同所必需的设备和专业技术能力；</w:t>
      </w:r>
    </w:p>
    <w:p w14:paraId="432B397D">
      <w:pPr>
        <w:pStyle w:val="6"/>
        <w:numPr>
          <w:ilvl w:val="0"/>
          <w:numId w:val="3"/>
        </w:numPr>
        <w:tabs>
          <w:tab w:val="left" w:pos="312"/>
        </w:tabs>
        <w:snapToGrid w:val="0"/>
        <w:spacing w:line="480" w:lineRule="auto"/>
        <w:ind w:left="0" w:leftChars="0" w:firstLine="0" w:firstLineChars="0"/>
        <w:rPr>
          <w:rFonts w:hint="eastAsia" w:ascii="仿宋" w:hAnsi="仿宋" w:eastAsia="仿宋" w:cs="仿宋"/>
          <w:b w:val="0"/>
          <w:bCs w:val="0"/>
          <w:color w:val="auto"/>
          <w:kern w:val="0"/>
          <w:sz w:val="28"/>
          <w:szCs w:val="28"/>
          <w:shd w:val="clear" w:color="auto" w:fill="auto"/>
          <w:lang w:val="en-US" w:eastAsia="zh-CN"/>
        </w:rPr>
      </w:pPr>
      <w:r>
        <w:rPr>
          <w:rFonts w:hint="eastAsia" w:ascii="仿宋" w:hAnsi="仿宋" w:eastAsia="仿宋" w:cs="仿宋"/>
          <w:b w:val="0"/>
          <w:bCs w:val="0"/>
          <w:color w:val="auto"/>
          <w:kern w:val="0"/>
          <w:sz w:val="28"/>
          <w:szCs w:val="28"/>
          <w:shd w:val="clear" w:color="auto" w:fill="auto"/>
          <w:lang w:val="en-US" w:eastAsia="zh-CN"/>
        </w:rPr>
        <w:t>有依法缴纳税收和社会保障资金的良好记录；</w:t>
      </w:r>
    </w:p>
    <w:p w14:paraId="146EDE75">
      <w:pPr>
        <w:pStyle w:val="6"/>
        <w:numPr>
          <w:ilvl w:val="0"/>
          <w:numId w:val="3"/>
        </w:numPr>
        <w:tabs>
          <w:tab w:val="left" w:pos="312"/>
        </w:tabs>
        <w:snapToGrid w:val="0"/>
        <w:spacing w:line="480" w:lineRule="auto"/>
        <w:ind w:left="0" w:leftChars="0" w:firstLine="0" w:firstLineChars="0"/>
        <w:rPr>
          <w:rFonts w:hint="eastAsia" w:ascii="仿宋" w:hAnsi="仿宋" w:eastAsia="仿宋" w:cs="仿宋"/>
          <w:b w:val="0"/>
          <w:bCs w:val="0"/>
          <w:color w:val="auto"/>
          <w:kern w:val="0"/>
          <w:sz w:val="28"/>
          <w:szCs w:val="28"/>
          <w:shd w:val="clear" w:color="auto" w:fill="auto"/>
          <w:lang w:val="en-US" w:eastAsia="zh-CN"/>
        </w:rPr>
      </w:pPr>
      <w:r>
        <w:rPr>
          <w:rFonts w:hint="eastAsia" w:ascii="仿宋" w:hAnsi="仿宋" w:eastAsia="仿宋" w:cs="仿宋"/>
          <w:b w:val="0"/>
          <w:bCs w:val="0"/>
          <w:color w:val="auto"/>
          <w:kern w:val="0"/>
          <w:sz w:val="28"/>
          <w:szCs w:val="28"/>
          <w:shd w:val="clear" w:color="auto" w:fill="auto"/>
          <w:lang w:val="en-US" w:eastAsia="zh-CN"/>
        </w:rPr>
        <w:t>参加政府采购活动前三年内，在经营活动中没有重大违法记录；</w:t>
      </w:r>
    </w:p>
    <w:p w14:paraId="173D397D">
      <w:pPr>
        <w:pStyle w:val="6"/>
        <w:numPr>
          <w:ilvl w:val="0"/>
          <w:numId w:val="3"/>
        </w:numPr>
        <w:tabs>
          <w:tab w:val="left" w:pos="312"/>
        </w:tabs>
        <w:snapToGrid w:val="0"/>
        <w:spacing w:line="480" w:lineRule="auto"/>
        <w:ind w:left="0" w:leftChars="0" w:firstLine="0" w:firstLineChars="0"/>
        <w:rPr>
          <w:rFonts w:hint="eastAsia" w:ascii="仿宋" w:hAnsi="仿宋" w:eastAsia="仿宋" w:cs="仿宋"/>
          <w:b w:val="0"/>
          <w:bCs w:val="0"/>
          <w:color w:val="auto"/>
          <w:kern w:val="0"/>
          <w:sz w:val="28"/>
          <w:szCs w:val="28"/>
          <w:shd w:val="clear" w:color="auto" w:fill="auto"/>
          <w:lang w:val="en-US" w:eastAsia="zh-CN"/>
        </w:rPr>
      </w:pPr>
      <w:r>
        <w:rPr>
          <w:rFonts w:hint="eastAsia" w:ascii="仿宋" w:hAnsi="仿宋" w:eastAsia="仿宋" w:cs="仿宋"/>
          <w:b w:val="0"/>
          <w:bCs w:val="0"/>
          <w:color w:val="auto"/>
          <w:kern w:val="0"/>
          <w:sz w:val="28"/>
          <w:szCs w:val="28"/>
          <w:shd w:val="clear" w:color="auto" w:fill="auto"/>
          <w:lang w:val="en-US" w:eastAsia="zh-CN"/>
        </w:rPr>
        <w:t>法律、行政法规规定的其他条件。</w:t>
      </w:r>
    </w:p>
    <w:p w14:paraId="56B5A576">
      <w:pPr>
        <w:pStyle w:val="6"/>
        <w:numPr>
          <w:ilvl w:val="0"/>
          <w:numId w:val="0"/>
        </w:numPr>
        <w:tabs>
          <w:tab w:val="left" w:pos="312"/>
        </w:tabs>
        <w:snapToGrid w:val="0"/>
        <w:spacing w:line="480" w:lineRule="auto"/>
        <w:rPr>
          <w:rFonts w:hint="eastAsia" w:ascii="仿宋" w:hAnsi="仿宋" w:eastAsia="仿宋" w:cs="仿宋"/>
          <w:b w:val="0"/>
          <w:bCs w:val="0"/>
          <w:color w:val="auto"/>
          <w:kern w:val="0"/>
          <w:sz w:val="28"/>
          <w:szCs w:val="28"/>
          <w:shd w:val="clear" w:color="auto" w:fill="auto"/>
          <w:lang w:val="en-US" w:eastAsia="zh-CN"/>
        </w:rPr>
      </w:pPr>
      <w:r>
        <w:rPr>
          <w:rFonts w:hint="eastAsia" w:ascii="仿宋" w:hAnsi="仿宋" w:eastAsia="仿宋" w:cs="仿宋"/>
          <w:b w:val="0"/>
          <w:bCs w:val="0"/>
          <w:color w:val="auto"/>
          <w:kern w:val="0"/>
          <w:sz w:val="28"/>
          <w:szCs w:val="28"/>
          <w:shd w:val="clear" w:color="auto" w:fill="auto"/>
          <w:lang w:val="en-US" w:eastAsia="zh-CN"/>
        </w:rPr>
        <w:t>2、本项目的特定资格要求：供应商必须是所投产品的生产商或代理商或授权委托的经销商；生产商须具有食品生产许可证或食品注册证，代理商须具有所投货物经营范围的食品经营（流通）许可证和代理商证明资料，经销商须提供有效的证明资料。</w:t>
      </w:r>
    </w:p>
    <w:p w14:paraId="449C5F2E">
      <w:pPr>
        <w:pStyle w:val="3"/>
        <w:pageBreakBefore w:val="0"/>
        <w:widowControl w:val="0"/>
        <w:kinsoku/>
        <w:wordWrap/>
        <w:overflowPunct/>
        <w:topLinePunct w:val="0"/>
        <w:autoSpaceDE/>
        <w:autoSpaceDN/>
        <w:bidi w:val="0"/>
        <w:adjustRightInd/>
        <w:snapToGrid/>
        <w:spacing w:before="0" w:after="0" w:line="540" w:lineRule="exact"/>
        <w:ind w:firstLine="560" w:firstLineChars="200"/>
        <w:textAlignment w:val="auto"/>
        <w:rPr>
          <w:rFonts w:hint="eastAsia" w:ascii="仿宋" w:hAnsi="仿宋" w:eastAsia="仿宋" w:cs="仿宋"/>
          <w:b w:val="0"/>
          <w:bCs w:val="0"/>
          <w:color w:val="auto"/>
          <w:kern w:val="0"/>
          <w:sz w:val="28"/>
          <w:szCs w:val="28"/>
          <w:shd w:val="clear" w:color="auto" w:fill="auto"/>
          <w:lang w:val="en-US" w:eastAsia="zh-CN"/>
        </w:rPr>
      </w:pPr>
      <w:r>
        <w:rPr>
          <w:rFonts w:hint="eastAsia" w:ascii="仿宋" w:hAnsi="仿宋" w:eastAsia="仿宋" w:cs="仿宋"/>
          <w:b w:val="0"/>
          <w:bCs w:val="0"/>
          <w:color w:val="auto"/>
          <w:kern w:val="0"/>
          <w:sz w:val="28"/>
          <w:szCs w:val="28"/>
          <w:shd w:val="clear" w:color="auto" w:fill="auto"/>
          <w:lang w:val="en-US" w:eastAsia="zh-CN"/>
        </w:rPr>
        <w:t>3、单位负责人为同一人或者存在直接控股、管理关系的不同供应商，不得参加同一合同项下的政府采购活动。</w:t>
      </w:r>
    </w:p>
    <w:p w14:paraId="7BC498D4">
      <w:pPr>
        <w:pStyle w:val="3"/>
        <w:pageBreakBefore w:val="0"/>
        <w:widowControl w:val="0"/>
        <w:kinsoku/>
        <w:wordWrap/>
        <w:overflowPunct/>
        <w:topLinePunct w:val="0"/>
        <w:autoSpaceDE/>
        <w:autoSpaceDN/>
        <w:bidi w:val="0"/>
        <w:adjustRightInd/>
        <w:snapToGrid/>
        <w:spacing w:before="0" w:after="0" w:line="540" w:lineRule="exact"/>
        <w:ind w:firstLine="560" w:firstLineChars="200"/>
        <w:textAlignment w:val="auto"/>
        <w:rPr>
          <w:rFonts w:hint="eastAsia" w:ascii="仿宋" w:hAnsi="仿宋" w:eastAsia="仿宋" w:cs="仿宋"/>
          <w:b w:val="0"/>
          <w:bCs w:val="0"/>
          <w:color w:val="auto"/>
          <w:kern w:val="0"/>
          <w:sz w:val="28"/>
          <w:szCs w:val="28"/>
          <w:shd w:val="clear" w:color="auto" w:fill="auto"/>
          <w:lang w:val="en-US" w:eastAsia="zh-CN"/>
        </w:rPr>
      </w:pPr>
      <w:r>
        <w:rPr>
          <w:rFonts w:hint="eastAsia" w:ascii="仿宋" w:hAnsi="仿宋" w:eastAsia="仿宋" w:cs="仿宋"/>
          <w:b w:val="0"/>
          <w:bCs w:val="0"/>
          <w:color w:val="auto"/>
          <w:kern w:val="0"/>
          <w:sz w:val="28"/>
          <w:szCs w:val="28"/>
          <w:shd w:val="clear" w:color="auto" w:fill="auto"/>
          <w:lang w:val="en-US" w:eastAsia="zh-CN"/>
        </w:rPr>
        <w:t>4、为本采购项目提供整体设计、规范编制或者项目管理、监理、检测等服务的，不得再参加此项目的其他采购活动。</w:t>
      </w:r>
    </w:p>
    <w:p w14:paraId="2E6F2889">
      <w:pPr>
        <w:pStyle w:val="3"/>
        <w:pageBreakBefore w:val="0"/>
        <w:widowControl w:val="0"/>
        <w:kinsoku/>
        <w:wordWrap/>
        <w:overflowPunct/>
        <w:topLinePunct w:val="0"/>
        <w:autoSpaceDE/>
        <w:autoSpaceDN/>
        <w:bidi w:val="0"/>
        <w:adjustRightInd/>
        <w:snapToGrid/>
        <w:spacing w:before="0" w:after="0" w:line="540" w:lineRule="exact"/>
        <w:ind w:firstLine="560" w:firstLineChars="200"/>
        <w:textAlignment w:val="auto"/>
        <w:rPr>
          <w:rFonts w:hint="eastAsia" w:ascii="仿宋" w:hAnsi="仿宋" w:eastAsia="仿宋" w:cs="仿宋"/>
          <w:b w:val="0"/>
          <w:bCs w:val="0"/>
          <w:color w:val="auto"/>
          <w:kern w:val="0"/>
          <w:sz w:val="28"/>
          <w:szCs w:val="28"/>
          <w:shd w:val="clear" w:color="auto" w:fill="auto"/>
          <w:lang w:val="en-US" w:eastAsia="zh-CN"/>
        </w:rPr>
      </w:pPr>
      <w:r>
        <w:rPr>
          <w:rFonts w:hint="eastAsia" w:ascii="仿宋" w:hAnsi="仿宋" w:eastAsia="仿宋" w:cs="仿宋"/>
          <w:b w:val="0"/>
          <w:bCs w:val="0"/>
          <w:color w:val="auto"/>
          <w:kern w:val="0"/>
          <w:sz w:val="28"/>
          <w:szCs w:val="28"/>
          <w:shd w:val="clear" w:color="auto" w:fill="auto"/>
          <w:lang w:val="en-US" w:eastAsia="zh-CN"/>
        </w:rPr>
        <w:t>5、列入失信被执行人、重大税收违法失信主体名单、政府采购严重违法失信行为记录名单的，拒绝其参与政府采购活动。</w:t>
      </w:r>
    </w:p>
    <w:p w14:paraId="2C832629">
      <w:pPr>
        <w:pStyle w:val="3"/>
        <w:pageBreakBefore w:val="0"/>
        <w:widowControl w:val="0"/>
        <w:kinsoku/>
        <w:wordWrap/>
        <w:overflowPunct/>
        <w:topLinePunct w:val="0"/>
        <w:autoSpaceDE/>
        <w:autoSpaceDN/>
        <w:bidi w:val="0"/>
        <w:adjustRightInd/>
        <w:snapToGrid/>
        <w:spacing w:before="0" w:after="0" w:line="540" w:lineRule="exact"/>
        <w:ind w:firstLine="560" w:firstLineChars="200"/>
        <w:textAlignment w:val="auto"/>
        <w:rPr>
          <w:rFonts w:hint="eastAsia" w:ascii="仿宋" w:hAnsi="仿宋" w:eastAsia="仿宋" w:cs="仿宋"/>
          <w:b w:val="0"/>
          <w:bCs w:val="0"/>
          <w:color w:val="auto"/>
          <w:kern w:val="0"/>
          <w:sz w:val="28"/>
          <w:szCs w:val="28"/>
          <w:shd w:val="clear" w:color="auto" w:fill="auto"/>
          <w:lang w:val="en-US" w:eastAsia="zh-CN"/>
        </w:rPr>
      </w:pPr>
      <w:r>
        <w:rPr>
          <w:rFonts w:hint="eastAsia" w:ascii="仿宋" w:hAnsi="仿宋" w:eastAsia="仿宋" w:cs="仿宋"/>
          <w:b w:val="0"/>
          <w:bCs w:val="0"/>
          <w:color w:val="auto"/>
          <w:kern w:val="0"/>
          <w:sz w:val="28"/>
          <w:szCs w:val="28"/>
          <w:shd w:val="clear" w:color="auto" w:fill="auto"/>
          <w:lang w:val="en-US" w:eastAsia="zh-CN"/>
        </w:rPr>
        <w:t>6、联合体响应：本次采购不接受联合体响应。</w:t>
      </w:r>
    </w:p>
    <w:p w14:paraId="7ABD2153">
      <w:pPr>
        <w:pageBreakBefore w:val="0"/>
        <w:numPr>
          <w:ilvl w:val="0"/>
          <w:numId w:val="0"/>
        </w:numPr>
        <w:kinsoku/>
        <w:wordWrap/>
        <w:overflowPunct/>
        <w:topLinePunct w:val="0"/>
        <w:autoSpaceDE/>
        <w:autoSpaceDN/>
        <w:bidi w:val="0"/>
        <w:adjustRightInd/>
        <w:snapToGrid/>
        <w:spacing w:line="540" w:lineRule="exact"/>
        <w:ind w:firstLine="560" w:firstLineChars="200"/>
        <w:textAlignment w:val="auto"/>
        <w:rPr>
          <w:rFonts w:hint="eastAsia" w:ascii="仿宋" w:hAnsi="仿宋" w:eastAsia="仿宋" w:cs="仿宋"/>
          <w:color w:val="auto"/>
          <w:sz w:val="28"/>
          <w:szCs w:val="28"/>
          <w:shd w:val="clear" w:color="auto" w:fill="auto"/>
        </w:rPr>
      </w:pPr>
      <w:r>
        <w:rPr>
          <w:rFonts w:hint="eastAsia" w:ascii="仿宋" w:hAnsi="仿宋" w:eastAsia="仿宋" w:cs="仿宋"/>
          <w:color w:val="auto"/>
          <w:sz w:val="28"/>
          <w:szCs w:val="28"/>
          <w:shd w:val="clear" w:color="auto" w:fill="auto"/>
        </w:rPr>
        <w:t>注:所有复印件须全部</w:t>
      </w:r>
      <w:r>
        <w:rPr>
          <w:rFonts w:hint="eastAsia" w:ascii="仿宋" w:hAnsi="仿宋" w:eastAsia="仿宋" w:cs="仿宋"/>
          <w:color w:val="auto"/>
          <w:sz w:val="28"/>
          <w:szCs w:val="28"/>
          <w:shd w:val="clear" w:color="auto" w:fill="auto"/>
          <w:lang w:eastAsia="zh-CN"/>
        </w:rPr>
        <w:t>盖章</w:t>
      </w:r>
      <w:r>
        <w:rPr>
          <w:rFonts w:hint="eastAsia" w:ascii="仿宋" w:hAnsi="仿宋" w:eastAsia="仿宋" w:cs="仿宋"/>
          <w:color w:val="auto"/>
          <w:sz w:val="28"/>
          <w:szCs w:val="28"/>
          <w:shd w:val="clear" w:color="auto" w:fill="auto"/>
        </w:rPr>
        <w:t>。</w:t>
      </w:r>
    </w:p>
    <w:p w14:paraId="4D779DB1">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四、投标截止时间、开标时间及地点：</w:t>
      </w:r>
    </w:p>
    <w:p w14:paraId="396E2A40">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default"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1、报名方式及报名内容：包含但不限于将以下信息发至邮箱（28693680@QQ,COM）参与项目名称、公司名称、联系人、联系方式，公司相关资质等；</w:t>
      </w:r>
    </w:p>
    <w:p w14:paraId="3F6D4967">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default"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2、报名截止时间：自本报名信息发布之日起5个工作日；</w:t>
      </w:r>
    </w:p>
    <w:p w14:paraId="2012B7FF">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3、开标时间：2025年</w:t>
      </w:r>
      <w:r>
        <w:rPr>
          <w:rFonts w:hint="eastAsia" w:cs="仿宋_GB2312"/>
          <w:bCs/>
          <w:color w:val="auto"/>
          <w:kern w:val="0"/>
          <w:sz w:val="28"/>
          <w:szCs w:val="28"/>
          <w:lang w:val="en-US" w:eastAsia="zh-CN" w:bidi="ar-SA"/>
        </w:rPr>
        <w:t>12</w:t>
      </w:r>
      <w:r>
        <w:rPr>
          <w:rFonts w:hint="eastAsia" w:ascii="仿宋_GB2312" w:hAnsi="Times New Roman" w:eastAsia="仿宋_GB2312" w:cs="仿宋_GB2312"/>
          <w:bCs/>
          <w:color w:val="auto"/>
          <w:kern w:val="0"/>
          <w:sz w:val="28"/>
          <w:szCs w:val="28"/>
          <w:lang w:val="en-US" w:eastAsia="zh-CN" w:bidi="ar-SA"/>
        </w:rPr>
        <w:t>月</w:t>
      </w:r>
      <w:r>
        <w:rPr>
          <w:rFonts w:hint="eastAsia" w:cs="仿宋_GB2312"/>
          <w:bCs/>
          <w:color w:val="auto"/>
          <w:kern w:val="0"/>
          <w:sz w:val="28"/>
          <w:szCs w:val="28"/>
          <w:lang w:val="en-US" w:eastAsia="zh-CN" w:bidi="ar-SA"/>
        </w:rPr>
        <w:t>17</w:t>
      </w:r>
      <w:r>
        <w:rPr>
          <w:rFonts w:hint="eastAsia" w:ascii="仿宋_GB2312" w:hAnsi="Times New Roman" w:eastAsia="仿宋_GB2312" w:cs="仿宋_GB2312"/>
          <w:bCs/>
          <w:color w:val="auto"/>
          <w:kern w:val="0"/>
          <w:sz w:val="28"/>
          <w:szCs w:val="28"/>
          <w:lang w:val="en-US" w:eastAsia="zh-CN" w:bidi="ar-SA"/>
        </w:rPr>
        <w:t>日</w:t>
      </w:r>
      <w:r>
        <w:rPr>
          <w:rFonts w:hint="eastAsia" w:cs="仿宋_GB2312"/>
          <w:bCs/>
          <w:color w:val="auto"/>
          <w:kern w:val="0"/>
          <w:sz w:val="28"/>
          <w:szCs w:val="28"/>
          <w:lang w:val="en-US" w:eastAsia="zh-CN" w:bidi="ar-SA"/>
        </w:rPr>
        <w:t>11:30</w:t>
      </w:r>
      <w:r>
        <w:rPr>
          <w:rFonts w:hint="eastAsia" w:ascii="仿宋_GB2312" w:hAnsi="Times New Roman" w:eastAsia="仿宋_GB2312" w:cs="仿宋_GB2312"/>
          <w:bCs/>
          <w:color w:val="auto"/>
          <w:kern w:val="0"/>
          <w:sz w:val="28"/>
          <w:szCs w:val="28"/>
          <w:lang w:val="en-US" w:eastAsia="zh-CN" w:bidi="ar-SA"/>
        </w:rPr>
        <w:t>；</w:t>
      </w:r>
    </w:p>
    <w:p w14:paraId="0F04DBBD">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default"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4、开标地点;娄底市中心医院综合楼420室</w:t>
      </w:r>
      <w:bookmarkStart w:id="8" w:name="_GoBack"/>
      <w:bookmarkEnd w:id="8"/>
      <w:r>
        <w:rPr>
          <w:rFonts w:hint="eastAsia" w:ascii="仿宋_GB2312" w:hAnsi="Times New Roman" w:eastAsia="仿宋_GB2312" w:cs="仿宋_GB2312"/>
          <w:bCs/>
          <w:color w:val="auto"/>
          <w:kern w:val="0"/>
          <w:sz w:val="28"/>
          <w:szCs w:val="28"/>
          <w:lang w:val="en-US" w:eastAsia="zh-CN" w:bidi="ar-SA"/>
        </w:rPr>
        <w:t>。</w:t>
      </w:r>
    </w:p>
    <w:p w14:paraId="76911C32">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五、招标人地址和联系方法：</w:t>
      </w:r>
    </w:p>
    <w:p w14:paraId="04494687">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1、招标人名称：娄底市中心医院</w:t>
      </w:r>
    </w:p>
    <w:p w14:paraId="22CFF104">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2、联系人及联系方式：廖海星 15873871616</w:t>
      </w:r>
    </w:p>
    <w:p w14:paraId="5141471F">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3、招标人地址：娄底市长青中街51号</w:t>
      </w:r>
    </w:p>
    <w:p w14:paraId="376A01D2">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六、投标须知</w:t>
      </w:r>
    </w:p>
    <w:p w14:paraId="2256C154">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1、否决投标的情形：</w:t>
      </w:r>
    </w:p>
    <w:p w14:paraId="00C887C9">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1.1、投标人以他人名义投标、串通投标、以行贿手段谋取中标的；</w:t>
      </w:r>
    </w:p>
    <w:p w14:paraId="32666238">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1.2、资格评审时，投标人资格条件不符合国家有关规定或者招标文件要求的，或者拒不按照要求对投标文件进行澄清、说明或补正，或者其说明补正无法证明其为合格投标人的；</w:t>
      </w:r>
    </w:p>
    <w:p w14:paraId="02DB57C6">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1.3、评标委员会认定投标人以低于成本报价竞标的；</w:t>
      </w:r>
    </w:p>
    <w:p w14:paraId="12A7472B">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1.4、投标人未按照要求出席开标会的；</w:t>
      </w:r>
    </w:p>
    <w:p w14:paraId="43B3A0F6">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1.5、投标报价有错误的，评标委员会将要求投标人作出书面澄清说明和确认，投标人拒不作出澄清说明和确认的；</w:t>
      </w:r>
    </w:p>
    <w:p w14:paraId="322FAE91">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1.6、投标文件存在弄虚作假或者隐瞒事实，或者未按照招标文件要求如实提供有关情况和文件，以及证明资料且对投标人有利的，应当否决其投标。被列为中标候选人的，应当取消其中标候选人资格。</w:t>
      </w:r>
    </w:p>
    <w:p w14:paraId="357C7207">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2、有下列情形之一的，招标人将重新招标：</w:t>
      </w:r>
    </w:p>
    <w:p w14:paraId="58B98DEA">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2.1、投标截止时间止，投标人少于3家的；</w:t>
      </w:r>
    </w:p>
    <w:p w14:paraId="71BCFD3A">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2.2、经评标委员会评审后，符合资格审查的投标人少于3家的。</w:t>
      </w:r>
    </w:p>
    <w:p w14:paraId="573EED2D">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default"/>
          <w:bCs/>
          <w:color w:val="auto"/>
          <w:sz w:val="28"/>
          <w:szCs w:val="28"/>
          <w:lang w:val="en-US" w:eastAsia="zh-CN"/>
        </w:rPr>
      </w:pPr>
      <w:r>
        <w:rPr>
          <w:rFonts w:hint="eastAsia" w:ascii="仿宋_GB2312" w:hAnsi="Times New Roman" w:eastAsia="仿宋_GB2312" w:cs="仿宋_GB2312"/>
          <w:bCs/>
          <w:color w:val="auto"/>
          <w:kern w:val="0"/>
          <w:sz w:val="28"/>
          <w:szCs w:val="28"/>
          <w:lang w:val="en-US" w:eastAsia="zh-CN" w:bidi="ar-SA"/>
        </w:rPr>
        <w:t>3、投标单位必须提供纸质投标文件及电子版投标文件（PDF格式签字盖章版本）</w:t>
      </w:r>
    </w:p>
    <w:p w14:paraId="2AF177D9">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p>
    <w:p w14:paraId="793AD0A9">
      <w:pPr>
        <w:pStyle w:val="6"/>
        <w:numPr>
          <w:ilvl w:val="0"/>
          <w:numId w:val="0"/>
        </w:numPr>
        <w:tabs>
          <w:tab w:val="left" w:pos="312"/>
        </w:tabs>
        <w:snapToGrid w:val="0"/>
        <w:spacing w:line="480" w:lineRule="auto"/>
        <w:jc w:val="center"/>
        <w:rPr>
          <w:rFonts w:hint="eastAsia" w:ascii="宋体" w:hAnsi="宋体" w:cs="宋体"/>
          <w:b/>
          <w:bCs/>
          <w:color w:val="auto"/>
          <w:sz w:val="44"/>
          <w:szCs w:val="44"/>
          <w:lang w:val="en-US" w:eastAsia="zh-CN"/>
        </w:rPr>
        <w:sectPr>
          <w:headerReference r:id="rId3" w:type="default"/>
          <w:footerReference r:id="rId4" w:type="default"/>
          <w:pgSz w:w="11906" w:h="16838"/>
          <w:pgMar w:top="1191" w:right="1587" w:bottom="1020" w:left="1587" w:header="567" w:footer="283" w:gutter="0"/>
          <w:pgNumType w:start="1"/>
          <w:cols w:space="720" w:num="1"/>
          <w:docGrid w:linePitch="312" w:charSpace="0"/>
        </w:sectPr>
      </w:pPr>
    </w:p>
    <w:p w14:paraId="0BDF83F3">
      <w:pPr>
        <w:pStyle w:val="6"/>
        <w:numPr>
          <w:ilvl w:val="0"/>
          <w:numId w:val="0"/>
        </w:numPr>
        <w:tabs>
          <w:tab w:val="left" w:pos="312"/>
        </w:tabs>
        <w:snapToGrid w:val="0"/>
        <w:spacing w:line="480" w:lineRule="auto"/>
        <w:jc w:val="center"/>
        <w:rPr>
          <w:rFonts w:hint="eastAsia" w:ascii="宋体" w:hAnsi="宋体" w:cs="宋体"/>
          <w:b/>
          <w:bCs/>
          <w:color w:val="auto"/>
          <w:sz w:val="44"/>
          <w:szCs w:val="44"/>
          <w:lang w:val="en-US" w:eastAsia="zh-CN"/>
        </w:rPr>
      </w:pPr>
      <w:r>
        <w:rPr>
          <w:rFonts w:hint="eastAsia" w:ascii="宋体" w:hAnsi="宋体" w:cs="宋体"/>
          <w:b/>
          <w:bCs/>
          <w:color w:val="auto"/>
          <w:sz w:val="44"/>
          <w:szCs w:val="44"/>
          <w:lang w:val="en-US" w:eastAsia="zh-CN"/>
        </w:rPr>
        <w:t>第二章采购需求</w:t>
      </w:r>
    </w:p>
    <w:p w14:paraId="5E514FC6">
      <w:pPr>
        <w:pageBreakBefore w:val="0"/>
        <w:kinsoku/>
        <w:wordWrap/>
        <w:overflowPunct/>
        <w:topLinePunct w:val="0"/>
        <w:bidi w:val="0"/>
        <w:spacing w:line="440" w:lineRule="exact"/>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一、采购项目交付</w:t>
      </w:r>
      <w:r>
        <w:rPr>
          <w:rFonts w:hint="eastAsia" w:ascii="仿宋_GB2312" w:eastAsia="仿宋_GB2312" w:cs="仿宋_GB2312"/>
          <w:bCs/>
          <w:color w:val="auto"/>
          <w:kern w:val="0"/>
          <w:sz w:val="28"/>
          <w:szCs w:val="28"/>
          <w:lang w:val="en-US" w:eastAsia="zh-CN" w:bidi="ar-SA"/>
        </w:rPr>
        <w:t>、</w:t>
      </w:r>
      <w:r>
        <w:rPr>
          <w:rFonts w:hint="eastAsia" w:ascii="仿宋_GB2312" w:hAnsi="Times New Roman" w:eastAsia="仿宋_GB2312" w:cs="仿宋_GB2312"/>
          <w:bCs/>
          <w:color w:val="auto"/>
          <w:kern w:val="0"/>
          <w:sz w:val="28"/>
          <w:szCs w:val="28"/>
          <w:lang w:val="en-US" w:eastAsia="zh-CN" w:bidi="ar-SA"/>
        </w:rPr>
        <w:t>实施的时间和地点</w:t>
      </w:r>
    </w:p>
    <w:p w14:paraId="2A5E429E">
      <w:pPr>
        <w:pageBreakBefore w:val="0"/>
        <w:kinsoku/>
        <w:wordWrap/>
        <w:overflowPunct/>
        <w:topLinePunct w:val="0"/>
        <w:bidi w:val="0"/>
        <w:spacing w:line="440" w:lineRule="exact"/>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1.采购项目</w:t>
      </w:r>
    </w:p>
    <w:tbl>
      <w:tblPr>
        <w:tblStyle w:val="13"/>
        <w:tblW w:w="95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11"/>
        <w:gridCol w:w="2235"/>
        <w:gridCol w:w="1960"/>
      </w:tblGrid>
      <w:tr w14:paraId="356CE9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2" w:hRule="atLeast"/>
          <w:jc w:val="center"/>
        </w:trPr>
        <w:tc>
          <w:tcPr>
            <w:tcW w:w="5311" w:type="dxa"/>
            <w:tcBorders>
              <w:top w:val="single" w:color="auto" w:sz="4" w:space="0"/>
              <w:left w:val="single" w:color="auto" w:sz="4" w:space="0"/>
              <w:bottom w:val="single" w:color="auto" w:sz="4" w:space="0"/>
              <w:right w:val="single" w:color="auto" w:sz="4" w:space="0"/>
            </w:tcBorders>
            <w:vAlign w:val="center"/>
          </w:tcPr>
          <w:p w14:paraId="11A48352">
            <w:pPr>
              <w:pageBreakBefore w:val="0"/>
              <w:kinsoku/>
              <w:wordWrap/>
              <w:overflowPunct/>
              <w:topLinePunct w:val="0"/>
              <w:bidi w:val="0"/>
              <w:spacing w:line="440" w:lineRule="exact"/>
              <w:jc w:val="center"/>
              <w:textAlignment w:val="auto"/>
              <w:rPr>
                <w:rFonts w:hint="default" w:ascii="仿宋_GB2312" w:hAnsi="Times New Roman" w:eastAsia="仿宋_GB2312" w:cs="仿宋_GB2312"/>
                <w:bCs/>
                <w:color w:val="auto"/>
                <w:kern w:val="0"/>
                <w:sz w:val="28"/>
                <w:szCs w:val="28"/>
                <w:lang w:val="en-US" w:eastAsia="zh-CN" w:bidi="ar-SA"/>
              </w:rPr>
            </w:pPr>
            <w:r>
              <w:rPr>
                <w:rFonts w:hint="default" w:ascii="仿宋_GB2312" w:hAnsi="Times New Roman" w:eastAsia="仿宋_GB2312" w:cs="仿宋_GB2312"/>
                <w:bCs/>
                <w:color w:val="auto"/>
                <w:kern w:val="0"/>
                <w:sz w:val="28"/>
                <w:szCs w:val="28"/>
                <w:lang w:val="en-US" w:eastAsia="zh-CN" w:bidi="ar-SA"/>
              </w:rPr>
              <w:t>项目名称</w:t>
            </w:r>
          </w:p>
        </w:tc>
        <w:tc>
          <w:tcPr>
            <w:tcW w:w="2235" w:type="dxa"/>
            <w:tcBorders>
              <w:top w:val="single" w:color="auto" w:sz="4" w:space="0"/>
              <w:left w:val="single" w:color="auto" w:sz="4" w:space="0"/>
              <w:bottom w:val="single" w:color="auto" w:sz="4" w:space="0"/>
              <w:right w:val="single" w:color="auto" w:sz="4" w:space="0"/>
            </w:tcBorders>
            <w:vAlign w:val="center"/>
          </w:tcPr>
          <w:p w14:paraId="0F9582B6">
            <w:pPr>
              <w:pageBreakBefore w:val="0"/>
              <w:kinsoku/>
              <w:wordWrap/>
              <w:overflowPunct/>
              <w:topLinePunct w:val="0"/>
              <w:bidi w:val="0"/>
              <w:spacing w:line="440" w:lineRule="exact"/>
              <w:jc w:val="center"/>
              <w:textAlignment w:val="auto"/>
              <w:rPr>
                <w:rFonts w:hint="default" w:ascii="仿宋_GB2312"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控制单价(元)</w:t>
            </w:r>
          </w:p>
        </w:tc>
        <w:tc>
          <w:tcPr>
            <w:tcW w:w="1960" w:type="dxa"/>
            <w:tcBorders>
              <w:top w:val="single" w:color="auto" w:sz="4" w:space="0"/>
              <w:left w:val="single" w:color="auto" w:sz="4" w:space="0"/>
              <w:bottom w:val="single" w:color="auto" w:sz="4" w:space="0"/>
              <w:right w:val="single" w:color="auto" w:sz="4" w:space="0"/>
            </w:tcBorders>
            <w:vAlign w:val="center"/>
          </w:tcPr>
          <w:p w14:paraId="7CC14976">
            <w:pPr>
              <w:pageBreakBefore w:val="0"/>
              <w:kinsoku/>
              <w:wordWrap/>
              <w:overflowPunct/>
              <w:topLinePunct w:val="0"/>
              <w:bidi w:val="0"/>
              <w:spacing w:line="440" w:lineRule="exact"/>
              <w:jc w:val="center"/>
              <w:textAlignment w:val="auto"/>
              <w:rPr>
                <w:rFonts w:hint="eastAsia" w:ascii="仿宋_GB2312"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总控制价(元)</w:t>
            </w:r>
          </w:p>
        </w:tc>
      </w:tr>
      <w:tr w14:paraId="61C2D1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6" w:hRule="atLeast"/>
          <w:jc w:val="center"/>
        </w:trPr>
        <w:tc>
          <w:tcPr>
            <w:tcW w:w="5311" w:type="dxa"/>
            <w:tcBorders>
              <w:top w:val="single" w:color="auto" w:sz="4" w:space="0"/>
              <w:left w:val="single" w:color="auto" w:sz="4" w:space="0"/>
              <w:bottom w:val="single" w:color="auto" w:sz="4" w:space="0"/>
              <w:right w:val="single" w:color="auto" w:sz="4" w:space="0"/>
            </w:tcBorders>
            <w:vAlign w:val="center"/>
          </w:tcPr>
          <w:p w14:paraId="27AD3FAD">
            <w:pPr>
              <w:pageBreakBefore w:val="0"/>
              <w:kinsoku/>
              <w:wordWrap/>
              <w:overflowPunct/>
              <w:topLinePunct w:val="0"/>
              <w:bidi w:val="0"/>
              <w:spacing w:line="440" w:lineRule="exact"/>
              <w:jc w:val="center"/>
              <w:textAlignment w:val="auto"/>
              <w:rPr>
                <w:rFonts w:hint="default" w:ascii="仿宋_GB2312" w:hAnsi="Times New Roman" w:eastAsia="仿宋_GB2312" w:cs="仿宋_GB2312"/>
                <w:bCs/>
                <w:color w:val="auto"/>
                <w:kern w:val="0"/>
                <w:sz w:val="28"/>
                <w:szCs w:val="28"/>
                <w:lang w:val="en-US" w:eastAsia="zh-CN" w:bidi="ar-SA"/>
              </w:rPr>
            </w:pPr>
            <w:r>
              <w:rPr>
                <w:rFonts w:hint="eastAsia" w:ascii="仿宋" w:hAnsi="仿宋" w:eastAsia="仿宋" w:cs="仿宋"/>
                <w:i w:val="0"/>
                <w:iCs w:val="0"/>
                <w:caps w:val="0"/>
                <w:color w:val="auto"/>
                <w:spacing w:val="0"/>
                <w:sz w:val="28"/>
                <w:szCs w:val="28"/>
                <w:shd w:val="clear" w:fill="FFFFFF"/>
                <w:lang w:eastAsia="zh-CN"/>
              </w:rPr>
              <w:t>奶粉采购</w:t>
            </w:r>
            <w:r>
              <w:rPr>
                <w:rFonts w:ascii="仿宋" w:hAnsi="仿宋" w:eastAsia="仿宋" w:cs="仿宋"/>
                <w:i w:val="0"/>
                <w:iCs w:val="0"/>
                <w:caps w:val="0"/>
                <w:color w:val="auto"/>
                <w:spacing w:val="0"/>
                <w:sz w:val="28"/>
                <w:szCs w:val="28"/>
                <w:shd w:val="clear" w:fill="FFFFFF"/>
              </w:rPr>
              <w:t>项目</w:t>
            </w:r>
          </w:p>
        </w:tc>
        <w:tc>
          <w:tcPr>
            <w:tcW w:w="2235" w:type="dxa"/>
            <w:tcBorders>
              <w:top w:val="single" w:color="auto" w:sz="4" w:space="0"/>
              <w:left w:val="single" w:color="auto" w:sz="4" w:space="0"/>
              <w:bottom w:val="single" w:color="auto" w:sz="4" w:space="0"/>
              <w:right w:val="single" w:color="auto" w:sz="4" w:space="0"/>
            </w:tcBorders>
            <w:vAlign w:val="center"/>
          </w:tcPr>
          <w:p w14:paraId="26042D3C">
            <w:pPr>
              <w:pStyle w:val="3"/>
              <w:pageBreakBefore w:val="0"/>
              <w:kinsoku/>
              <w:wordWrap/>
              <w:overflowPunct/>
              <w:topLinePunct w:val="0"/>
              <w:bidi w:val="0"/>
              <w:spacing w:line="440" w:lineRule="exact"/>
              <w:jc w:val="center"/>
              <w:textAlignment w:val="auto"/>
              <w:rPr>
                <w:rFonts w:hint="default"/>
                <w:color w:val="auto"/>
                <w:lang w:val="en-US" w:eastAsia="zh-CN"/>
              </w:rPr>
            </w:pPr>
            <w:r>
              <w:rPr>
                <w:rFonts w:hint="eastAsia" w:ascii="仿宋" w:hAnsi="仿宋" w:eastAsia="仿宋" w:cs="仿宋"/>
                <w:b w:val="0"/>
                <w:bCs w:val="0"/>
                <w:i w:val="0"/>
                <w:iCs w:val="0"/>
                <w:caps w:val="0"/>
                <w:color w:val="auto"/>
                <w:spacing w:val="0"/>
                <w:kern w:val="2"/>
                <w:sz w:val="28"/>
                <w:szCs w:val="28"/>
                <w:shd w:val="clear" w:fill="FFFFFF"/>
                <w:lang w:val="en-US" w:eastAsia="zh-CN" w:bidi="ar-SA"/>
              </w:rPr>
              <w:t>见技术参数</w:t>
            </w:r>
          </w:p>
        </w:tc>
        <w:tc>
          <w:tcPr>
            <w:tcW w:w="1960" w:type="dxa"/>
            <w:tcBorders>
              <w:top w:val="single" w:color="auto" w:sz="4" w:space="0"/>
              <w:left w:val="single" w:color="auto" w:sz="4" w:space="0"/>
              <w:bottom w:val="single" w:color="auto" w:sz="4" w:space="0"/>
              <w:right w:val="single" w:color="auto" w:sz="4" w:space="0"/>
            </w:tcBorders>
            <w:vAlign w:val="center"/>
          </w:tcPr>
          <w:p w14:paraId="1B20F30B">
            <w:pPr>
              <w:pStyle w:val="3"/>
              <w:pageBreakBefore w:val="0"/>
              <w:kinsoku/>
              <w:wordWrap/>
              <w:overflowPunct/>
              <w:topLinePunct w:val="0"/>
              <w:bidi w:val="0"/>
              <w:spacing w:line="440" w:lineRule="exact"/>
              <w:jc w:val="center"/>
              <w:textAlignment w:val="auto"/>
              <w:rPr>
                <w:rFonts w:hint="eastAsia" w:ascii="仿宋" w:hAnsi="仿宋" w:eastAsia="仿宋" w:cs="仿宋"/>
                <w:b w:val="0"/>
                <w:bCs w:val="0"/>
                <w:i w:val="0"/>
                <w:iCs w:val="0"/>
                <w:caps w:val="0"/>
                <w:color w:val="auto"/>
                <w:spacing w:val="0"/>
                <w:kern w:val="2"/>
                <w:sz w:val="28"/>
                <w:szCs w:val="28"/>
                <w:shd w:val="clear" w:fill="FFFFFF"/>
                <w:lang w:val="en-US" w:eastAsia="zh-CN" w:bidi="ar-SA"/>
              </w:rPr>
            </w:pPr>
            <w:r>
              <w:rPr>
                <w:rFonts w:hint="eastAsia" w:ascii="仿宋" w:hAnsi="仿宋" w:eastAsia="仿宋" w:cs="仿宋"/>
                <w:b w:val="0"/>
                <w:bCs w:val="0"/>
                <w:i w:val="0"/>
                <w:iCs w:val="0"/>
                <w:caps w:val="0"/>
                <w:color w:val="auto"/>
                <w:spacing w:val="0"/>
                <w:kern w:val="2"/>
                <w:sz w:val="28"/>
                <w:szCs w:val="28"/>
                <w:shd w:val="clear" w:fill="FFFFFF"/>
                <w:lang w:val="en-US" w:eastAsia="zh-CN" w:bidi="ar-SA"/>
              </w:rPr>
              <w:t>405012.00</w:t>
            </w:r>
          </w:p>
        </w:tc>
      </w:tr>
    </w:tbl>
    <w:p w14:paraId="77939CAB">
      <w:pPr>
        <w:pageBreakBefore w:val="0"/>
        <w:numPr>
          <w:ilvl w:val="0"/>
          <w:numId w:val="4"/>
        </w:numPr>
        <w:kinsoku/>
        <w:wordWrap/>
        <w:overflowPunct/>
        <w:topLinePunct w:val="0"/>
        <w:bidi w:val="0"/>
        <w:spacing w:line="440" w:lineRule="exact"/>
        <w:jc w:val="center"/>
        <w:textAlignment w:val="auto"/>
        <w:rPr>
          <w:rFonts w:hint="eastAsia" w:ascii="仿宋" w:hAnsi="仿宋" w:eastAsia="仿宋" w:cs="仿宋"/>
          <w:i w:val="0"/>
          <w:iCs w:val="0"/>
          <w:caps w:val="0"/>
          <w:color w:val="auto"/>
          <w:spacing w:val="0"/>
          <w:sz w:val="28"/>
          <w:szCs w:val="28"/>
          <w:shd w:val="clear" w:fill="FFFFFF"/>
          <w:lang w:val="en-US" w:eastAsia="zh-CN"/>
        </w:rPr>
      </w:pPr>
      <w:r>
        <w:rPr>
          <w:rFonts w:hint="eastAsia" w:ascii="仿宋" w:hAnsi="仿宋" w:eastAsia="仿宋" w:cs="仿宋"/>
          <w:i w:val="0"/>
          <w:iCs w:val="0"/>
          <w:caps w:val="0"/>
          <w:color w:val="auto"/>
          <w:spacing w:val="0"/>
          <w:sz w:val="28"/>
          <w:szCs w:val="28"/>
          <w:shd w:val="clear" w:fill="FFFFFF"/>
          <w:lang w:val="en-US" w:eastAsia="zh-CN"/>
        </w:rPr>
        <w:t>项目内容及要求，（以下内容必须全部响应，否则视为无效投标）</w:t>
      </w:r>
    </w:p>
    <w:p w14:paraId="28E26C19">
      <w:pPr>
        <w:pageBreakBefore w:val="0"/>
        <w:numPr>
          <w:ilvl w:val="0"/>
          <w:numId w:val="0"/>
        </w:numPr>
        <w:tabs>
          <w:tab w:val="left" w:pos="900"/>
          <w:tab w:val="left" w:pos="1080"/>
        </w:tabs>
        <w:kinsoku/>
        <w:wordWrap/>
        <w:overflowPunct/>
        <w:topLinePunct w:val="0"/>
        <w:autoSpaceDE/>
        <w:autoSpaceDN/>
        <w:bidi w:val="0"/>
        <w:adjustRightInd/>
        <w:snapToGrid/>
        <w:spacing w:line="540" w:lineRule="exact"/>
        <w:ind w:firstLine="560" w:firstLineChars="200"/>
        <w:textAlignment w:val="auto"/>
        <w:rPr>
          <w:rFonts w:hint="eastAsia" w:ascii="新宋体" w:hAnsi="新宋体" w:eastAsia="新宋体" w:cs="新宋体"/>
          <w:color w:val="auto"/>
          <w:kern w:val="0"/>
          <w:sz w:val="28"/>
          <w:szCs w:val="28"/>
          <w:shd w:val="clear" w:color="auto" w:fill="auto"/>
        </w:rPr>
      </w:pPr>
      <w:r>
        <w:rPr>
          <w:rFonts w:hint="eastAsia" w:ascii="仿宋" w:hAnsi="仿宋" w:eastAsia="仿宋" w:cs="仿宋"/>
          <w:b w:val="0"/>
          <w:bCs w:val="0"/>
          <w:color w:val="auto"/>
          <w:kern w:val="0"/>
          <w:sz w:val="28"/>
          <w:szCs w:val="28"/>
          <w:shd w:val="clear" w:color="auto" w:fill="auto"/>
          <w:lang w:val="en-US" w:eastAsia="zh-CN"/>
        </w:rPr>
        <w:t>(一)</w:t>
      </w:r>
      <w:r>
        <w:rPr>
          <w:rFonts w:hint="eastAsia" w:ascii="仿宋" w:hAnsi="仿宋" w:eastAsia="仿宋" w:cs="仿宋"/>
          <w:b w:val="0"/>
          <w:bCs w:val="0"/>
          <w:color w:val="auto"/>
          <w:kern w:val="0"/>
          <w:sz w:val="28"/>
          <w:szCs w:val="28"/>
          <w:shd w:val="clear" w:color="auto" w:fill="auto"/>
        </w:rPr>
        <w:t>名称</w:t>
      </w:r>
      <w:r>
        <w:rPr>
          <w:rFonts w:hint="eastAsia" w:ascii="仿宋" w:hAnsi="仿宋" w:eastAsia="仿宋" w:cs="仿宋"/>
          <w:color w:val="auto"/>
          <w:kern w:val="0"/>
          <w:sz w:val="28"/>
          <w:szCs w:val="28"/>
          <w:shd w:val="clear" w:color="auto" w:fill="auto"/>
        </w:rPr>
        <w:t>、数量及技术参数详见下表</w:t>
      </w:r>
    </w:p>
    <w:tbl>
      <w:tblPr>
        <w:tblStyle w:val="13"/>
        <w:tblW w:w="5800" w:type="pct"/>
        <w:tblInd w:w="-59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6"/>
        <w:gridCol w:w="1710"/>
        <w:gridCol w:w="5040"/>
        <w:gridCol w:w="1030"/>
        <w:gridCol w:w="1120"/>
        <w:gridCol w:w="1015"/>
      </w:tblGrid>
      <w:tr w14:paraId="0E8BD2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8" w:hRule="atLeast"/>
        </w:trPr>
        <w:tc>
          <w:tcPr>
            <w:tcW w:w="466" w:type="dxa"/>
            <w:noWrap w:val="0"/>
            <w:vAlign w:val="center"/>
          </w:tcPr>
          <w:p w14:paraId="1163AEA1">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 w:hAnsi="仿宋" w:eastAsia="仿宋" w:cs="仿宋"/>
                <w:color w:val="auto"/>
                <w:kern w:val="0"/>
                <w:sz w:val="21"/>
                <w:szCs w:val="21"/>
                <w:shd w:val="clear" w:color="auto" w:fill="auto"/>
                <w:lang w:eastAsia="zh-CN"/>
              </w:rPr>
            </w:pPr>
            <w:r>
              <w:rPr>
                <w:rFonts w:hint="eastAsia" w:ascii="仿宋" w:hAnsi="仿宋" w:eastAsia="仿宋" w:cs="仿宋"/>
                <w:color w:val="auto"/>
                <w:kern w:val="0"/>
                <w:sz w:val="21"/>
                <w:szCs w:val="21"/>
                <w:shd w:val="clear" w:color="auto" w:fill="auto"/>
                <w:lang w:val="en-US" w:eastAsia="zh-CN"/>
              </w:rPr>
              <w:t>序号</w:t>
            </w:r>
          </w:p>
        </w:tc>
        <w:tc>
          <w:tcPr>
            <w:tcW w:w="1710" w:type="dxa"/>
            <w:noWrap w:val="0"/>
            <w:vAlign w:val="center"/>
          </w:tcPr>
          <w:p w14:paraId="51DD6588">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 w:hAnsi="仿宋" w:eastAsia="仿宋" w:cs="仿宋"/>
                <w:color w:val="auto"/>
                <w:kern w:val="0"/>
                <w:sz w:val="21"/>
                <w:szCs w:val="21"/>
                <w:shd w:val="clear" w:color="auto" w:fill="auto"/>
              </w:rPr>
            </w:pPr>
            <w:r>
              <w:rPr>
                <w:rFonts w:hint="eastAsia" w:ascii="仿宋" w:hAnsi="仿宋" w:eastAsia="仿宋" w:cs="仿宋"/>
                <w:color w:val="auto"/>
                <w:kern w:val="0"/>
                <w:sz w:val="21"/>
                <w:szCs w:val="21"/>
                <w:shd w:val="clear" w:color="auto" w:fill="auto"/>
              </w:rPr>
              <w:t>品名</w:t>
            </w:r>
          </w:p>
        </w:tc>
        <w:tc>
          <w:tcPr>
            <w:tcW w:w="5040" w:type="dxa"/>
            <w:noWrap w:val="0"/>
            <w:vAlign w:val="center"/>
          </w:tcPr>
          <w:p w14:paraId="2289F662">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 w:hAnsi="仿宋" w:eastAsia="仿宋" w:cs="仿宋"/>
                <w:color w:val="auto"/>
                <w:kern w:val="0"/>
                <w:sz w:val="21"/>
                <w:szCs w:val="21"/>
                <w:shd w:val="clear" w:color="auto" w:fill="auto"/>
              </w:rPr>
            </w:pPr>
            <w:r>
              <w:rPr>
                <w:rFonts w:hint="eastAsia" w:ascii="仿宋" w:hAnsi="仿宋" w:eastAsia="仿宋" w:cs="仿宋"/>
                <w:color w:val="auto"/>
                <w:kern w:val="0"/>
                <w:sz w:val="21"/>
                <w:szCs w:val="21"/>
                <w:shd w:val="clear" w:color="auto" w:fill="auto"/>
              </w:rPr>
              <w:t>奶粉配方参数</w:t>
            </w:r>
          </w:p>
        </w:tc>
        <w:tc>
          <w:tcPr>
            <w:tcW w:w="1030" w:type="dxa"/>
            <w:noWrap w:val="0"/>
            <w:vAlign w:val="center"/>
          </w:tcPr>
          <w:p w14:paraId="213D9646">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 w:hAnsi="仿宋" w:eastAsia="仿宋" w:cs="仿宋"/>
                <w:color w:val="auto"/>
                <w:kern w:val="0"/>
                <w:sz w:val="21"/>
                <w:szCs w:val="21"/>
                <w:shd w:val="clear" w:color="auto" w:fill="auto"/>
                <w:lang w:val="en-US" w:eastAsia="zh-CN"/>
              </w:rPr>
            </w:pPr>
            <w:r>
              <w:rPr>
                <w:rFonts w:hint="eastAsia" w:ascii="仿宋" w:hAnsi="仿宋" w:eastAsia="仿宋" w:cs="仿宋"/>
                <w:color w:val="auto"/>
                <w:kern w:val="0"/>
                <w:sz w:val="21"/>
                <w:szCs w:val="21"/>
                <w:shd w:val="clear" w:color="auto" w:fill="auto"/>
                <w:lang w:val="en-US" w:eastAsia="zh-CN"/>
              </w:rPr>
              <w:t>数量</w:t>
            </w:r>
          </w:p>
          <w:p w14:paraId="7D6E8010">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 w:hAnsi="仿宋" w:eastAsia="仿宋" w:cs="仿宋"/>
                <w:color w:val="auto"/>
                <w:kern w:val="0"/>
                <w:sz w:val="21"/>
                <w:szCs w:val="21"/>
                <w:shd w:val="clear" w:color="auto" w:fill="auto"/>
                <w:lang w:eastAsia="zh-CN"/>
              </w:rPr>
            </w:pPr>
            <w:r>
              <w:rPr>
                <w:rFonts w:hint="eastAsia" w:ascii="仿宋" w:hAnsi="仿宋" w:eastAsia="仿宋" w:cs="仿宋"/>
                <w:color w:val="auto"/>
                <w:kern w:val="0"/>
                <w:sz w:val="21"/>
                <w:szCs w:val="21"/>
                <w:shd w:val="clear" w:color="auto" w:fill="auto"/>
                <w:lang w:val="en-US" w:eastAsia="zh-CN"/>
              </w:rPr>
              <w:t>（克）</w:t>
            </w:r>
          </w:p>
        </w:tc>
        <w:tc>
          <w:tcPr>
            <w:tcW w:w="1120" w:type="dxa"/>
            <w:noWrap w:val="0"/>
            <w:vAlign w:val="center"/>
          </w:tcPr>
          <w:p w14:paraId="54FBFA29">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 w:hAnsi="仿宋" w:eastAsia="仿宋" w:cs="仿宋"/>
                <w:color w:val="auto"/>
                <w:kern w:val="0"/>
                <w:sz w:val="21"/>
                <w:szCs w:val="21"/>
                <w:shd w:val="clear" w:color="auto" w:fill="auto"/>
              </w:rPr>
            </w:pPr>
            <w:r>
              <w:rPr>
                <w:rFonts w:hint="eastAsia" w:ascii="仿宋" w:hAnsi="仿宋" w:eastAsia="仿宋" w:cs="仿宋"/>
                <w:color w:val="auto"/>
                <w:kern w:val="0"/>
                <w:sz w:val="21"/>
                <w:szCs w:val="21"/>
                <w:shd w:val="clear" w:color="auto" w:fill="auto"/>
              </w:rPr>
              <w:t>控制单价（元</w:t>
            </w:r>
            <w:r>
              <w:rPr>
                <w:rFonts w:hint="eastAsia" w:ascii="仿宋" w:hAnsi="仿宋" w:eastAsia="仿宋" w:cs="仿宋"/>
                <w:color w:val="auto"/>
                <w:kern w:val="0"/>
                <w:sz w:val="21"/>
                <w:szCs w:val="21"/>
                <w:shd w:val="clear" w:color="auto" w:fill="auto"/>
                <w:lang w:val="en-US" w:eastAsia="zh-CN"/>
              </w:rPr>
              <w:t>/克</w:t>
            </w:r>
            <w:r>
              <w:rPr>
                <w:rFonts w:hint="eastAsia" w:ascii="仿宋" w:hAnsi="仿宋" w:eastAsia="仿宋" w:cs="仿宋"/>
                <w:color w:val="auto"/>
                <w:kern w:val="0"/>
                <w:sz w:val="21"/>
                <w:szCs w:val="21"/>
                <w:shd w:val="clear" w:color="auto" w:fill="auto"/>
              </w:rPr>
              <w:t>）</w:t>
            </w:r>
          </w:p>
        </w:tc>
        <w:tc>
          <w:tcPr>
            <w:tcW w:w="1015" w:type="dxa"/>
            <w:noWrap w:val="0"/>
            <w:vAlign w:val="center"/>
          </w:tcPr>
          <w:p w14:paraId="3A181FE7">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 w:hAnsi="仿宋" w:eastAsia="仿宋" w:cs="仿宋"/>
                <w:color w:val="auto"/>
                <w:kern w:val="0"/>
                <w:sz w:val="21"/>
                <w:szCs w:val="21"/>
                <w:shd w:val="clear" w:color="auto" w:fill="auto"/>
                <w:lang w:val="en-US" w:eastAsia="zh-CN"/>
              </w:rPr>
            </w:pPr>
            <w:r>
              <w:rPr>
                <w:rFonts w:hint="eastAsia" w:ascii="仿宋" w:hAnsi="仿宋" w:eastAsia="仿宋" w:cs="仿宋"/>
                <w:color w:val="auto"/>
                <w:kern w:val="0"/>
                <w:sz w:val="21"/>
                <w:szCs w:val="21"/>
                <w:shd w:val="clear" w:color="auto" w:fill="auto"/>
              </w:rPr>
              <w:t>控制</w:t>
            </w:r>
            <w:r>
              <w:rPr>
                <w:rFonts w:hint="eastAsia" w:ascii="仿宋" w:hAnsi="仿宋" w:eastAsia="仿宋" w:cs="仿宋"/>
                <w:color w:val="auto"/>
                <w:kern w:val="0"/>
                <w:sz w:val="21"/>
                <w:szCs w:val="21"/>
                <w:shd w:val="clear" w:color="auto" w:fill="auto"/>
                <w:lang w:val="en-US" w:eastAsia="zh-CN"/>
              </w:rPr>
              <w:t>总价（元）</w:t>
            </w:r>
          </w:p>
        </w:tc>
      </w:tr>
      <w:tr w14:paraId="535C75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5" w:hRule="atLeast"/>
        </w:trPr>
        <w:tc>
          <w:tcPr>
            <w:tcW w:w="466" w:type="dxa"/>
            <w:noWrap w:val="0"/>
            <w:vAlign w:val="center"/>
          </w:tcPr>
          <w:p w14:paraId="4F2C15B8">
            <w:pPr>
              <w:keepNext w:val="0"/>
              <w:keepLines w:val="0"/>
              <w:pageBreakBefore w:val="0"/>
              <w:widowControl/>
              <w:kinsoku/>
              <w:wordWrap/>
              <w:overflowPunct/>
              <w:topLinePunct w:val="0"/>
              <w:autoSpaceDE/>
              <w:autoSpaceDN/>
              <w:bidi w:val="0"/>
              <w:adjustRightInd/>
              <w:snapToGrid/>
              <w:spacing w:line="340" w:lineRule="exact"/>
              <w:jc w:val="center"/>
              <w:textAlignment w:val="auto"/>
              <w:rPr>
                <w:rFonts w:hint="eastAsia" w:ascii="仿宋" w:hAnsi="仿宋" w:eastAsia="仿宋" w:cs="仿宋"/>
                <w:color w:val="auto"/>
                <w:kern w:val="0"/>
                <w:sz w:val="21"/>
                <w:szCs w:val="21"/>
                <w:shd w:val="clear" w:color="auto" w:fill="auto"/>
              </w:rPr>
            </w:pPr>
            <w:r>
              <w:rPr>
                <w:rFonts w:hint="eastAsia" w:ascii="仿宋" w:hAnsi="仿宋" w:eastAsia="仿宋" w:cs="仿宋"/>
                <w:color w:val="auto"/>
                <w:kern w:val="0"/>
                <w:sz w:val="21"/>
                <w:szCs w:val="21"/>
                <w:shd w:val="clear" w:color="auto" w:fill="auto"/>
              </w:rPr>
              <w:t>1</w:t>
            </w:r>
          </w:p>
        </w:tc>
        <w:tc>
          <w:tcPr>
            <w:tcW w:w="1710" w:type="dxa"/>
            <w:noWrap w:val="0"/>
            <w:vAlign w:val="center"/>
          </w:tcPr>
          <w:p w14:paraId="6CD00A9C">
            <w:pPr>
              <w:keepNext w:val="0"/>
              <w:keepLines w:val="0"/>
              <w:pageBreakBefore w:val="0"/>
              <w:widowControl/>
              <w:kinsoku/>
              <w:wordWrap/>
              <w:overflowPunct/>
              <w:topLinePunct w:val="0"/>
              <w:autoSpaceDE/>
              <w:autoSpaceDN/>
              <w:bidi w:val="0"/>
              <w:adjustRightInd/>
              <w:snapToGrid/>
              <w:spacing w:line="340" w:lineRule="exact"/>
              <w:jc w:val="center"/>
              <w:textAlignment w:val="auto"/>
              <w:rPr>
                <w:rFonts w:hint="eastAsia" w:ascii="仿宋" w:hAnsi="仿宋" w:eastAsia="仿宋" w:cs="仿宋"/>
                <w:color w:val="auto"/>
                <w:kern w:val="0"/>
                <w:sz w:val="21"/>
                <w:szCs w:val="21"/>
                <w:shd w:val="clear" w:color="auto" w:fill="auto"/>
                <w:lang w:val="en-US" w:eastAsia="zh-CN"/>
              </w:rPr>
            </w:pPr>
            <w:r>
              <w:rPr>
                <w:rFonts w:hint="eastAsia" w:ascii="仿宋" w:hAnsi="仿宋" w:eastAsia="仿宋" w:cs="仿宋"/>
                <w:color w:val="auto"/>
                <w:kern w:val="0"/>
                <w:sz w:val="21"/>
                <w:szCs w:val="21"/>
                <w:shd w:val="clear" w:color="auto" w:fill="auto"/>
                <w:lang w:val="en-US" w:eastAsia="zh-CN"/>
              </w:rPr>
              <w:t>普通婴儿奶粉（400g/罐）</w:t>
            </w:r>
          </w:p>
        </w:tc>
        <w:tc>
          <w:tcPr>
            <w:tcW w:w="5040" w:type="dxa"/>
            <w:noWrap w:val="0"/>
            <w:vAlign w:val="center"/>
          </w:tcPr>
          <w:p w14:paraId="7202033A">
            <w:pPr>
              <w:keepNext w:val="0"/>
              <w:keepLines w:val="0"/>
              <w:pageBreakBefore w:val="0"/>
              <w:widowControl/>
              <w:kinsoku/>
              <w:wordWrap/>
              <w:overflowPunct/>
              <w:topLinePunct w:val="0"/>
              <w:autoSpaceDE/>
              <w:autoSpaceDN/>
              <w:bidi w:val="0"/>
              <w:adjustRightInd/>
              <w:snapToGrid/>
              <w:spacing w:line="340" w:lineRule="exact"/>
              <w:jc w:val="both"/>
              <w:textAlignment w:val="auto"/>
              <w:rPr>
                <w:rFonts w:hint="eastAsia" w:ascii="仿宋" w:hAnsi="仿宋" w:eastAsia="仿宋" w:cs="仿宋"/>
                <w:color w:val="auto"/>
                <w:sz w:val="21"/>
                <w:szCs w:val="21"/>
                <w:shd w:val="clear" w:color="auto" w:fill="auto"/>
                <w:lang w:val="en-US" w:eastAsia="zh-CN"/>
              </w:rPr>
            </w:pPr>
            <w:r>
              <w:rPr>
                <w:rFonts w:hint="eastAsia" w:ascii="仿宋" w:hAnsi="仿宋" w:eastAsia="仿宋" w:cs="仿宋"/>
                <w:color w:val="auto"/>
                <w:sz w:val="21"/>
                <w:szCs w:val="21"/>
                <w:shd w:val="clear" w:color="auto" w:fill="auto"/>
              </w:rPr>
              <w:t>适用年龄:0-6个月的足月儿。</w:t>
            </w:r>
            <w:r>
              <w:rPr>
                <w:rFonts w:hint="eastAsia" w:ascii="仿宋" w:hAnsi="仿宋" w:eastAsia="仿宋" w:cs="仿宋"/>
                <w:color w:val="auto"/>
                <w:kern w:val="0"/>
                <w:sz w:val="21"/>
                <w:szCs w:val="21"/>
                <w:shd w:val="clear" w:color="auto" w:fill="auto"/>
                <w:lang w:val="en-US" w:eastAsia="zh-CN"/>
              </w:rPr>
              <w:t>热卡</w:t>
            </w:r>
            <w:r>
              <w:rPr>
                <w:rFonts w:hint="eastAsia" w:ascii="仿宋" w:hAnsi="仿宋" w:eastAsia="仿宋" w:cs="仿宋"/>
                <w:b/>
                <w:bCs/>
                <w:color w:val="auto"/>
                <w:kern w:val="0"/>
                <w:sz w:val="21"/>
                <w:szCs w:val="21"/>
                <w:shd w:val="clear" w:color="auto" w:fill="auto"/>
                <w:lang w:val="en-US" w:eastAsia="zh-CN"/>
              </w:rPr>
              <w:t>67±1</w:t>
            </w:r>
            <w:r>
              <w:rPr>
                <w:rFonts w:hint="eastAsia" w:ascii="仿宋" w:hAnsi="仿宋" w:eastAsia="仿宋" w:cs="仿宋"/>
                <w:color w:val="auto"/>
                <w:kern w:val="0"/>
                <w:sz w:val="21"/>
                <w:szCs w:val="21"/>
                <w:shd w:val="clear" w:color="auto" w:fill="auto"/>
                <w:lang w:val="en-US" w:eastAsia="zh-CN"/>
              </w:rPr>
              <w:t>（Kcal/100ml），</w:t>
            </w:r>
            <w:r>
              <w:rPr>
                <w:rFonts w:hint="eastAsia" w:ascii="仿宋" w:hAnsi="仿宋" w:eastAsia="仿宋" w:cs="仿宋"/>
                <w:color w:val="auto"/>
                <w:sz w:val="21"/>
                <w:szCs w:val="21"/>
                <w:shd w:val="clear" w:color="auto" w:fill="auto"/>
              </w:rPr>
              <w:t>能满足新生儿的成长要求</w:t>
            </w:r>
            <w:r>
              <w:rPr>
                <w:rFonts w:hint="eastAsia" w:ascii="仿宋" w:hAnsi="仿宋" w:eastAsia="仿宋" w:cs="仿宋"/>
                <w:color w:val="auto"/>
                <w:sz w:val="21"/>
                <w:szCs w:val="21"/>
                <w:shd w:val="clear" w:color="auto" w:fill="auto"/>
                <w:lang w:eastAsia="zh-CN"/>
              </w:rPr>
              <w:t>，</w:t>
            </w:r>
            <w:r>
              <w:rPr>
                <w:rFonts w:hint="eastAsia" w:ascii="仿宋" w:hAnsi="仿宋" w:eastAsia="仿宋" w:cs="仿宋"/>
                <w:color w:val="auto"/>
                <w:sz w:val="21"/>
                <w:szCs w:val="21"/>
                <w:shd w:val="clear" w:color="auto" w:fill="auto"/>
                <w:lang w:val="en-US" w:eastAsia="zh-CN"/>
              </w:rPr>
              <w:t>厅装。</w:t>
            </w:r>
          </w:p>
        </w:tc>
        <w:tc>
          <w:tcPr>
            <w:tcW w:w="1030" w:type="dxa"/>
            <w:noWrap w:val="0"/>
            <w:vAlign w:val="center"/>
          </w:tcPr>
          <w:p w14:paraId="4448DDC5">
            <w:pPr>
              <w:keepNext w:val="0"/>
              <w:keepLines w:val="0"/>
              <w:widowControl/>
              <w:suppressLineNumbers w:val="0"/>
              <w:jc w:val="center"/>
              <w:textAlignment w:val="center"/>
              <w:rPr>
                <w:rFonts w:hint="eastAsia" w:ascii="仿宋" w:hAnsi="仿宋" w:eastAsia="仿宋" w:cs="仿宋"/>
                <w:color w:val="auto"/>
                <w:kern w:val="0"/>
                <w:sz w:val="21"/>
                <w:szCs w:val="21"/>
                <w:shd w:val="clear" w:color="auto" w:fill="auto"/>
                <w:lang w:val="en-US" w:eastAsia="zh-CN"/>
              </w:rPr>
            </w:pPr>
            <w:r>
              <w:rPr>
                <w:rFonts w:hint="eastAsia" w:ascii="仿宋" w:hAnsi="仿宋" w:eastAsia="仿宋" w:cs="仿宋"/>
                <w:i w:val="0"/>
                <w:iCs w:val="0"/>
                <w:color w:val="000000"/>
                <w:kern w:val="0"/>
                <w:sz w:val="21"/>
                <w:szCs w:val="21"/>
                <w:u w:val="none"/>
                <w:lang w:val="en-US" w:eastAsia="zh-CN" w:bidi="ar"/>
              </w:rPr>
              <w:t>1680000</w:t>
            </w:r>
          </w:p>
        </w:tc>
        <w:tc>
          <w:tcPr>
            <w:tcW w:w="1120" w:type="dxa"/>
            <w:noWrap/>
            <w:vAlign w:val="center"/>
          </w:tcPr>
          <w:p w14:paraId="701D803A">
            <w:pPr>
              <w:pageBreakBefore w:val="0"/>
              <w:widowControl/>
              <w:kinsoku/>
              <w:wordWrap/>
              <w:overflowPunct/>
              <w:topLinePunct w:val="0"/>
              <w:autoSpaceDE/>
              <w:autoSpaceDN/>
              <w:bidi w:val="0"/>
              <w:adjustRightInd/>
              <w:snapToGrid/>
              <w:spacing w:line="540" w:lineRule="exact"/>
              <w:jc w:val="center"/>
              <w:textAlignment w:val="auto"/>
              <w:rPr>
                <w:rFonts w:hint="default" w:ascii="仿宋" w:hAnsi="仿宋" w:eastAsia="仿宋" w:cs="仿宋"/>
                <w:color w:val="auto"/>
                <w:kern w:val="0"/>
                <w:sz w:val="21"/>
                <w:szCs w:val="21"/>
                <w:shd w:val="clear" w:color="auto" w:fill="auto"/>
                <w:lang w:val="en-US" w:eastAsia="zh-CN"/>
              </w:rPr>
            </w:pPr>
            <w:r>
              <w:rPr>
                <w:rFonts w:hint="eastAsia" w:ascii="仿宋" w:hAnsi="仿宋" w:eastAsia="仿宋" w:cs="仿宋"/>
                <w:color w:val="auto"/>
                <w:kern w:val="0"/>
                <w:sz w:val="21"/>
                <w:szCs w:val="21"/>
                <w:shd w:val="clear" w:color="auto" w:fill="auto"/>
                <w:lang w:val="en-US" w:eastAsia="zh-CN"/>
              </w:rPr>
              <w:t>0.08</w:t>
            </w:r>
          </w:p>
        </w:tc>
        <w:tc>
          <w:tcPr>
            <w:tcW w:w="1015" w:type="dxa"/>
            <w:noWrap/>
            <w:vAlign w:val="center"/>
          </w:tcPr>
          <w:p w14:paraId="2CDBF631">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134400</w:t>
            </w:r>
          </w:p>
        </w:tc>
      </w:tr>
      <w:tr w14:paraId="39EBCB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3" w:hRule="atLeast"/>
        </w:trPr>
        <w:tc>
          <w:tcPr>
            <w:tcW w:w="466" w:type="dxa"/>
            <w:noWrap w:val="0"/>
            <w:vAlign w:val="center"/>
          </w:tcPr>
          <w:p w14:paraId="13CA406E">
            <w:pPr>
              <w:keepNext w:val="0"/>
              <w:keepLines w:val="0"/>
              <w:pageBreakBefore w:val="0"/>
              <w:widowControl/>
              <w:kinsoku/>
              <w:wordWrap/>
              <w:overflowPunct/>
              <w:topLinePunct w:val="0"/>
              <w:autoSpaceDE/>
              <w:autoSpaceDN/>
              <w:bidi w:val="0"/>
              <w:adjustRightInd/>
              <w:snapToGrid/>
              <w:spacing w:line="340" w:lineRule="exact"/>
              <w:jc w:val="center"/>
              <w:textAlignment w:val="auto"/>
              <w:rPr>
                <w:rFonts w:hint="eastAsia" w:ascii="仿宋" w:hAnsi="仿宋" w:eastAsia="仿宋" w:cs="仿宋"/>
                <w:color w:val="auto"/>
                <w:kern w:val="0"/>
                <w:sz w:val="21"/>
                <w:szCs w:val="21"/>
                <w:shd w:val="clear" w:color="auto" w:fill="auto"/>
              </w:rPr>
            </w:pPr>
            <w:r>
              <w:rPr>
                <w:rFonts w:hint="eastAsia" w:ascii="仿宋" w:hAnsi="仿宋" w:eastAsia="仿宋" w:cs="仿宋"/>
                <w:color w:val="auto"/>
                <w:kern w:val="0"/>
                <w:sz w:val="21"/>
                <w:szCs w:val="21"/>
                <w:shd w:val="clear" w:color="auto" w:fill="auto"/>
              </w:rPr>
              <w:t>2</w:t>
            </w:r>
          </w:p>
        </w:tc>
        <w:tc>
          <w:tcPr>
            <w:tcW w:w="1710" w:type="dxa"/>
            <w:noWrap w:val="0"/>
            <w:vAlign w:val="center"/>
          </w:tcPr>
          <w:p w14:paraId="2F1841D3">
            <w:pPr>
              <w:keepNext w:val="0"/>
              <w:keepLines w:val="0"/>
              <w:pageBreakBefore w:val="0"/>
              <w:widowControl/>
              <w:kinsoku/>
              <w:wordWrap/>
              <w:overflowPunct/>
              <w:topLinePunct w:val="0"/>
              <w:autoSpaceDE/>
              <w:autoSpaceDN/>
              <w:bidi w:val="0"/>
              <w:adjustRightInd/>
              <w:snapToGrid/>
              <w:spacing w:line="340" w:lineRule="exact"/>
              <w:jc w:val="center"/>
              <w:textAlignment w:val="auto"/>
              <w:rPr>
                <w:rFonts w:hint="eastAsia" w:ascii="仿宋" w:hAnsi="仿宋" w:eastAsia="仿宋" w:cs="仿宋"/>
                <w:color w:val="auto"/>
                <w:kern w:val="0"/>
                <w:sz w:val="21"/>
                <w:szCs w:val="21"/>
                <w:shd w:val="clear" w:color="auto" w:fill="auto"/>
                <w:lang w:val="en-US" w:eastAsia="zh-CN"/>
              </w:rPr>
            </w:pPr>
            <w:r>
              <w:rPr>
                <w:rFonts w:hint="eastAsia" w:ascii="仿宋" w:hAnsi="仿宋" w:eastAsia="仿宋" w:cs="仿宋"/>
                <w:color w:val="auto"/>
                <w:kern w:val="0"/>
                <w:sz w:val="21"/>
                <w:szCs w:val="21"/>
                <w:shd w:val="clear" w:color="auto" w:fill="auto"/>
                <w:lang w:val="en-US" w:eastAsia="zh-CN"/>
              </w:rPr>
              <w:t>适度水解乳清蛋白配方奶粉（400g/罐）</w:t>
            </w:r>
          </w:p>
        </w:tc>
        <w:tc>
          <w:tcPr>
            <w:tcW w:w="5040" w:type="dxa"/>
            <w:noWrap w:val="0"/>
            <w:vAlign w:val="center"/>
          </w:tcPr>
          <w:p w14:paraId="341D4491">
            <w:pPr>
              <w:keepNext w:val="0"/>
              <w:keepLines w:val="0"/>
              <w:pageBreakBefore w:val="0"/>
              <w:widowControl/>
              <w:kinsoku/>
              <w:wordWrap/>
              <w:overflowPunct/>
              <w:topLinePunct w:val="0"/>
              <w:autoSpaceDE/>
              <w:autoSpaceDN/>
              <w:bidi w:val="0"/>
              <w:adjustRightInd/>
              <w:snapToGrid/>
              <w:spacing w:line="340" w:lineRule="exact"/>
              <w:jc w:val="both"/>
              <w:textAlignment w:val="auto"/>
              <w:rPr>
                <w:rFonts w:hint="eastAsia" w:ascii="仿宋" w:hAnsi="仿宋" w:eastAsia="仿宋" w:cs="仿宋"/>
                <w:color w:val="auto"/>
                <w:kern w:val="0"/>
                <w:sz w:val="21"/>
                <w:szCs w:val="21"/>
                <w:shd w:val="clear" w:color="auto" w:fill="auto"/>
              </w:rPr>
            </w:pPr>
            <w:r>
              <w:rPr>
                <w:rFonts w:hint="eastAsia" w:ascii="仿宋" w:hAnsi="仿宋" w:eastAsia="仿宋" w:cs="仿宋"/>
                <w:color w:val="auto"/>
                <w:sz w:val="21"/>
                <w:szCs w:val="21"/>
                <w:shd w:val="clear" w:color="auto" w:fill="auto"/>
              </w:rPr>
              <w:t>适用年龄：0-6个月足月儿，热卡</w:t>
            </w:r>
            <w:r>
              <w:rPr>
                <w:rFonts w:hint="eastAsia" w:ascii="仿宋" w:hAnsi="仿宋" w:eastAsia="仿宋" w:cs="仿宋"/>
                <w:b/>
                <w:bCs/>
                <w:color w:val="auto"/>
                <w:kern w:val="0"/>
                <w:sz w:val="21"/>
                <w:szCs w:val="21"/>
                <w:shd w:val="clear" w:color="auto" w:fill="auto"/>
                <w:lang w:val="en-US" w:eastAsia="zh-CN"/>
              </w:rPr>
              <w:t>67±1</w:t>
            </w:r>
            <w:r>
              <w:rPr>
                <w:rFonts w:hint="eastAsia" w:ascii="仿宋" w:hAnsi="仿宋" w:eastAsia="仿宋" w:cs="仿宋"/>
                <w:color w:val="auto"/>
                <w:sz w:val="21"/>
                <w:szCs w:val="21"/>
                <w:shd w:val="clear" w:color="auto" w:fill="auto"/>
              </w:rPr>
              <w:t>（Kcal/100ml），能满足有过敏风险的新生儿生长发育需要，厅装</w:t>
            </w:r>
          </w:p>
        </w:tc>
        <w:tc>
          <w:tcPr>
            <w:tcW w:w="1030" w:type="dxa"/>
            <w:noWrap w:val="0"/>
            <w:vAlign w:val="center"/>
          </w:tcPr>
          <w:p w14:paraId="0793955E">
            <w:pPr>
              <w:keepNext w:val="0"/>
              <w:keepLines w:val="0"/>
              <w:widowControl/>
              <w:suppressLineNumbers w:val="0"/>
              <w:jc w:val="center"/>
              <w:textAlignment w:val="center"/>
              <w:rPr>
                <w:rFonts w:hint="eastAsia" w:ascii="仿宋" w:hAnsi="仿宋" w:eastAsia="仿宋" w:cs="仿宋"/>
                <w:color w:val="auto"/>
                <w:kern w:val="0"/>
                <w:sz w:val="21"/>
                <w:szCs w:val="21"/>
                <w:shd w:val="clear" w:color="auto" w:fill="auto"/>
                <w:lang w:val="en-US" w:eastAsia="zh-CN"/>
              </w:rPr>
            </w:pPr>
            <w:r>
              <w:rPr>
                <w:rFonts w:hint="eastAsia" w:ascii="仿宋" w:hAnsi="仿宋" w:eastAsia="仿宋" w:cs="仿宋"/>
                <w:i w:val="0"/>
                <w:iCs w:val="0"/>
                <w:color w:val="000000"/>
                <w:kern w:val="0"/>
                <w:sz w:val="21"/>
                <w:szCs w:val="21"/>
                <w:u w:val="none"/>
                <w:lang w:val="en-US" w:eastAsia="zh-CN" w:bidi="ar"/>
              </w:rPr>
              <w:t>480000</w:t>
            </w:r>
          </w:p>
        </w:tc>
        <w:tc>
          <w:tcPr>
            <w:tcW w:w="1120" w:type="dxa"/>
            <w:noWrap/>
            <w:vAlign w:val="center"/>
          </w:tcPr>
          <w:p w14:paraId="325FAED8">
            <w:pPr>
              <w:pageBreakBefore w:val="0"/>
              <w:widowControl/>
              <w:kinsoku/>
              <w:wordWrap/>
              <w:overflowPunct/>
              <w:topLinePunct w:val="0"/>
              <w:autoSpaceDE/>
              <w:autoSpaceDN/>
              <w:bidi w:val="0"/>
              <w:adjustRightInd/>
              <w:snapToGrid/>
              <w:spacing w:line="540" w:lineRule="exact"/>
              <w:jc w:val="center"/>
              <w:textAlignment w:val="auto"/>
              <w:rPr>
                <w:rFonts w:hint="default" w:ascii="仿宋" w:hAnsi="仿宋" w:eastAsia="仿宋" w:cs="仿宋"/>
                <w:color w:val="auto"/>
                <w:kern w:val="0"/>
                <w:sz w:val="21"/>
                <w:szCs w:val="21"/>
                <w:shd w:val="clear" w:color="auto" w:fill="auto"/>
                <w:lang w:val="en-US" w:eastAsia="zh-CN"/>
              </w:rPr>
            </w:pPr>
            <w:r>
              <w:rPr>
                <w:rFonts w:hint="eastAsia" w:ascii="仿宋" w:hAnsi="仿宋" w:eastAsia="仿宋" w:cs="仿宋"/>
                <w:color w:val="auto"/>
                <w:kern w:val="0"/>
                <w:sz w:val="21"/>
                <w:szCs w:val="21"/>
                <w:shd w:val="clear" w:color="auto" w:fill="auto"/>
                <w:lang w:val="en-US" w:eastAsia="zh-CN"/>
              </w:rPr>
              <w:t>0.12</w:t>
            </w:r>
          </w:p>
        </w:tc>
        <w:tc>
          <w:tcPr>
            <w:tcW w:w="1015" w:type="dxa"/>
            <w:noWrap/>
            <w:vAlign w:val="center"/>
          </w:tcPr>
          <w:p w14:paraId="78FD6089">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57600</w:t>
            </w:r>
          </w:p>
        </w:tc>
      </w:tr>
      <w:tr w14:paraId="3CD2B6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5" w:hRule="atLeast"/>
        </w:trPr>
        <w:tc>
          <w:tcPr>
            <w:tcW w:w="466" w:type="dxa"/>
            <w:noWrap w:val="0"/>
            <w:vAlign w:val="center"/>
          </w:tcPr>
          <w:p w14:paraId="306361DB">
            <w:pPr>
              <w:keepNext w:val="0"/>
              <w:keepLines w:val="0"/>
              <w:pageBreakBefore w:val="0"/>
              <w:widowControl/>
              <w:kinsoku/>
              <w:wordWrap/>
              <w:overflowPunct/>
              <w:topLinePunct w:val="0"/>
              <w:autoSpaceDE/>
              <w:autoSpaceDN/>
              <w:bidi w:val="0"/>
              <w:adjustRightInd/>
              <w:snapToGrid/>
              <w:spacing w:line="340" w:lineRule="exact"/>
              <w:jc w:val="center"/>
              <w:textAlignment w:val="auto"/>
              <w:rPr>
                <w:rFonts w:hint="eastAsia" w:ascii="仿宋" w:hAnsi="仿宋" w:eastAsia="仿宋" w:cs="仿宋"/>
                <w:color w:val="auto"/>
                <w:kern w:val="0"/>
                <w:sz w:val="21"/>
                <w:szCs w:val="21"/>
                <w:shd w:val="clear" w:color="auto" w:fill="auto"/>
                <w:lang w:val="en-US" w:eastAsia="zh-CN"/>
              </w:rPr>
            </w:pPr>
            <w:r>
              <w:rPr>
                <w:rFonts w:hint="eastAsia" w:ascii="仿宋" w:hAnsi="仿宋" w:eastAsia="仿宋" w:cs="仿宋"/>
                <w:color w:val="auto"/>
                <w:kern w:val="0"/>
                <w:sz w:val="21"/>
                <w:szCs w:val="21"/>
                <w:shd w:val="clear" w:color="auto" w:fill="auto"/>
                <w:lang w:val="en-US" w:eastAsia="zh-CN"/>
              </w:rPr>
              <w:t>3</w:t>
            </w:r>
          </w:p>
        </w:tc>
        <w:tc>
          <w:tcPr>
            <w:tcW w:w="1710" w:type="dxa"/>
            <w:noWrap w:val="0"/>
            <w:vAlign w:val="center"/>
          </w:tcPr>
          <w:p w14:paraId="4675D129">
            <w:pPr>
              <w:keepNext w:val="0"/>
              <w:keepLines w:val="0"/>
              <w:pageBreakBefore w:val="0"/>
              <w:widowControl/>
              <w:kinsoku/>
              <w:wordWrap/>
              <w:overflowPunct/>
              <w:topLinePunct w:val="0"/>
              <w:autoSpaceDE/>
              <w:autoSpaceDN/>
              <w:bidi w:val="0"/>
              <w:adjustRightInd/>
              <w:snapToGrid/>
              <w:spacing w:line="340" w:lineRule="exact"/>
              <w:jc w:val="center"/>
              <w:textAlignment w:val="auto"/>
              <w:rPr>
                <w:rFonts w:hint="eastAsia" w:ascii="仿宋" w:hAnsi="仿宋" w:eastAsia="仿宋" w:cs="仿宋"/>
                <w:b w:val="0"/>
                <w:bCs w:val="0"/>
                <w:color w:val="auto"/>
                <w:kern w:val="0"/>
                <w:sz w:val="21"/>
                <w:szCs w:val="21"/>
                <w:shd w:val="clear" w:color="auto" w:fill="auto"/>
              </w:rPr>
            </w:pPr>
            <w:r>
              <w:rPr>
                <w:rFonts w:hint="eastAsia" w:ascii="仿宋" w:hAnsi="仿宋" w:eastAsia="仿宋" w:cs="仿宋"/>
                <w:b w:val="0"/>
                <w:bCs w:val="0"/>
                <w:color w:val="auto"/>
                <w:kern w:val="0"/>
                <w:sz w:val="21"/>
                <w:szCs w:val="21"/>
                <w:shd w:val="clear" w:color="auto" w:fill="auto"/>
              </w:rPr>
              <w:t>早产奶粉</w:t>
            </w:r>
          </w:p>
          <w:p w14:paraId="106437ED">
            <w:pPr>
              <w:pStyle w:val="20"/>
              <w:keepNext w:val="0"/>
              <w:keepLines w:val="0"/>
              <w:pageBreakBefore w:val="0"/>
              <w:widowControl/>
              <w:kinsoku/>
              <w:wordWrap/>
              <w:overflowPunct/>
              <w:topLinePunct w:val="0"/>
              <w:autoSpaceDE/>
              <w:autoSpaceDN/>
              <w:bidi w:val="0"/>
              <w:adjustRightInd/>
              <w:snapToGrid/>
              <w:spacing w:line="340" w:lineRule="exact"/>
              <w:jc w:val="center"/>
              <w:textAlignment w:val="auto"/>
              <w:rPr>
                <w:rFonts w:hint="eastAsia" w:ascii="仿宋" w:hAnsi="仿宋" w:eastAsia="仿宋" w:cs="仿宋"/>
                <w:color w:val="auto"/>
                <w:kern w:val="0"/>
                <w:sz w:val="21"/>
                <w:szCs w:val="21"/>
                <w:shd w:val="clear" w:color="auto" w:fill="auto"/>
              </w:rPr>
            </w:pPr>
            <w:r>
              <w:rPr>
                <w:rFonts w:hint="eastAsia" w:ascii="仿宋" w:hAnsi="仿宋" w:eastAsia="仿宋" w:cs="仿宋"/>
                <w:b w:val="0"/>
                <w:bCs w:val="0"/>
                <w:color w:val="auto"/>
                <w:kern w:val="0"/>
                <w:sz w:val="21"/>
                <w:szCs w:val="21"/>
                <w:shd w:val="clear" w:color="auto" w:fill="auto"/>
                <w:lang w:val="en-US" w:eastAsia="zh-CN"/>
              </w:rPr>
              <w:t>（400g/罐）</w:t>
            </w:r>
          </w:p>
        </w:tc>
        <w:tc>
          <w:tcPr>
            <w:tcW w:w="5040" w:type="dxa"/>
            <w:noWrap w:val="0"/>
            <w:vAlign w:val="center"/>
          </w:tcPr>
          <w:p w14:paraId="425BAEF7">
            <w:pPr>
              <w:keepNext w:val="0"/>
              <w:keepLines w:val="0"/>
              <w:pageBreakBefore w:val="0"/>
              <w:widowControl/>
              <w:kinsoku/>
              <w:wordWrap/>
              <w:overflowPunct/>
              <w:topLinePunct w:val="0"/>
              <w:autoSpaceDE/>
              <w:autoSpaceDN/>
              <w:bidi w:val="0"/>
              <w:adjustRightInd/>
              <w:snapToGrid/>
              <w:spacing w:line="340" w:lineRule="exact"/>
              <w:jc w:val="both"/>
              <w:textAlignment w:val="auto"/>
              <w:rPr>
                <w:rFonts w:hint="eastAsia" w:ascii="仿宋" w:hAnsi="仿宋" w:eastAsia="仿宋" w:cs="仿宋"/>
                <w:color w:val="auto"/>
                <w:kern w:val="0"/>
                <w:sz w:val="21"/>
                <w:szCs w:val="21"/>
                <w:shd w:val="clear" w:color="auto" w:fill="auto"/>
              </w:rPr>
            </w:pPr>
            <w:r>
              <w:rPr>
                <w:rFonts w:hint="eastAsia" w:ascii="仿宋" w:hAnsi="仿宋" w:eastAsia="仿宋" w:cs="仿宋"/>
                <w:color w:val="auto"/>
                <w:kern w:val="0"/>
                <w:sz w:val="21"/>
                <w:szCs w:val="21"/>
                <w:shd w:val="clear" w:color="auto" w:fill="auto"/>
              </w:rPr>
              <w:t>适用年龄:适合1.8公斤以下早产宝宝使用</w:t>
            </w:r>
            <w:r>
              <w:rPr>
                <w:rFonts w:hint="eastAsia" w:ascii="仿宋" w:hAnsi="仿宋" w:eastAsia="仿宋" w:cs="仿宋"/>
                <w:color w:val="auto"/>
                <w:sz w:val="21"/>
                <w:szCs w:val="21"/>
                <w:shd w:val="clear" w:color="auto" w:fill="auto"/>
                <w:lang w:eastAsia="zh-CN"/>
              </w:rPr>
              <w:t>，</w:t>
            </w:r>
            <w:r>
              <w:rPr>
                <w:rFonts w:hint="eastAsia" w:ascii="仿宋" w:hAnsi="仿宋" w:eastAsia="仿宋" w:cs="仿宋"/>
                <w:color w:val="auto"/>
                <w:kern w:val="0"/>
                <w:sz w:val="21"/>
                <w:szCs w:val="21"/>
                <w:shd w:val="clear" w:color="auto" w:fill="auto"/>
                <w:lang w:val="en-US" w:eastAsia="zh-CN"/>
              </w:rPr>
              <w:t>热卡80</w:t>
            </w:r>
            <w:r>
              <w:rPr>
                <w:rFonts w:hint="eastAsia" w:ascii="仿宋" w:hAnsi="仿宋" w:eastAsia="仿宋" w:cs="仿宋"/>
                <w:b/>
                <w:bCs/>
                <w:color w:val="auto"/>
                <w:kern w:val="0"/>
                <w:sz w:val="21"/>
                <w:szCs w:val="21"/>
                <w:shd w:val="clear" w:color="auto" w:fill="auto"/>
                <w:lang w:val="en-US" w:eastAsia="zh-CN"/>
              </w:rPr>
              <w:t>±1</w:t>
            </w:r>
            <w:r>
              <w:rPr>
                <w:rFonts w:hint="eastAsia" w:ascii="仿宋" w:hAnsi="仿宋" w:eastAsia="仿宋" w:cs="仿宋"/>
                <w:color w:val="auto"/>
                <w:kern w:val="0"/>
                <w:sz w:val="21"/>
                <w:szCs w:val="21"/>
                <w:shd w:val="clear" w:color="auto" w:fill="auto"/>
                <w:lang w:val="en-US" w:eastAsia="zh-CN"/>
              </w:rPr>
              <w:t>（Kcal/100ml），</w:t>
            </w:r>
            <w:r>
              <w:rPr>
                <w:rFonts w:hint="eastAsia" w:ascii="仿宋" w:hAnsi="仿宋" w:eastAsia="仿宋" w:cs="仿宋"/>
                <w:color w:val="auto"/>
                <w:sz w:val="21"/>
                <w:szCs w:val="21"/>
                <w:shd w:val="clear" w:color="auto" w:fill="auto"/>
                <w:lang w:val="en-US" w:eastAsia="zh-CN"/>
              </w:rPr>
              <w:t>厅装。</w:t>
            </w:r>
          </w:p>
        </w:tc>
        <w:tc>
          <w:tcPr>
            <w:tcW w:w="1030" w:type="dxa"/>
            <w:noWrap w:val="0"/>
            <w:vAlign w:val="center"/>
          </w:tcPr>
          <w:p w14:paraId="486CB8EB">
            <w:pPr>
              <w:keepNext w:val="0"/>
              <w:keepLines w:val="0"/>
              <w:widowControl/>
              <w:suppressLineNumbers w:val="0"/>
              <w:jc w:val="center"/>
              <w:textAlignment w:val="center"/>
              <w:rPr>
                <w:rFonts w:hint="eastAsia" w:ascii="仿宋" w:hAnsi="仿宋" w:eastAsia="仿宋" w:cs="仿宋"/>
                <w:color w:val="auto"/>
                <w:kern w:val="0"/>
                <w:sz w:val="21"/>
                <w:szCs w:val="21"/>
                <w:shd w:val="clear" w:color="auto" w:fill="auto"/>
                <w:lang w:val="en-US" w:eastAsia="zh-CN"/>
              </w:rPr>
            </w:pPr>
            <w:r>
              <w:rPr>
                <w:rFonts w:hint="eastAsia" w:ascii="仿宋" w:hAnsi="仿宋" w:eastAsia="仿宋" w:cs="仿宋"/>
                <w:i w:val="0"/>
                <w:iCs w:val="0"/>
                <w:color w:val="000000"/>
                <w:kern w:val="0"/>
                <w:sz w:val="21"/>
                <w:szCs w:val="21"/>
                <w:u w:val="none"/>
                <w:lang w:val="en-US" w:eastAsia="zh-CN" w:bidi="ar"/>
              </w:rPr>
              <w:t>480000</w:t>
            </w:r>
          </w:p>
        </w:tc>
        <w:tc>
          <w:tcPr>
            <w:tcW w:w="1120" w:type="dxa"/>
            <w:noWrap/>
            <w:vAlign w:val="center"/>
          </w:tcPr>
          <w:p w14:paraId="67FED6FF">
            <w:pPr>
              <w:pageBreakBefore w:val="0"/>
              <w:widowControl/>
              <w:kinsoku/>
              <w:wordWrap/>
              <w:overflowPunct/>
              <w:topLinePunct w:val="0"/>
              <w:autoSpaceDE/>
              <w:autoSpaceDN/>
              <w:bidi w:val="0"/>
              <w:adjustRightInd/>
              <w:snapToGrid/>
              <w:spacing w:line="540" w:lineRule="exact"/>
              <w:jc w:val="center"/>
              <w:textAlignment w:val="auto"/>
              <w:rPr>
                <w:rFonts w:hint="default" w:ascii="仿宋" w:hAnsi="仿宋" w:eastAsia="仿宋" w:cs="仿宋"/>
                <w:color w:val="auto"/>
                <w:kern w:val="0"/>
                <w:sz w:val="21"/>
                <w:szCs w:val="21"/>
                <w:shd w:val="clear" w:color="auto" w:fill="auto"/>
                <w:lang w:val="en-US" w:eastAsia="zh-CN"/>
              </w:rPr>
            </w:pPr>
            <w:r>
              <w:rPr>
                <w:rFonts w:hint="eastAsia" w:ascii="仿宋" w:hAnsi="仿宋" w:eastAsia="仿宋" w:cs="仿宋"/>
                <w:color w:val="auto"/>
                <w:kern w:val="0"/>
                <w:sz w:val="21"/>
                <w:szCs w:val="21"/>
                <w:shd w:val="clear" w:color="auto" w:fill="auto"/>
                <w:lang w:val="en-US" w:eastAsia="zh-CN"/>
              </w:rPr>
              <w:t>0.12</w:t>
            </w:r>
          </w:p>
        </w:tc>
        <w:tc>
          <w:tcPr>
            <w:tcW w:w="1015" w:type="dxa"/>
            <w:noWrap/>
            <w:vAlign w:val="center"/>
          </w:tcPr>
          <w:p w14:paraId="45012C5E">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57600</w:t>
            </w:r>
          </w:p>
        </w:tc>
      </w:tr>
      <w:tr w14:paraId="38EB07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1" w:hRule="atLeast"/>
        </w:trPr>
        <w:tc>
          <w:tcPr>
            <w:tcW w:w="466" w:type="dxa"/>
            <w:noWrap w:val="0"/>
            <w:vAlign w:val="center"/>
          </w:tcPr>
          <w:p w14:paraId="02F8EE8F">
            <w:pPr>
              <w:keepNext w:val="0"/>
              <w:keepLines w:val="0"/>
              <w:pageBreakBefore w:val="0"/>
              <w:widowControl/>
              <w:kinsoku/>
              <w:wordWrap/>
              <w:overflowPunct/>
              <w:topLinePunct w:val="0"/>
              <w:autoSpaceDE/>
              <w:autoSpaceDN/>
              <w:bidi w:val="0"/>
              <w:adjustRightInd/>
              <w:snapToGrid/>
              <w:spacing w:line="340" w:lineRule="exact"/>
              <w:jc w:val="center"/>
              <w:textAlignment w:val="auto"/>
              <w:rPr>
                <w:rFonts w:hint="eastAsia" w:ascii="仿宋" w:hAnsi="仿宋" w:eastAsia="仿宋" w:cs="仿宋"/>
                <w:color w:val="auto"/>
                <w:kern w:val="0"/>
                <w:sz w:val="21"/>
                <w:szCs w:val="21"/>
                <w:shd w:val="clear" w:color="auto" w:fill="auto"/>
                <w:lang w:eastAsia="zh-CN"/>
              </w:rPr>
            </w:pPr>
            <w:r>
              <w:rPr>
                <w:rFonts w:hint="eastAsia" w:ascii="仿宋" w:hAnsi="仿宋" w:eastAsia="仿宋" w:cs="仿宋"/>
                <w:color w:val="auto"/>
                <w:kern w:val="0"/>
                <w:sz w:val="21"/>
                <w:szCs w:val="21"/>
                <w:shd w:val="clear" w:color="auto" w:fill="auto"/>
                <w:lang w:val="en-US" w:eastAsia="zh-CN"/>
              </w:rPr>
              <w:t>4</w:t>
            </w:r>
          </w:p>
        </w:tc>
        <w:tc>
          <w:tcPr>
            <w:tcW w:w="1710" w:type="dxa"/>
            <w:noWrap w:val="0"/>
            <w:vAlign w:val="center"/>
          </w:tcPr>
          <w:p w14:paraId="390CEAD3">
            <w:pPr>
              <w:keepNext w:val="0"/>
              <w:keepLines w:val="0"/>
              <w:pageBreakBefore w:val="0"/>
              <w:widowControl/>
              <w:kinsoku/>
              <w:wordWrap/>
              <w:overflowPunct/>
              <w:topLinePunct w:val="0"/>
              <w:autoSpaceDE/>
              <w:autoSpaceDN/>
              <w:bidi w:val="0"/>
              <w:adjustRightInd/>
              <w:snapToGrid/>
              <w:spacing w:line="340" w:lineRule="exact"/>
              <w:jc w:val="center"/>
              <w:textAlignment w:val="auto"/>
              <w:rPr>
                <w:rFonts w:hint="eastAsia" w:ascii="仿宋" w:hAnsi="仿宋" w:eastAsia="仿宋" w:cs="仿宋"/>
                <w:color w:val="auto"/>
                <w:kern w:val="0"/>
                <w:sz w:val="21"/>
                <w:szCs w:val="21"/>
                <w:shd w:val="clear" w:color="auto" w:fill="auto"/>
                <w:lang w:val="en-US" w:eastAsia="zh-CN"/>
              </w:rPr>
            </w:pPr>
            <w:r>
              <w:rPr>
                <w:rFonts w:hint="eastAsia" w:ascii="仿宋" w:hAnsi="仿宋" w:eastAsia="仿宋" w:cs="仿宋"/>
                <w:color w:val="auto"/>
                <w:kern w:val="0"/>
                <w:sz w:val="21"/>
                <w:szCs w:val="21"/>
                <w:shd w:val="clear" w:color="auto" w:fill="auto"/>
                <w:lang w:val="en-US" w:eastAsia="zh-CN"/>
              </w:rPr>
              <w:t>早产过度</w:t>
            </w:r>
          </w:p>
          <w:p w14:paraId="0BC2C551">
            <w:pPr>
              <w:keepNext w:val="0"/>
              <w:keepLines w:val="0"/>
              <w:pageBreakBefore w:val="0"/>
              <w:widowControl/>
              <w:kinsoku/>
              <w:wordWrap/>
              <w:overflowPunct/>
              <w:topLinePunct w:val="0"/>
              <w:autoSpaceDE/>
              <w:autoSpaceDN/>
              <w:bidi w:val="0"/>
              <w:adjustRightInd/>
              <w:snapToGrid/>
              <w:spacing w:line="340" w:lineRule="exact"/>
              <w:jc w:val="center"/>
              <w:textAlignment w:val="auto"/>
              <w:rPr>
                <w:rFonts w:hint="eastAsia" w:ascii="仿宋" w:hAnsi="仿宋" w:eastAsia="仿宋" w:cs="仿宋"/>
                <w:color w:val="auto"/>
                <w:kern w:val="0"/>
                <w:sz w:val="21"/>
                <w:szCs w:val="21"/>
                <w:shd w:val="clear" w:color="auto" w:fill="auto"/>
                <w:lang w:val="en-US" w:eastAsia="zh-CN"/>
              </w:rPr>
            </w:pPr>
            <w:r>
              <w:rPr>
                <w:rFonts w:hint="eastAsia" w:ascii="仿宋" w:hAnsi="仿宋" w:eastAsia="仿宋" w:cs="仿宋"/>
                <w:color w:val="auto"/>
                <w:kern w:val="0"/>
                <w:sz w:val="21"/>
                <w:szCs w:val="21"/>
                <w:shd w:val="clear" w:color="auto" w:fill="auto"/>
                <w:lang w:val="en-US" w:eastAsia="zh-CN"/>
              </w:rPr>
              <w:t>配方奶粉</w:t>
            </w:r>
          </w:p>
          <w:p w14:paraId="2F15C203">
            <w:pPr>
              <w:pStyle w:val="20"/>
              <w:keepNext w:val="0"/>
              <w:keepLines w:val="0"/>
              <w:pageBreakBefore w:val="0"/>
              <w:widowControl/>
              <w:kinsoku/>
              <w:wordWrap/>
              <w:overflowPunct/>
              <w:topLinePunct w:val="0"/>
              <w:autoSpaceDE/>
              <w:autoSpaceDN/>
              <w:bidi w:val="0"/>
              <w:adjustRightInd/>
              <w:snapToGrid/>
              <w:spacing w:line="340" w:lineRule="exact"/>
              <w:jc w:val="center"/>
              <w:textAlignment w:val="auto"/>
              <w:rPr>
                <w:rFonts w:hint="eastAsia" w:ascii="仿宋" w:hAnsi="仿宋" w:eastAsia="仿宋" w:cs="仿宋"/>
                <w:color w:val="auto"/>
                <w:kern w:val="0"/>
                <w:sz w:val="21"/>
                <w:szCs w:val="21"/>
                <w:shd w:val="clear" w:color="auto" w:fill="auto"/>
              </w:rPr>
            </w:pPr>
            <w:r>
              <w:rPr>
                <w:rFonts w:hint="eastAsia" w:ascii="仿宋" w:hAnsi="仿宋" w:eastAsia="仿宋" w:cs="仿宋"/>
                <w:b w:val="0"/>
                <w:bCs w:val="0"/>
                <w:color w:val="auto"/>
                <w:kern w:val="0"/>
                <w:sz w:val="21"/>
                <w:szCs w:val="21"/>
                <w:shd w:val="clear" w:color="auto" w:fill="auto"/>
                <w:lang w:val="en-US" w:eastAsia="zh-CN"/>
              </w:rPr>
              <w:t>（400g/罐）</w:t>
            </w:r>
          </w:p>
        </w:tc>
        <w:tc>
          <w:tcPr>
            <w:tcW w:w="5040" w:type="dxa"/>
            <w:noWrap w:val="0"/>
            <w:vAlign w:val="center"/>
          </w:tcPr>
          <w:p w14:paraId="5203C235">
            <w:pPr>
              <w:keepNext w:val="0"/>
              <w:keepLines w:val="0"/>
              <w:pageBreakBefore w:val="0"/>
              <w:widowControl/>
              <w:kinsoku/>
              <w:wordWrap/>
              <w:overflowPunct/>
              <w:topLinePunct w:val="0"/>
              <w:autoSpaceDE/>
              <w:autoSpaceDN/>
              <w:bidi w:val="0"/>
              <w:adjustRightInd/>
              <w:snapToGrid/>
              <w:spacing w:line="340" w:lineRule="exact"/>
              <w:jc w:val="both"/>
              <w:textAlignment w:val="auto"/>
              <w:rPr>
                <w:rFonts w:hint="eastAsia" w:ascii="仿宋" w:hAnsi="仿宋" w:eastAsia="仿宋" w:cs="仿宋"/>
                <w:color w:val="auto"/>
                <w:kern w:val="0"/>
                <w:sz w:val="21"/>
                <w:szCs w:val="21"/>
                <w:shd w:val="clear" w:color="auto" w:fill="auto"/>
              </w:rPr>
            </w:pPr>
            <w:r>
              <w:rPr>
                <w:rFonts w:hint="eastAsia" w:ascii="仿宋" w:hAnsi="仿宋" w:eastAsia="仿宋" w:cs="仿宋"/>
                <w:color w:val="auto"/>
                <w:kern w:val="0"/>
                <w:sz w:val="21"/>
                <w:szCs w:val="21"/>
                <w:shd w:val="clear" w:color="auto" w:fill="auto"/>
              </w:rPr>
              <w:t>适用年龄:适合1.8公斤以上早产宝宝使用</w:t>
            </w:r>
            <w:r>
              <w:rPr>
                <w:rFonts w:hint="eastAsia" w:ascii="仿宋" w:hAnsi="仿宋" w:eastAsia="仿宋" w:cs="仿宋"/>
                <w:color w:val="auto"/>
                <w:sz w:val="21"/>
                <w:szCs w:val="21"/>
                <w:shd w:val="clear" w:color="auto" w:fill="auto"/>
                <w:lang w:eastAsia="zh-CN"/>
              </w:rPr>
              <w:t>，</w:t>
            </w:r>
            <w:r>
              <w:rPr>
                <w:rFonts w:hint="eastAsia" w:ascii="仿宋" w:hAnsi="仿宋" w:eastAsia="仿宋" w:cs="仿宋"/>
                <w:color w:val="auto"/>
                <w:kern w:val="0"/>
                <w:sz w:val="21"/>
                <w:szCs w:val="21"/>
                <w:shd w:val="clear" w:color="auto" w:fill="auto"/>
                <w:lang w:val="en-US" w:eastAsia="zh-CN"/>
              </w:rPr>
              <w:t>热卡</w:t>
            </w:r>
            <w:r>
              <w:rPr>
                <w:rFonts w:hint="eastAsia" w:ascii="仿宋" w:hAnsi="仿宋" w:eastAsia="仿宋" w:cs="仿宋"/>
                <w:b/>
                <w:bCs/>
                <w:color w:val="auto"/>
                <w:kern w:val="0"/>
                <w:sz w:val="21"/>
                <w:szCs w:val="21"/>
                <w:shd w:val="clear" w:color="auto" w:fill="auto"/>
                <w:lang w:val="en-US" w:eastAsia="zh-CN"/>
              </w:rPr>
              <w:t>73±1</w:t>
            </w:r>
            <w:r>
              <w:rPr>
                <w:rFonts w:hint="eastAsia" w:ascii="仿宋" w:hAnsi="仿宋" w:eastAsia="仿宋" w:cs="仿宋"/>
                <w:color w:val="auto"/>
                <w:kern w:val="0"/>
                <w:sz w:val="21"/>
                <w:szCs w:val="21"/>
                <w:shd w:val="clear" w:color="auto" w:fill="auto"/>
                <w:lang w:val="en-US" w:eastAsia="zh-CN"/>
              </w:rPr>
              <w:t>（Kcal/100ml），</w:t>
            </w:r>
            <w:r>
              <w:rPr>
                <w:rFonts w:hint="eastAsia" w:ascii="仿宋" w:hAnsi="仿宋" w:eastAsia="仿宋" w:cs="仿宋"/>
                <w:color w:val="auto"/>
                <w:sz w:val="21"/>
                <w:szCs w:val="21"/>
                <w:shd w:val="clear" w:color="auto" w:fill="auto"/>
                <w:lang w:val="en-US" w:eastAsia="zh-CN"/>
              </w:rPr>
              <w:t>厅装。</w:t>
            </w:r>
          </w:p>
        </w:tc>
        <w:tc>
          <w:tcPr>
            <w:tcW w:w="1030" w:type="dxa"/>
            <w:noWrap w:val="0"/>
            <w:vAlign w:val="center"/>
          </w:tcPr>
          <w:p w14:paraId="39528598">
            <w:pPr>
              <w:keepNext w:val="0"/>
              <w:keepLines w:val="0"/>
              <w:widowControl/>
              <w:suppressLineNumbers w:val="0"/>
              <w:jc w:val="center"/>
              <w:textAlignment w:val="center"/>
              <w:rPr>
                <w:rFonts w:hint="eastAsia" w:ascii="仿宋" w:hAnsi="仿宋" w:eastAsia="仿宋" w:cs="仿宋"/>
                <w:color w:val="auto"/>
                <w:kern w:val="0"/>
                <w:sz w:val="21"/>
                <w:szCs w:val="21"/>
                <w:shd w:val="clear" w:color="auto" w:fill="auto"/>
                <w:lang w:val="en-US" w:eastAsia="zh-CN"/>
              </w:rPr>
            </w:pPr>
            <w:r>
              <w:rPr>
                <w:rFonts w:hint="eastAsia" w:ascii="仿宋" w:hAnsi="仿宋" w:eastAsia="仿宋" w:cs="仿宋"/>
                <w:i w:val="0"/>
                <w:iCs w:val="0"/>
                <w:color w:val="000000"/>
                <w:kern w:val="0"/>
                <w:sz w:val="21"/>
                <w:szCs w:val="21"/>
                <w:u w:val="none"/>
                <w:lang w:val="en-US" w:eastAsia="zh-CN" w:bidi="ar"/>
              </w:rPr>
              <w:t>6000</w:t>
            </w:r>
          </w:p>
        </w:tc>
        <w:tc>
          <w:tcPr>
            <w:tcW w:w="1120" w:type="dxa"/>
            <w:noWrap/>
            <w:vAlign w:val="center"/>
          </w:tcPr>
          <w:p w14:paraId="288F4D98">
            <w:pPr>
              <w:pageBreakBefore w:val="0"/>
              <w:widowControl/>
              <w:kinsoku/>
              <w:wordWrap/>
              <w:overflowPunct/>
              <w:topLinePunct w:val="0"/>
              <w:autoSpaceDE/>
              <w:autoSpaceDN/>
              <w:bidi w:val="0"/>
              <w:adjustRightInd/>
              <w:snapToGrid/>
              <w:spacing w:line="540" w:lineRule="exact"/>
              <w:jc w:val="center"/>
              <w:textAlignment w:val="auto"/>
              <w:rPr>
                <w:rFonts w:hint="default" w:ascii="仿宋" w:hAnsi="仿宋" w:eastAsia="仿宋" w:cs="仿宋"/>
                <w:color w:val="auto"/>
                <w:kern w:val="0"/>
                <w:sz w:val="21"/>
                <w:szCs w:val="21"/>
                <w:shd w:val="clear" w:color="auto" w:fill="auto"/>
                <w:lang w:val="en-US" w:eastAsia="zh-CN"/>
              </w:rPr>
            </w:pPr>
            <w:r>
              <w:rPr>
                <w:rFonts w:hint="eastAsia" w:ascii="仿宋" w:hAnsi="仿宋" w:eastAsia="仿宋" w:cs="仿宋"/>
                <w:color w:val="auto"/>
                <w:kern w:val="0"/>
                <w:sz w:val="21"/>
                <w:szCs w:val="21"/>
                <w:shd w:val="clear" w:color="auto" w:fill="auto"/>
                <w:lang w:val="en-US" w:eastAsia="zh-CN"/>
              </w:rPr>
              <w:t>0.47</w:t>
            </w:r>
          </w:p>
        </w:tc>
        <w:tc>
          <w:tcPr>
            <w:tcW w:w="1015" w:type="dxa"/>
            <w:noWrap/>
            <w:vAlign w:val="center"/>
          </w:tcPr>
          <w:p w14:paraId="150CC7A1">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2820</w:t>
            </w:r>
          </w:p>
        </w:tc>
      </w:tr>
      <w:tr w14:paraId="4C55D4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3" w:hRule="atLeast"/>
        </w:trPr>
        <w:tc>
          <w:tcPr>
            <w:tcW w:w="466" w:type="dxa"/>
            <w:noWrap w:val="0"/>
            <w:vAlign w:val="center"/>
          </w:tcPr>
          <w:p w14:paraId="3385E857">
            <w:pPr>
              <w:keepNext w:val="0"/>
              <w:keepLines w:val="0"/>
              <w:pageBreakBefore w:val="0"/>
              <w:widowControl/>
              <w:kinsoku/>
              <w:wordWrap/>
              <w:overflowPunct/>
              <w:topLinePunct w:val="0"/>
              <w:autoSpaceDE/>
              <w:autoSpaceDN/>
              <w:bidi w:val="0"/>
              <w:adjustRightInd/>
              <w:snapToGrid/>
              <w:spacing w:line="340" w:lineRule="exact"/>
              <w:jc w:val="center"/>
              <w:textAlignment w:val="auto"/>
              <w:rPr>
                <w:rFonts w:hint="eastAsia" w:ascii="仿宋" w:hAnsi="仿宋" w:eastAsia="仿宋" w:cs="仿宋"/>
                <w:color w:val="auto"/>
                <w:kern w:val="0"/>
                <w:sz w:val="21"/>
                <w:szCs w:val="21"/>
                <w:shd w:val="clear" w:color="auto" w:fill="auto"/>
                <w:lang w:val="en-US" w:eastAsia="zh-CN"/>
              </w:rPr>
            </w:pPr>
            <w:r>
              <w:rPr>
                <w:rFonts w:hint="eastAsia" w:ascii="仿宋" w:hAnsi="仿宋" w:eastAsia="仿宋" w:cs="仿宋"/>
                <w:color w:val="auto"/>
                <w:kern w:val="0"/>
                <w:sz w:val="21"/>
                <w:szCs w:val="21"/>
                <w:shd w:val="clear" w:color="auto" w:fill="auto"/>
                <w:lang w:val="en-US" w:eastAsia="zh-CN"/>
              </w:rPr>
              <w:t>5</w:t>
            </w:r>
          </w:p>
        </w:tc>
        <w:tc>
          <w:tcPr>
            <w:tcW w:w="1710" w:type="dxa"/>
            <w:noWrap w:val="0"/>
            <w:vAlign w:val="center"/>
          </w:tcPr>
          <w:p w14:paraId="4ED640F1">
            <w:pPr>
              <w:keepNext w:val="0"/>
              <w:keepLines w:val="0"/>
              <w:pageBreakBefore w:val="0"/>
              <w:widowControl/>
              <w:kinsoku/>
              <w:wordWrap/>
              <w:overflowPunct/>
              <w:topLinePunct w:val="0"/>
              <w:autoSpaceDE/>
              <w:autoSpaceDN/>
              <w:bidi w:val="0"/>
              <w:adjustRightInd/>
              <w:snapToGrid/>
              <w:spacing w:line="340" w:lineRule="exact"/>
              <w:jc w:val="center"/>
              <w:textAlignment w:val="auto"/>
              <w:rPr>
                <w:rFonts w:hint="eastAsia" w:ascii="仿宋" w:hAnsi="仿宋" w:eastAsia="仿宋" w:cs="仿宋"/>
                <w:color w:val="auto"/>
                <w:kern w:val="0"/>
                <w:sz w:val="21"/>
                <w:szCs w:val="21"/>
                <w:shd w:val="clear" w:color="auto" w:fill="auto"/>
                <w:lang w:val="en-US" w:eastAsia="zh-CN"/>
              </w:rPr>
            </w:pPr>
            <w:r>
              <w:rPr>
                <w:rFonts w:hint="eastAsia" w:ascii="仿宋" w:hAnsi="仿宋" w:eastAsia="仿宋" w:cs="仿宋"/>
                <w:color w:val="auto"/>
                <w:kern w:val="0"/>
                <w:sz w:val="21"/>
                <w:szCs w:val="21"/>
                <w:shd w:val="clear" w:color="auto" w:fill="auto"/>
                <w:lang w:val="en-US" w:eastAsia="zh-CN"/>
              </w:rPr>
              <w:t>母乳强化剂</w:t>
            </w:r>
          </w:p>
          <w:p w14:paraId="06848787">
            <w:pPr>
              <w:pStyle w:val="20"/>
              <w:keepNext w:val="0"/>
              <w:keepLines w:val="0"/>
              <w:pageBreakBefore w:val="0"/>
              <w:widowControl/>
              <w:kinsoku/>
              <w:wordWrap/>
              <w:overflowPunct/>
              <w:topLinePunct w:val="0"/>
              <w:autoSpaceDE/>
              <w:autoSpaceDN/>
              <w:bidi w:val="0"/>
              <w:adjustRightInd/>
              <w:snapToGrid/>
              <w:spacing w:line="340" w:lineRule="exact"/>
              <w:jc w:val="center"/>
              <w:textAlignment w:val="auto"/>
              <w:rPr>
                <w:rFonts w:hint="eastAsia" w:ascii="仿宋" w:hAnsi="仿宋" w:eastAsia="仿宋" w:cs="仿宋"/>
                <w:color w:val="auto"/>
                <w:kern w:val="0"/>
                <w:sz w:val="21"/>
                <w:szCs w:val="21"/>
                <w:shd w:val="clear" w:color="auto" w:fill="auto"/>
                <w:lang w:val="en-US" w:eastAsia="zh-CN"/>
              </w:rPr>
            </w:pPr>
            <w:r>
              <w:rPr>
                <w:rFonts w:hint="eastAsia" w:ascii="仿宋" w:hAnsi="仿宋" w:eastAsia="仿宋" w:cs="仿宋"/>
                <w:b w:val="0"/>
                <w:bCs w:val="0"/>
                <w:color w:val="auto"/>
                <w:kern w:val="0"/>
                <w:sz w:val="21"/>
                <w:szCs w:val="21"/>
                <w:shd w:val="clear" w:color="auto" w:fill="auto"/>
                <w:lang w:val="en-US" w:eastAsia="zh-CN"/>
              </w:rPr>
              <w:t>（72g/盒）</w:t>
            </w:r>
          </w:p>
        </w:tc>
        <w:tc>
          <w:tcPr>
            <w:tcW w:w="5040" w:type="dxa"/>
            <w:noWrap w:val="0"/>
            <w:vAlign w:val="center"/>
          </w:tcPr>
          <w:p w14:paraId="5E374A02">
            <w:pPr>
              <w:keepNext w:val="0"/>
              <w:keepLines w:val="0"/>
              <w:pageBreakBefore w:val="0"/>
              <w:widowControl/>
              <w:kinsoku/>
              <w:wordWrap/>
              <w:overflowPunct/>
              <w:topLinePunct w:val="0"/>
              <w:autoSpaceDE/>
              <w:autoSpaceDN/>
              <w:bidi w:val="0"/>
              <w:adjustRightInd/>
              <w:snapToGrid/>
              <w:spacing w:line="340" w:lineRule="exact"/>
              <w:jc w:val="both"/>
              <w:textAlignment w:val="auto"/>
              <w:rPr>
                <w:rFonts w:hint="eastAsia" w:ascii="仿宋" w:hAnsi="仿宋" w:eastAsia="仿宋" w:cs="仿宋"/>
                <w:color w:val="auto"/>
                <w:kern w:val="0"/>
                <w:sz w:val="21"/>
                <w:szCs w:val="21"/>
                <w:shd w:val="clear" w:color="auto" w:fill="auto"/>
              </w:rPr>
            </w:pPr>
            <w:r>
              <w:rPr>
                <w:rFonts w:hint="eastAsia" w:ascii="仿宋" w:hAnsi="仿宋" w:eastAsia="仿宋" w:cs="仿宋"/>
                <w:color w:val="auto"/>
                <w:sz w:val="21"/>
                <w:szCs w:val="21"/>
                <w:shd w:val="clear" w:color="auto" w:fill="auto"/>
              </w:rPr>
              <w:t>适用年龄：适合有母乳的早产宝宝，可强化母乳热卡到</w:t>
            </w:r>
            <w:r>
              <w:rPr>
                <w:rFonts w:hint="eastAsia" w:ascii="仿宋" w:hAnsi="仿宋" w:eastAsia="仿宋" w:cs="仿宋"/>
                <w:b/>
                <w:bCs/>
                <w:color w:val="auto"/>
                <w:sz w:val="21"/>
                <w:szCs w:val="21"/>
                <w:shd w:val="clear" w:color="auto" w:fill="auto"/>
              </w:rPr>
              <w:t>85</w:t>
            </w:r>
            <w:r>
              <w:rPr>
                <w:rFonts w:hint="eastAsia" w:ascii="仿宋" w:hAnsi="仿宋" w:eastAsia="仿宋" w:cs="仿宋"/>
                <w:b/>
                <w:bCs/>
                <w:color w:val="auto"/>
                <w:kern w:val="0"/>
                <w:sz w:val="21"/>
                <w:szCs w:val="21"/>
                <w:shd w:val="clear" w:color="auto" w:fill="auto"/>
                <w:lang w:val="en-US" w:eastAsia="zh-CN"/>
              </w:rPr>
              <w:t>±1</w:t>
            </w:r>
            <w:r>
              <w:rPr>
                <w:rFonts w:hint="eastAsia" w:ascii="仿宋" w:hAnsi="仿宋" w:eastAsia="仿宋" w:cs="仿宋"/>
                <w:color w:val="auto"/>
                <w:sz w:val="21"/>
                <w:szCs w:val="21"/>
                <w:shd w:val="clear" w:color="auto" w:fill="auto"/>
              </w:rPr>
              <w:t>（Kcal/100ml），盒装</w:t>
            </w:r>
          </w:p>
        </w:tc>
        <w:tc>
          <w:tcPr>
            <w:tcW w:w="1030" w:type="dxa"/>
            <w:noWrap w:val="0"/>
            <w:vAlign w:val="center"/>
          </w:tcPr>
          <w:p w14:paraId="02F0B8A1">
            <w:pPr>
              <w:keepNext w:val="0"/>
              <w:keepLines w:val="0"/>
              <w:widowControl/>
              <w:suppressLineNumbers w:val="0"/>
              <w:jc w:val="center"/>
              <w:textAlignment w:val="center"/>
              <w:rPr>
                <w:rFonts w:hint="eastAsia" w:ascii="仿宋" w:hAnsi="仿宋" w:eastAsia="仿宋" w:cs="仿宋"/>
                <w:color w:val="auto"/>
                <w:kern w:val="0"/>
                <w:sz w:val="21"/>
                <w:szCs w:val="21"/>
                <w:shd w:val="clear" w:color="auto" w:fill="auto"/>
                <w:lang w:val="en-US" w:eastAsia="zh-CN"/>
              </w:rPr>
            </w:pPr>
            <w:r>
              <w:rPr>
                <w:rFonts w:hint="eastAsia" w:ascii="仿宋" w:hAnsi="仿宋" w:eastAsia="仿宋" w:cs="仿宋"/>
                <w:i w:val="0"/>
                <w:iCs w:val="0"/>
                <w:color w:val="000000"/>
                <w:kern w:val="0"/>
                <w:sz w:val="21"/>
                <w:szCs w:val="21"/>
                <w:u w:val="none"/>
                <w:lang w:val="en-US" w:eastAsia="zh-CN" w:bidi="ar"/>
              </w:rPr>
              <w:t>12960</w:t>
            </w:r>
          </w:p>
        </w:tc>
        <w:tc>
          <w:tcPr>
            <w:tcW w:w="1120" w:type="dxa"/>
            <w:noWrap/>
            <w:vAlign w:val="center"/>
          </w:tcPr>
          <w:p w14:paraId="5708A675">
            <w:pPr>
              <w:pageBreakBefore w:val="0"/>
              <w:widowControl/>
              <w:kinsoku/>
              <w:wordWrap/>
              <w:overflowPunct/>
              <w:topLinePunct w:val="0"/>
              <w:autoSpaceDE/>
              <w:autoSpaceDN/>
              <w:bidi w:val="0"/>
              <w:adjustRightInd/>
              <w:snapToGrid/>
              <w:spacing w:line="540" w:lineRule="exact"/>
              <w:jc w:val="center"/>
              <w:textAlignment w:val="auto"/>
              <w:rPr>
                <w:rFonts w:hint="default" w:ascii="仿宋" w:hAnsi="仿宋" w:eastAsia="仿宋" w:cs="仿宋"/>
                <w:color w:val="auto"/>
                <w:sz w:val="21"/>
                <w:szCs w:val="21"/>
                <w:shd w:val="clear" w:color="auto" w:fill="auto"/>
                <w:lang w:val="en-US" w:eastAsia="zh-CN"/>
              </w:rPr>
            </w:pPr>
            <w:r>
              <w:rPr>
                <w:rFonts w:hint="eastAsia" w:ascii="仿宋" w:hAnsi="仿宋" w:eastAsia="仿宋" w:cs="仿宋"/>
                <w:color w:val="auto"/>
                <w:sz w:val="21"/>
                <w:szCs w:val="21"/>
                <w:shd w:val="clear" w:color="auto" w:fill="auto"/>
                <w:lang w:val="en-US" w:eastAsia="zh-CN"/>
              </w:rPr>
              <w:t>7.20</w:t>
            </w:r>
          </w:p>
        </w:tc>
        <w:tc>
          <w:tcPr>
            <w:tcW w:w="1015" w:type="dxa"/>
            <w:noWrap/>
            <w:vAlign w:val="center"/>
          </w:tcPr>
          <w:p w14:paraId="3A36BEA0">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93312</w:t>
            </w:r>
          </w:p>
        </w:tc>
      </w:tr>
      <w:tr w14:paraId="01AB31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3" w:hRule="atLeast"/>
        </w:trPr>
        <w:tc>
          <w:tcPr>
            <w:tcW w:w="466" w:type="dxa"/>
            <w:noWrap w:val="0"/>
            <w:vAlign w:val="center"/>
          </w:tcPr>
          <w:p w14:paraId="645264AB">
            <w:pPr>
              <w:keepNext w:val="0"/>
              <w:keepLines w:val="0"/>
              <w:pageBreakBefore w:val="0"/>
              <w:widowControl/>
              <w:kinsoku/>
              <w:wordWrap/>
              <w:overflowPunct/>
              <w:topLinePunct w:val="0"/>
              <w:autoSpaceDE/>
              <w:autoSpaceDN/>
              <w:bidi w:val="0"/>
              <w:adjustRightInd/>
              <w:snapToGrid/>
              <w:spacing w:line="340" w:lineRule="exact"/>
              <w:jc w:val="center"/>
              <w:textAlignment w:val="auto"/>
              <w:rPr>
                <w:rFonts w:hint="eastAsia" w:ascii="仿宋" w:hAnsi="仿宋" w:eastAsia="仿宋" w:cs="仿宋"/>
                <w:color w:val="auto"/>
                <w:kern w:val="0"/>
                <w:sz w:val="21"/>
                <w:szCs w:val="21"/>
                <w:shd w:val="clear" w:color="auto" w:fill="auto"/>
                <w:lang w:val="en-US" w:eastAsia="zh-CN"/>
              </w:rPr>
            </w:pPr>
            <w:r>
              <w:rPr>
                <w:rFonts w:hint="eastAsia" w:ascii="仿宋" w:hAnsi="仿宋" w:eastAsia="仿宋" w:cs="仿宋"/>
                <w:color w:val="auto"/>
                <w:kern w:val="0"/>
                <w:sz w:val="21"/>
                <w:szCs w:val="21"/>
                <w:shd w:val="clear" w:color="auto" w:fill="auto"/>
                <w:lang w:val="en-US" w:eastAsia="zh-CN"/>
              </w:rPr>
              <w:t>6</w:t>
            </w:r>
          </w:p>
        </w:tc>
        <w:tc>
          <w:tcPr>
            <w:tcW w:w="1710" w:type="dxa"/>
            <w:noWrap w:val="0"/>
            <w:vAlign w:val="center"/>
          </w:tcPr>
          <w:p w14:paraId="4F797DC4">
            <w:pPr>
              <w:keepNext w:val="0"/>
              <w:keepLines w:val="0"/>
              <w:pageBreakBefore w:val="0"/>
              <w:widowControl/>
              <w:kinsoku/>
              <w:wordWrap/>
              <w:overflowPunct/>
              <w:topLinePunct w:val="0"/>
              <w:autoSpaceDE/>
              <w:autoSpaceDN/>
              <w:bidi w:val="0"/>
              <w:adjustRightInd/>
              <w:snapToGrid/>
              <w:spacing w:line="340" w:lineRule="exact"/>
              <w:jc w:val="center"/>
              <w:textAlignment w:val="auto"/>
              <w:rPr>
                <w:rFonts w:hint="eastAsia" w:ascii="仿宋" w:hAnsi="仿宋" w:eastAsia="仿宋" w:cs="仿宋"/>
                <w:color w:val="auto"/>
                <w:kern w:val="0"/>
                <w:sz w:val="21"/>
                <w:szCs w:val="21"/>
                <w:shd w:val="clear" w:color="auto" w:fill="auto"/>
                <w:lang w:val="en-US" w:eastAsia="zh-CN"/>
              </w:rPr>
            </w:pPr>
            <w:r>
              <w:rPr>
                <w:rFonts w:hint="eastAsia" w:ascii="仿宋" w:hAnsi="仿宋" w:eastAsia="仿宋" w:cs="仿宋"/>
                <w:color w:val="auto"/>
                <w:kern w:val="0"/>
                <w:sz w:val="21"/>
                <w:szCs w:val="21"/>
                <w:shd w:val="clear" w:color="auto" w:fill="auto"/>
                <w:lang w:val="en-US" w:eastAsia="zh-CN"/>
              </w:rPr>
              <w:t>氨基酸奶粉</w:t>
            </w:r>
          </w:p>
          <w:p w14:paraId="429DD8E0">
            <w:pPr>
              <w:keepNext w:val="0"/>
              <w:keepLines w:val="0"/>
              <w:pageBreakBefore w:val="0"/>
              <w:widowControl/>
              <w:kinsoku/>
              <w:wordWrap/>
              <w:overflowPunct/>
              <w:topLinePunct w:val="0"/>
              <w:autoSpaceDE/>
              <w:autoSpaceDN/>
              <w:bidi w:val="0"/>
              <w:adjustRightInd/>
              <w:snapToGrid/>
              <w:spacing w:line="340" w:lineRule="exact"/>
              <w:jc w:val="center"/>
              <w:textAlignment w:val="auto"/>
              <w:rPr>
                <w:rFonts w:hint="eastAsia" w:ascii="仿宋" w:hAnsi="仿宋" w:eastAsia="仿宋" w:cs="仿宋"/>
                <w:color w:val="auto"/>
                <w:kern w:val="0"/>
                <w:sz w:val="21"/>
                <w:szCs w:val="21"/>
                <w:shd w:val="clear" w:color="auto" w:fill="auto"/>
                <w:lang w:val="en-US" w:eastAsia="zh-CN"/>
              </w:rPr>
            </w:pPr>
            <w:r>
              <w:rPr>
                <w:rFonts w:hint="eastAsia" w:ascii="仿宋" w:hAnsi="仿宋" w:eastAsia="仿宋" w:cs="仿宋"/>
                <w:color w:val="auto"/>
                <w:kern w:val="0"/>
                <w:sz w:val="21"/>
                <w:szCs w:val="21"/>
                <w:shd w:val="clear" w:color="auto" w:fill="auto"/>
                <w:lang w:val="en-US" w:eastAsia="zh-CN"/>
              </w:rPr>
              <w:t>（400g/罐）</w:t>
            </w:r>
          </w:p>
        </w:tc>
        <w:tc>
          <w:tcPr>
            <w:tcW w:w="5040" w:type="dxa"/>
            <w:noWrap w:val="0"/>
            <w:vAlign w:val="center"/>
          </w:tcPr>
          <w:p w14:paraId="42B496CC">
            <w:pPr>
              <w:keepNext w:val="0"/>
              <w:keepLines w:val="0"/>
              <w:pageBreakBefore w:val="0"/>
              <w:widowControl/>
              <w:kinsoku/>
              <w:wordWrap/>
              <w:overflowPunct/>
              <w:topLinePunct w:val="0"/>
              <w:autoSpaceDE/>
              <w:autoSpaceDN/>
              <w:bidi w:val="0"/>
              <w:adjustRightInd/>
              <w:snapToGrid/>
              <w:spacing w:line="340" w:lineRule="exact"/>
              <w:jc w:val="both"/>
              <w:textAlignment w:val="auto"/>
              <w:rPr>
                <w:rFonts w:hint="eastAsia" w:ascii="仿宋" w:hAnsi="仿宋" w:eastAsia="仿宋" w:cs="仿宋"/>
                <w:color w:val="auto"/>
                <w:kern w:val="0"/>
                <w:sz w:val="21"/>
                <w:szCs w:val="21"/>
                <w:shd w:val="clear" w:color="auto" w:fill="auto"/>
              </w:rPr>
            </w:pPr>
            <w:r>
              <w:rPr>
                <w:rFonts w:hint="eastAsia" w:ascii="仿宋" w:hAnsi="仿宋" w:eastAsia="仿宋" w:cs="仿宋"/>
                <w:color w:val="auto"/>
                <w:sz w:val="21"/>
                <w:szCs w:val="21"/>
                <w:shd w:val="clear" w:color="auto" w:fill="auto"/>
                <w:lang w:val="en-US" w:eastAsia="zh-CN"/>
              </w:rPr>
              <w:t>适用年龄:0-12个月的中重度过敏宝宝。全氨基酸配方，热卡</w:t>
            </w:r>
            <w:r>
              <w:rPr>
                <w:rFonts w:hint="eastAsia" w:ascii="仿宋" w:hAnsi="仿宋" w:eastAsia="仿宋" w:cs="仿宋"/>
                <w:b/>
                <w:bCs/>
                <w:color w:val="auto"/>
                <w:sz w:val="21"/>
                <w:szCs w:val="21"/>
                <w:shd w:val="clear" w:color="auto" w:fill="auto"/>
                <w:lang w:val="en-US" w:eastAsia="zh-CN"/>
              </w:rPr>
              <w:t>67</w:t>
            </w:r>
            <w:r>
              <w:rPr>
                <w:rFonts w:hint="eastAsia" w:ascii="仿宋" w:hAnsi="仿宋" w:eastAsia="仿宋" w:cs="仿宋"/>
                <w:b/>
                <w:bCs/>
                <w:color w:val="auto"/>
                <w:kern w:val="0"/>
                <w:sz w:val="21"/>
                <w:szCs w:val="21"/>
                <w:shd w:val="clear" w:color="auto" w:fill="auto"/>
                <w:lang w:val="en-US" w:eastAsia="zh-CN"/>
              </w:rPr>
              <w:t>±1</w:t>
            </w:r>
            <w:r>
              <w:rPr>
                <w:rFonts w:hint="eastAsia" w:ascii="仿宋" w:hAnsi="仿宋" w:eastAsia="仿宋" w:cs="仿宋"/>
                <w:color w:val="auto"/>
                <w:sz w:val="21"/>
                <w:szCs w:val="21"/>
                <w:shd w:val="clear" w:color="auto" w:fill="auto"/>
                <w:lang w:val="en-US" w:eastAsia="zh-CN"/>
              </w:rPr>
              <w:t>（Kcal/100ml），能满足过敏期间婴幼儿的成长要求，厅装。</w:t>
            </w:r>
          </w:p>
        </w:tc>
        <w:tc>
          <w:tcPr>
            <w:tcW w:w="1030" w:type="dxa"/>
            <w:noWrap w:val="0"/>
            <w:vAlign w:val="center"/>
          </w:tcPr>
          <w:p w14:paraId="6B8EEAA0">
            <w:pPr>
              <w:keepNext w:val="0"/>
              <w:keepLines w:val="0"/>
              <w:widowControl/>
              <w:suppressLineNumbers w:val="0"/>
              <w:jc w:val="center"/>
              <w:textAlignment w:val="center"/>
              <w:rPr>
                <w:rFonts w:hint="eastAsia" w:ascii="仿宋" w:hAnsi="仿宋" w:eastAsia="仿宋" w:cs="仿宋"/>
                <w:color w:val="auto"/>
                <w:kern w:val="0"/>
                <w:sz w:val="21"/>
                <w:szCs w:val="21"/>
                <w:shd w:val="clear" w:color="auto" w:fill="auto"/>
                <w:lang w:val="en-US" w:eastAsia="zh-CN"/>
              </w:rPr>
            </w:pPr>
            <w:r>
              <w:rPr>
                <w:rFonts w:hint="eastAsia" w:ascii="仿宋" w:hAnsi="仿宋" w:eastAsia="仿宋" w:cs="仿宋"/>
                <w:i w:val="0"/>
                <w:iCs w:val="0"/>
                <w:color w:val="000000"/>
                <w:kern w:val="0"/>
                <w:sz w:val="21"/>
                <w:szCs w:val="21"/>
                <w:u w:val="none"/>
                <w:lang w:val="en-US" w:eastAsia="zh-CN" w:bidi="ar"/>
              </w:rPr>
              <w:t>24000</w:t>
            </w:r>
          </w:p>
        </w:tc>
        <w:tc>
          <w:tcPr>
            <w:tcW w:w="1120" w:type="dxa"/>
            <w:noWrap/>
            <w:vAlign w:val="center"/>
          </w:tcPr>
          <w:p w14:paraId="324F7DC4">
            <w:pPr>
              <w:pageBreakBefore w:val="0"/>
              <w:widowControl/>
              <w:kinsoku/>
              <w:wordWrap/>
              <w:overflowPunct/>
              <w:topLinePunct w:val="0"/>
              <w:autoSpaceDE/>
              <w:autoSpaceDN/>
              <w:bidi w:val="0"/>
              <w:adjustRightInd/>
              <w:snapToGrid/>
              <w:spacing w:line="540" w:lineRule="exact"/>
              <w:jc w:val="center"/>
              <w:textAlignment w:val="auto"/>
              <w:rPr>
                <w:rFonts w:hint="default" w:ascii="仿宋" w:hAnsi="仿宋" w:eastAsia="仿宋" w:cs="仿宋"/>
                <w:color w:val="auto"/>
                <w:sz w:val="21"/>
                <w:szCs w:val="21"/>
                <w:shd w:val="clear" w:color="auto" w:fill="auto"/>
                <w:lang w:val="en-US" w:eastAsia="zh-CN"/>
              </w:rPr>
            </w:pPr>
            <w:r>
              <w:rPr>
                <w:rFonts w:hint="eastAsia" w:ascii="仿宋" w:hAnsi="仿宋" w:eastAsia="仿宋" w:cs="仿宋"/>
                <w:color w:val="auto"/>
                <w:sz w:val="21"/>
                <w:szCs w:val="21"/>
                <w:shd w:val="clear" w:color="auto" w:fill="auto"/>
                <w:lang w:val="en-US" w:eastAsia="zh-CN"/>
              </w:rPr>
              <w:t>1.05</w:t>
            </w:r>
          </w:p>
        </w:tc>
        <w:tc>
          <w:tcPr>
            <w:tcW w:w="1015" w:type="dxa"/>
            <w:noWrap/>
            <w:vAlign w:val="center"/>
          </w:tcPr>
          <w:p w14:paraId="414E5040">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25200</w:t>
            </w:r>
          </w:p>
        </w:tc>
      </w:tr>
      <w:tr w14:paraId="67B8D3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3" w:hRule="atLeast"/>
        </w:trPr>
        <w:tc>
          <w:tcPr>
            <w:tcW w:w="466" w:type="dxa"/>
            <w:noWrap w:val="0"/>
            <w:vAlign w:val="center"/>
          </w:tcPr>
          <w:p w14:paraId="5F921C9D">
            <w:pPr>
              <w:keepNext w:val="0"/>
              <w:keepLines w:val="0"/>
              <w:pageBreakBefore w:val="0"/>
              <w:widowControl/>
              <w:kinsoku/>
              <w:wordWrap/>
              <w:overflowPunct/>
              <w:topLinePunct w:val="0"/>
              <w:autoSpaceDE/>
              <w:autoSpaceDN/>
              <w:bidi w:val="0"/>
              <w:adjustRightInd/>
              <w:snapToGrid/>
              <w:spacing w:line="340" w:lineRule="exact"/>
              <w:jc w:val="center"/>
              <w:textAlignment w:val="auto"/>
              <w:rPr>
                <w:rFonts w:hint="eastAsia" w:ascii="仿宋" w:hAnsi="仿宋" w:eastAsia="仿宋" w:cs="仿宋"/>
                <w:color w:val="auto"/>
                <w:kern w:val="0"/>
                <w:sz w:val="21"/>
                <w:szCs w:val="21"/>
                <w:shd w:val="clear" w:color="auto" w:fill="auto"/>
                <w:lang w:val="en-US" w:eastAsia="zh-CN"/>
              </w:rPr>
            </w:pPr>
            <w:r>
              <w:rPr>
                <w:rFonts w:hint="eastAsia" w:ascii="仿宋" w:hAnsi="仿宋" w:eastAsia="仿宋" w:cs="仿宋"/>
                <w:color w:val="auto"/>
                <w:kern w:val="0"/>
                <w:sz w:val="21"/>
                <w:szCs w:val="21"/>
                <w:shd w:val="clear" w:color="auto" w:fill="auto"/>
                <w:lang w:val="en-US" w:eastAsia="zh-CN"/>
              </w:rPr>
              <w:t>7</w:t>
            </w:r>
          </w:p>
        </w:tc>
        <w:tc>
          <w:tcPr>
            <w:tcW w:w="1710" w:type="dxa"/>
            <w:noWrap w:val="0"/>
            <w:vAlign w:val="center"/>
          </w:tcPr>
          <w:p w14:paraId="1AFCE224">
            <w:pPr>
              <w:keepNext w:val="0"/>
              <w:keepLines w:val="0"/>
              <w:pageBreakBefore w:val="0"/>
              <w:widowControl/>
              <w:kinsoku/>
              <w:wordWrap/>
              <w:overflowPunct/>
              <w:topLinePunct w:val="0"/>
              <w:autoSpaceDE/>
              <w:autoSpaceDN/>
              <w:bidi w:val="0"/>
              <w:adjustRightInd/>
              <w:snapToGrid/>
              <w:spacing w:line="340" w:lineRule="exact"/>
              <w:jc w:val="center"/>
              <w:textAlignment w:val="auto"/>
              <w:rPr>
                <w:rFonts w:hint="eastAsia" w:ascii="仿宋" w:hAnsi="仿宋" w:eastAsia="仿宋" w:cs="仿宋"/>
                <w:color w:val="auto"/>
                <w:kern w:val="0"/>
                <w:sz w:val="21"/>
                <w:szCs w:val="21"/>
                <w:shd w:val="clear" w:color="auto" w:fill="auto"/>
                <w:lang w:val="en-US" w:eastAsia="zh-CN"/>
              </w:rPr>
            </w:pPr>
            <w:r>
              <w:rPr>
                <w:rFonts w:hint="eastAsia" w:ascii="仿宋" w:hAnsi="仿宋" w:eastAsia="仿宋" w:cs="仿宋"/>
                <w:color w:val="auto"/>
                <w:kern w:val="0"/>
                <w:sz w:val="21"/>
                <w:szCs w:val="21"/>
                <w:shd w:val="clear" w:color="auto" w:fill="auto"/>
                <w:lang w:val="en-US" w:eastAsia="zh-CN"/>
              </w:rPr>
              <w:t>深度水解奶粉</w:t>
            </w:r>
          </w:p>
          <w:p w14:paraId="6D1F9DD1">
            <w:pPr>
              <w:keepNext w:val="0"/>
              <w:keepLines w:val="0"/>
              <w:pageBreakBefore w:val="0"/>
              <w:widowControl/>
              <w:kinsoku/>
              <w:wordWrap/>
              <w:overflowPunct/>
              <w:topLinePunct w:val="0"/>
              <w:autoSpaceDE/>
              <w:autoSpaceDN/>
              <w:bidi w:val="0"/>
              <w:adjustRightInd/>
              <w:snapToGrid/>
              <w:spacing w:line="340" w:lineRule="exact"/>
              <w:jc w:val="center"/>
              <w:textAlignment w:val="auto"/>
              <w:rPr>
                <w:rFonts w:hint="eastAsia" w:ascii="仿宋" w:hAnsi="仿宋" w:eastAsia="仿宋" w:cs="仿宋"/>
                <w:color w:val="auto"/>
                <w:kern w:val="0"/>
                <w:sz w:val="21"/>
                <w:szCs w:val="21"/>
                <w:shd w:val="clear" w:color="auto" w:fill="auto"/>
                <w:lang w:val="en-US" w:eastAsia="zh-CN"/>
              </w:rPr>
            </w:pPr>
            <w:r>
              <w:rPr>
                <w:rFonts w:hint="eastAsia" w:ascii="仿宋" w:hAnsi="仿宋" w:eastAsia="仿宋" w:cs="仿宋"/>
                <w:color w:val="auto"/>
                <w:kern w:val="0"/>
                <w:sz w:val="21"/>
                <w:szCs w:val="21"/>
                <w:shd w:val="clear" w:color="auto" w:fill="auto"/>
                <w:lang w:val="en-US" w:eastAsia="zh-CN"/>
              </w:rPr>
              <w:t>（400g/罐）</w:t>
            </w:r>
          </w:p>
        </w:tc>
        <w:tc>
          <w:tcPr>
            <w:tcW w:w="5040" w:type="dxa"/>
            <w:noWrap w:val="0"/>
            <w:vAlign w:val="center"/>
          </w:tcPr>
          <w:p w14:paraId="16B68138">
            <w:pPr>
              <w:keepNext w:val="0"/>
              <w:keepLines w:val="0"/>
              <w:pageBreakBefore w:val="0"/>
              <w:widowControl/>
              <w:kinsoku/>
              <w:wordWrap/>
              <w:overflowPunct/>
              <w:topLinePunct w:val="0"/>
              <w:autoSpaceDE/>
              <w:autoSpaceDN/>
              <w:bidi w:val="0"/>
              <w:adjustRightInd/>
              <w:snapToGrid/>
              <w:spacing w:line="340" w:lineRule="exact"/>
              <w:jc w:val="both"/>
              <w:textAlignment w:val="auto"/>
              <w:rPr>
                <w:rFonts w:hint="eastAsia" w:ascii="仿宋" w:hAnsi="仿宋" w:eastAsia="仿宋" w:cs="仿宋"/>
                <w:color w:val="auto"/>
                <w:kern w:val="0"/>
                <w:sz w:val="21"/>
                <w:szCs w:val="21"/>
                <w:shd w:val="clear" w:color="auto" w:fill="auto"/>
              </w:rPr>
            </w:pPr>
            <w:r>
              <w:rPr>
                <w:rFonts w:hint="eastAsia" w:ascii="仿宋" w:hAnsi="仿宋" w:eastAsia="仿宋" w:cs="仿宋"/>
                <w:color w:val="auto"/>
                <w:sz w:val="21"/>
                <w:szCs w:val="21"/>
                <w:shd w:val="clear" w:color="auto" w:fill="auto"/>
              </w:rPr>
              <w:t>适用年龄:0-12个月的轻中度过敏宝宝。热卡</w:t>
            </w:r>
            <w:r>
              <w:rPr>
                <w:rFonts w:hint="eastAsia" w:ascii="仿宋" w:hAnsi="仿宋" w:eastAsia="仿宋" w:cs="仿宋"/>
                <w:b/>
                <w:bCs/>
                <w:color w:val="auto"/>
                <w:sz w:val="21"/>
                <w:szCs w:val="21"/>
                <w:shd w:val="clear" w:color="auto" w:fill="auto"/>
              </w:rPr>
              <w:t>67</w:t>
            </w:r>
            <w:r>
              <w:rPr>
                <w:rFonts w:hint="eastAsia" w:ascii="仿宋" w:hAnsi="仿宋" w:eastAsia="仿宋" w:cs="仿宋"/>
                <w:b/>
                <w:bCs/>
                <w:color w:val="auto"/>
                <w:kern w:val="0"/>
                <w:sz w:val="21"/>
                <w:szCs w:val="21"/>
                <w:shd w:val="clear" w:color="auto" w:fill="auto"/>
                <w:lang w:val="en-US" w:eastAsia="zh-CN"/>
              </w:rPr>
              <w:t>±1</w:t>
            </w:r>
            <w:r>
              <w:rPr>
                <w:rFonts w:hint="eastAsia" w:ascii="仿宋" w:hAnsi="仿宋" w:eastAsia="仿宋" w:cs="仿宋"/>
                <w:color w:val="auto"/>
                <w:sz w:val="21"/>
                <w:szCs w:val="21"/>
                <w:shd w:val="clear" w:color="auto" w:fill="auto"/>
              </w:rPr>
              <w:t>（Kcal/100ml），能满足过敏期间婴幼儿的成长要求，厅装。</w:t>
            </w:r>
          </w:p>
        </w:tc>
        <w:tc>
          <w:tcPr>
            <w:tcW w:w="1030" w:type="dxa"/>
            <w:noWrap w:val="0"/>
            <w:vAlign w:val="center"/>
          </w:tcPr>
          <w:p w14:paraId="58C0F033">
            <w:pPr>
              <w:keepNext w:val="0"/>
              <w:keepLines w:val="0"/>
              <w:widowControl/>
              <w:suppressLineNumbers w:val="0"/>
              <w:jc w:val="center"/>
              <w:textAlignment w:val="center"/>
              <w:rPr>
                <w:rFonts w:hint="eastAsia" w:ascii="仿宋" w:hAnsi="仿宋" w:eastAsia="仿宋" w:cs="仿宋"/>
                <w:color w:val="auto"/>
                <w:kern w:val="0"/>
                <w:sz w:val="21"/>
                <w:szCs w:val="21"/>
                <w:shd w:val="clear" w:color="auto" w:fill="auto"/>
                <w:lang w:val="en-US" w:eastAsia="zh-CN"/>
              </w:rPr>
            </w:pPr>
            <w:r>
              <w:rPr>
                <w:rFonts w:hint="eastAsia" w:ascii="仿宋" w:hAnsi="仿宋" w:eastAsia="仿宋" w:cs="仿宋"/>
                <w:i w:val="0"/>
                <w:iCs w:val="0"/>
                <w:color w:val="000000"/>
                <w:kern w:val="0"/>
                <w:sz w:val="21"/>
                <w:szCs w:val="21"/>
                <w:u w:val="none"/>
                <w:lang w:val="en-US" w:eastAsia="zh-CN" w:bidi="ar"/>
              </w:rPr>
              <w:t>42000</w:t>
            </w:r>
          </w:p>
        </w:tc>
        <w:tc>
          <w:tcPr>
            <w:tcW w:w="1120" w:type="dxa"/>
            <w:noWrap/>
            <w:vAlign w:val="center"/>
          </w:tcPr>
          <w:p w14:paraId="31026F34">
            <w:pPr>
              <w:pageBreakBefore w:val="0"/>
              <w:widowControl/>
              <w:kinsoku/>
              <w:wordWrap/>
              <w:overflowPunct/>
              <w:topLinePunct w:val="0"/>
              <w:autoSpaceDE/>
              <w:autoSpaceDN/>
              <w:bidi w:val="0"/>
              <w:adjustRightInd/>
              <w:snapToGrid/>
              <w:spacing w:line="540" w:lineRule="exact"/>
              <w:jc w:val="center"/>
              <w:textAlignment w:val="auto"/>
              <w:rPr>
                <w:rFonts w:hint="default" w:ascii="仿宋" w:hAnsi="仿宋" w:eastAsia="仿宋" w:cs="仿宋"/>
                <w:color w:val="auto"/>
                <w:sz w:val="21"/>
                <w:szCs w:val="21"/>
                <w:shd w:val="clear" w:color="auto" w:fill="auto"/>
                <w:lang w:val="en-US" w:eastAsia="zh-CN"/>
              </w:rPr>
            </w:pPr>
            <w:r>
              <w:rPr>
                <w:rFonts w:hint="eastAsia" w:ascii="仿宋" w:hAnsi="仿宋" w:eastAsia="仿宋" w:cs="仿宋"/>
                <w:color w:val="auto"/>
                <w:sz w:val="21"/>
                <w:szCs w:val="21"/>
                <w:shd w:val="clear" w:color="auto" w:fill="auto"/>
                <w:lang w:val="en-US" w:eastAsia="zh-CN"/>
              </w:rPr>
              <w:t>0.7</w:t>
            </w:r>
          </w:p>
        </w:tc>
        <w:tc>
          <w:tcPr>
            <w:tcW w:w="1015" w:type="dxa"/>
            <w:noWrap/>
            <w:vAlign w:val="center"/>
          </w:tcPr>
          <w:p w14:paraId="7D8EFF20">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29400</w:t>
            </w:r>
          </w:p>
        </w:tc>
      </w:tr>
      <w:tr w14:paraId="7E0119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3" w:hRule="atLeast"/>
        </w:trPr>
        <w:tc>
          <w:tcPr>
            <w:tcW w:w="466" w:type="dxa"/>
            <w:noWrap w:val="0"/>
            <w:vAlign w:val="center"/>
          </w:tcPr>
          <w:p w14:paraId="70AE6D4F">
            <w:pPr>
              <w:keepNext w:val="0"/>
              <w:keepLines w:val="0"/>
              <w:pageBreakBefore w:val="0"/>
              <w:widowControl/>
              <w:kinsoku/>
              <w:wordWrap/>
              <w:overflowPunct/>
              <w:topLinePunct w:val="0"/>
              <w:autoSpaceDE/>
              <w:autoSpaceDN/>
              <w:bidi w:val="0"/>
              <w:adjustRightInd/>
              <w:snapToGrid/>
              <w:spacing w:line="340" w:lineRule="exact"/>
              <w:jc w:val="center"/>
              <w:textAlignment w:val="auto"/>
              <w:rPr>
                <w:rFonts w:hint="eastAsia" w:ascii="仿宋" w:hAnsi="仿宋" w:eastAsia="仿宋" w:cs="仿宋"/>
                <w:color w:val="auto"/>
                <w:kern w:val="0"/>
                <w:sz w:val="21"/>
                <w:szCs w:val="21"/>
                <w:shd w:val="clear" w:color="auto" w:fill="auto"/>
                <w:lang w:val="en-US" w:eastAsia="zh-CN"/>
              </w:rPr>
            </w:pPr>
            <w:r>
              <w:rPr>
                <w:rFonts w:hint="eastAsia" w:ascii="仿宋" w:hAnsi="仿宋" w:eastAsia="仿宋" w:cs="仿宋"/>
                <w:color w:val="auto"/>
                <w:kern w:val="0"/>
                <w:sz w:val="21"/>
                <w:szCs w:val="21"/>
                <w:shd w:val="clear" w:color="auto" w:fill="auto"/>
                <w:lang w:val="en-US" w:eastAsia="zh-CN"/>
              </w:rPr>
              <w:t>8</w:t>
            </w:r>
          </w:p>
        </w:tc>
        <w:tc>
          <w:tcPr>
            <w:tcW w:w="1710" w:type="dxa"/>
            <w:noWrap w:val="0"/>
            <w:vAlign w:val="center"/>
          </w:tcPr>
          <w:p w14:paraId="389849C9">
            <w:pPr>
              <w:keepNext w:val="0"/>
              <w:keepLines w:val="0"/>
              <w:pageBreakBefore w:val="0"/>
              <w:widowControl/>
              <w:kinsoku/>
              <w:wordWrap/>
              <w:overflowPunct/>
              <w:topLinePunct w:val="0"/>
              <w:autoSpaceDE/>
              <w:autoSpaceDN/>
              <w:bidi w:val="0"/>
              <w:adjustRightInd/>
              <w:snapToGrid/>
              <w:spacing w:line="340" w:lineRule="exact"/>
              <w:jc w:val="center"/>
              <w:textAlignment w:val="auto"/>
              <w:rPr>
                <w:rFonts w:hint="eastAsia" w:ascii="仿宋" w:hAnsi="仿宋" w:eastAsia="仿宋" w:cs="仿宋"/>
                <w:color w:val="auto"/>
                <w:kern w:val="0"/>
                <w:sz w:val="21"/>
                <w:szCs w:val="21"/>
                <w:shd w:val="clear" w:color="auto" w:fill="auto"/>
              </w:rPr>
            </w:pPr>
            <w:r>
              <w:rPr>
                <w:rFonts w:hint="eastAsia" w:ascii="仿宋" w:hAnsi="仿宋" w:eastAsia="仿宋" w:cs="仿宋"/>
                <w:color w:val="auto"/>
                <w:kern w:val="0"/>
                <w:sz w:val="21"/>
                <w:szCs w:val="21"/>
                <w:shd w:val="clear" w:color="auto" w:fill="auto"/>
              </w:rPr>
              <w:t>腹泻</w:t>
            </w:r>
            <w:r>
              <w:rPr>
                <w:rFonts w:hint="eastAsia" w:ascii="仿宋" w:hAnsi="仿宋" w:eastAsia="仿宋" w:cs="仿宋"/>
                <w:color w:val="auto"/>
                <w:kern w:val="0"/>
                <w:sz w:val="21"/>
                <w:szCs w:val="21"/>
                <w:shd w:val="clear" w:color="auto" w:fill="auto"/>
                <w:lang w:val="en-US" w:eastAsia="zh-CN"/>
              </w:rPr>
              <w:t>无糖</w:t>
            </w:r>
          </w:p>
          <w:p w14:paraId="4DEB9C5B">
            <w:pPr>
              <w:keepNext w:val="0"/>
              <w:keepLines w:val="0"/>
              <w:pageBreakBefore w:val="0"/>
              <w:widowControl/>
              <w:kinsoku/>
              <w:wordWrap/>
              <w:overflowPunct/>
              <w:topLinePunct w:val="0"/>
              <w:autoSpaceDE/>
              <w:autoSpaceDN/>
              <w:bidi w:val="0"/>
              <w:adjustRightInd/>
              <w:snapToGrid/>
              <w:spacing w:line="340" w:lineRule="exact"/>
              <w:jc w:val="center"/>
              <w:textAlignment w:val="auto"/>
              <w:rPr>
                <w:rFonts w:hint="eastAsia" w:ascii="仿宋" w:hAnsi="仿宋" w:eastAsia="仿宋" w:cs="仿宋"/>
                <w:color w:val="auto"/>
                <w:kern w:val="0"/>
                <w:sz w:val="21"/>
                <w:szCs w:val="21"/>
                <w:shd w:val="clear" w:color="auto" w:fill="auto"/>
                <w:lang w:val="en-US" w:eastAsia="zh-CN"/>
              </w:rPr>
            </w:pPr>
            <w:r>
              <w:rPr>
                <w:rFonts w:hint="eastAsia" w:ascii="仿宋" w:hAnsi="仿宋" w:eastAsia="仿宋" w:cs="仿宋"/>
                <w:color w:val="auto"/>
                <w:kern w:val="0"/>
                <w:sz w:val="21"/>
                <w:szCs w:val="21"/>
                <w:shd w:val="clear" w:color="auto" w:fill="auto"/>
                <w:lang w:val="en-US" w:eastAsia="zh-CN"/>
              </w:rPr>
              <w:t>配方</w:t>
            </w:r>
            <w:r>
              <w:rPr>
                <w:rFonts w:hint="eastAsia" w:ascii="仿宋" w:hAnsi="仿宋" w:eastAsia="仿宋" w:cs="仿宋"/>
                <w:color w:val="auto"/>
                <w:kern w:val="0"/>
                <w:sz w:val="21"/>
                <w:szCs w:val="21"/>
                <w:shd w:val="clear" w:color="auto" w:fill="auto"/>
              </w:rPr>
              <w:t>奶粉</w:t>
            </w:r>
          </w:p>
          <w:p w14:paraId="03C2141D">
            <w:pPr>
              <w:pStyle w:val="20"/>
              <w:keepNext w:val="0"/>
              <w:keepLines w:val="0"/>
              <w:pageBreakBefore w:val="0"/>
              <w:widowControl/>
              <w:kinsoku/>
              <w:wordWrap/>
              <w:overflowPunct/>
              <w:topLinePunct w:val="0"/>
              <w:autoSpaceDE/>
              <w:autoSpaceDN/>
              <w:bidi w:val="0"/>
              <w:adjustRightInd/>
              <w:snapToGrid/>
              <w:spacing w:line="340" w:lineRule="exact"/>
              <w:jc w:val="center"/>
              <w:textAlignment w:val="auto"/>
              <w:rPr>
                <w:rFonts w:hint="eastAsia" w:ascii="仿宋" w:hAnsi="仿宋" w:eastAsia="仿宋" w:cs="仿宋"/>
                <w:color w:val="auto"/>
                <w:kern w:val="0"/>
                <w:sz w:val="21"/>
                <w:szCs w:val="21"/>
                <w:shd w:val="clear" w:color="auto" w:fill="auto"/>
                <w:lang w:val="en-US" w:eastAsia="zh-CN"/>
              </w:rPr>
            </w:pPr>
            <w:r>
              <w:rPr>
                <w:rFonts w:hint="eastAsia" w:ascii="仿宋" w:hAnsi="仿宋" w:eastAsia="仿宋" w:cs="仿宋"/>
                <w:b w:val="0"/>
                <w:bCs w:val="0"/>
                <w:color w:val="auto"/>
                <w:kern w:val="0"/>
                <w:sz w:val="21"/>
                <w:szCs w:val="21"/>
                <w:shd w:val="clear" w:color="auto" w:fill="auto"/>
                <w:lang w:val="en-US" w:eastAsia="zh-CN"/>
              </w:rPr>
              <w:t>（400g/罐）</w:t>
            </w:r>
          </w:p>
        </w:tc>
        <w:tc>
          <w:tcPr>
            <w:tcW w:w="5040" w:type="dxa"/>
            <w:noWrap w:val="0"/>
            <w:vAlign w:val="center"/>
          </w:tcPr>
          <w:p w14:paraId="2F1ACBFC">
            <w:pPr>
              <w:keepNext w:val="0"/>
              <w:keepLines w:val="0"/>
              <w:pageBreakBefore w:val="0"/>
              <w:widowControl/>
              <w:kinsoku/>
              <w:wordWrap/>
              <w:overflowPunct/>
              <w:topLinePunct w:val="0"/>
              <w:autoSpaceDE/>
              <w:autoSpaceDN/>
              <w:bidi w:val="0"/>
              <w:adjustRightInd/>
              <w:snapToGrid/>
              <w:spacing w:line="340" w:lineRule="exact"/>
              <w:jc w:val="both"/>
              <w:textAlignment w:val="auto"/>
              <w:rPr>
                <w:rFonts w:hint="eastAsia" w:ascii="仿宋" w:hAnsi="仿宋" w:eastAsia="仿宋" w:cs="仿宋"/>
                <w:color w:val="auto"/>
                <w:kern w:val="0"/>
                <w:sz w:val="21"/>
                <w:szCs w:val="21"/>
                <w:shd w:val="clear" w:color="auto" w:fill="auto"/>
              </w:rPr>
            </w:pPr>
            <w:r>
              <w:rPr>
                <w:rFonts w:hint="eastAsia" w:ascii="仿宋" w:hAnsi="仿宋" w:eastAsia="仿宋" w:cs="仿宋"/>
                <w:color w:val="auto"/>
                <w:sz w:val="21"/>
                <w:szCs w:val="21"/>
                <w:shd w:val="clear" w:color="auto" w:fill="auto"/>
              </w:rPr>
              <w:t>适用年龄:0-36个月的急性腹泻婴幼儿。无乳糖，热卡</w:t>
            </w:r>
            <w:r>
              <w:rPr>
                <w:rFonts w:hint="eastAsia" w:ascii="仿宋" w:hAnsi="仿宋" w:eastAsia="仿宋" w:cs="仿宋"/>
                <w:b/>
                <w:bCs/>
                <w:color w:val="auto"/>
                <w:sz w:val="21"/>
                <w:szCs w:val="21"/>
                <w:shd w:val="clear" w:color="auto" w:fill="auto"/>
              </w:rPr>
              <w:t>67</w:t>
            </w:r>
            <w:r>
              <w:rPr>
                <w:rFonts w:hint="eastAsia" w:ascii="仿宋" w:hAnsi="仿宋" w:eastAsia="仿宋" w:cs="仿宋"/>
                <w:b/>
                <w:bCs/>
                <w:color w:val="auto"/>
                <w:kern w:val="0"/>
                <w:sz w:val="21"/>
                <w:szCs w:val="21"/>
                <w:shd w:val="clear" w:color="auto" w:fill="auto"/>
                <w:lang w:val="en-US" w:eastAsia="zh-CN"/>
              </w:rPr>
              <w:t>±1</w:t>
            </w:r>
            <w:r>
              <w:rPr>
                <w:rFonts w:hint="eastAsia" w:ascii="仿宋" w:hAnsi="仿宋" w:eastAsia="仿宋" w:cs="仿宋"/>
                <w:color w:val="auto"/>
                <w:sz w:val="21"/>
                <w:szCs w:val="21"/>
                <w:shd w:val="clear" w:color="auto" w:fill="auto"/>
              </w:rPr>
              <w:t>（Kcal/100ml），能满足腹泻急性期及恢复期婴幼儿的成长要求，厅装。</w:t>
            </w:r>
          </w:p>
        </w:tc>
        <w:tc>
          <w:tcPr>
            <w:tcW w:w="1030" w:type="dxa"/>
            <w:noWrap w:val="0"/>
            <w:vAlign w:val="center"/>
          </w:tcPr>
          <w:p w14:paraId="16393EAA">
            <w:pPr>
              <w:keepNext w:val="0"/>
              <w:keepLines w:val="0"/>
              <w:widowControl/>
              <w:suppressLineNumbers w:val="0"/>
              <w:jc w:val="center"/>
              <w:textAlignment w:val="center"/>
              <w:rPr>
                <w:rFonts w:hint="eastAsia" w:ascii="仿宋" w:hAnsi="仿宋" w:eastAsia="仿宋" w:cs="仿宋"/>
                <w:color w:val="auto"/>
                <w:kern w:val="0"/>
                <w:sz w:val="21"/>
                <w:szCs w:val="21"/>
                <w:shd w:val="clear" w:color="auto" w:fill="auto"/>
                <w:lang w:val="en-US" w:eastAsia="zh-CN"/>
              </w:rPr>
            </w:pPr>
            <w:r>
              <w:rPr>
                <w:rFonts w:hint="eastAsia" w:ascii="仿宋" w:hAnsi="仿宋" w:eastAsia="仿宋" w:cs="仿宋"/>
                <w:i w:val="0"/>
                <w:iCs w:val="0"/>
                <w:color w:val="000000"/>
                <w:kern w:val="0"/>
                <w:sz w:val="21"/>
                <w:szCs w:val="21"/>
                <w:u w:val="none"/>
                <w:lang w:val="en-US" w:eastAsia="zh-CN" w:bidi="ar"/>
              </w:rPr>
              <w:t>12000</w:t>
            </w:r>
          </w:p>
        </w:tc>
        <w:tc>
          <w:tcPr>
            <w:tcW w:w="1120" w:type="dxa"/>
            <w:noWrap/>
            <w:vAlign w:val="center"/>
          </w:tcPr>
          <w:p w14:paraId="7ED19F89">
            <w:pPr>
              <w:pageBreakBefore w:val="0"/>
              <w:widowControl/>
              <w:kinsoku/>
              <w:wordWrap/>
              <w:overflowPunct/>
              <w:topLinePunct w:val="0"/>
              <w:autoSpaceDE/>
              <w:autoSpaceDN/>
              <w:bidi w:val="0"/>
              <w:adjustRightInd/>
              <w:snapToGrid/>
              <w:spacing w:line="540" w:lineRule="exact"/>
              <w:jc w:val="center"/>
              <w:textAlignment w:val="auto"/>
              <w:rPr>
                <w:rFonts w:hint="default" w:ascii="仿宋" w:hAnsi="仿宋" w:eastAsia="仿宋" w:cs="仿宋"/>
                <w:color w:val="auto"/>
                <w:sz w:val="21"/>
                <w:szCs w:val="21"/>
                <w:shd w:val="clear" w:color="auto" w:fill="auto"/>
                <w:lang w:val="en-US" w:eastAsia="zh-CN"/>
              </w:rPr>
            </w:pPr>
            <w:r>
              <w:rPr>
                <w:rFonts w:hint="eastAsia" w:ascii="仿宋" w:hAnsi="仿宋" w:eastAsia="仿宋" w:cs="仿宋"/>
                <w:color w:val="auto"/>
                <w:sz w:val="21"/>
                <w:szCs w:val="21"/>
                <w:shd w:val="clear" w:color="auto" w:fill="auto"/>
                <w:lang w:val="en-US" w:eastAsia="zh-CN"/>
              </w:rPr>
              <w:t>0.39</w:t>
            </w:r>
          </w:p>
        </w:tc>
        <w:tc>
          <w:tcPr>
            <w:tcW w:w="1015" w:type="dxa"/>
            <w:noWrap/>
            <w:vAlign w:val="center"/>
          </w:tcPr>
          <w:p w14:paraId="156B178B">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4680</w:t>
            </w:r>
          </w:p>
        </w:tc>
      </w:tr>
      <w:tr w14:paraId="3F5764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5" w:hRule="atLeast"/>
        </w:trPr>
        <w:tc>
          <w:tcPr>
            <w:tcW w:w="10381" w:type="dxa"/>
            <w:gridSpan w:val="6"/>
            <w:noWrap w:val="0"/>
            <w:vAlign w:val="center"/>
          </w:tcPr>
          <w:p w14:paraId="5A91C9AA">
            <w:pPr>
              <w:keepNext w:val="0"/>
              <w:keepLines w:val="0"/>
              <w:pageBreakBefore w:val="0"/>
              <w:widowControl/>
              <w:kinsoku/>
              <w:wordWrap/>
              <w:overflowPunct/>
              <w:topLinePunct w:val="0"/>
              <w:autoSpaceDE/>
              <w:autoSpaceDN/>
              <w:bidi w:val="0"/>
              <w:adjustRightInd/>
              <w:snapToGrid/>
              <w:spacing w:line="440" w:lineRule="exact"/>
              <w:jc w:val="left"/>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★注：1、以上所有配方奶粉须为同一品牌，否则视为无效投标</w:t>
            </w:r>
          </w:p>
          <w:p w14:paraId="415BA742">
            <w:pPr>
              <w:keepNext w:val="0"/>
              <w:keepLines w:val="0"/>
              <w:pageBreakBefore w:val="0"/>
              <w:widowControl/>
              <w:kinsoku/>
              <w:wordWrap/>
              <w:overflowPunct/>
              <w:topLinePunct w:val="0"/>
              <w:autoSpaceDE/>
              <w:autoSpaceDN/>
              <w:bidi w:val="0"/>
              <w:adjustRightInd/>
              <w:snapToGrid/>
              <w:spacing w:line="440" w:lineRule="exact"/>
              <w:jc w:val="both"/>
              <w:textAlignment w:val="auto"/>
              <w:rPr>
                <w:rFonts w:hint="default" w:ascii="仿宋" w:hAnsi="仿宋" w:eastAsia="仿宋" w:cs="仿宋"/>
                <w:color w:val="auto"/>
                <w:sz w:val="21"/>
                <w:szCs w:val="21"/>
                <w:shd w:val="clear" w:color="auto" w:fill="auto"/>
                <w:lang w:val="en-US" w:eastAsia="zh-CN"/>
              </w:rPr>
            </w:pPr>
            <w:r>
              <w:rPr>
                <w:rFonts w:hint="eastAsia" w:ascii="仿宋" w:hAnsi="仿宋" w:eastAsia="仿宋" w:cs="仿宋"/>
                <w:sz w:val="21"/>
                <w:szCs w:val="21"/>
                <w:lang w:val="en-US" w:eastAsia="zh-CN"/>
              </w:rPr>
              <w:t xml:space="preserve">2、以上所有产品须提供国内婴儿配方乳粉配方注册证书或特殊医学用途配方食品注册证书，否则视为无效投标 </w:t>
            </w:r>
          </w:p>
        </w:tc>
      </w:tr>
    </w:tbl>
    <w:p w14:paraId="660E7D66">
      <w:pPr>
        <w:pageBreakBefore w:val="0"/>
        <w:kinsoku/>
        <w:wordWrap/>
        <w:overflowPunct/>
        <w:topLinePunct w:val="0"/>
        <w:autoSpaceDE/>
        <w:autoSpaceDN/>
        <w:bidi w:val="0"/>
        <w:adjustRightInd/>
        <w:snapToGrid/>
        <w:spacing w:line="540" w:lineRule="exact"/>
        <w:ind w:firstLine="560" w:firstLineChars="200"/>
        <w:textAlignment w:val="auto"/>
        <w:outlineLvl w:val="1"/>
        <w:rPr>
          <w:rFonts w:hint="eastAsia" w:ascii="仿宋" w:hAnsi="仿宋" w:eastAsia="仿宋" w:cs="仿宋"/>
          <w:b w:val="0"/>
          <w:bCs/>
          <w:color w:val="auto"/>
          <w:kern w:val="0"/>
          <w:sz w:val="28"/>
          <w:szCs w:val="28"/>
          <w:shd w:val="clear" w:color="auto" w:fill="auto"/>
          <w:lang w:val="en-US" w:eastAsia="zh-CN"/>
        </w:rPr>
      </w:pPr>
    </w:p>
    <w:p w14:paraId="29551E44">
      <w:pPr>
        <w:pageBreakBefore w:val="0"/>
        <w:kinsoku/>
        <w:wordWrap/>
        <w:overflowPunct/>
        <w:topLinePunct w:val="0"/>
        <w:autoSpaceDE/>
        <w:autoSpaceDN/>
        <w:bidi w:val="0"/>
        <w:adjustRightInd/>
        <w:snapToGrid/>
        <w:spacing w:line="540" w:lineRule="exact"/>
        <w:ind w:firstLine="562" w:firstLineChars="200"/>
        <w:textAlignment w:val="auto"/>
        <w:outlineLvl w:val="1"/>
        <w:rPr>
          <w:rFonts w:hint="eastAsia" w:ascii="仿宋" w:hAnsi="仿宋" w:eastAsia="仿宋" w:cs="仿宋"/>
          <w:b/>
          <w:color w:val="auto"/>
          <w:kern w:val="0"/>
          <w:sz w:val="28"/>
          <w:szCs w:val="28"/>
          <w:shd w:val="clear" w:color="auto" w:fill="auto"/>
        </w:rPr>
      </w:pPr>
      <w:r>
        <w:rPr>
          <w:rFonts w:hint="eastAsia" w:ascii="仿宋" w:hAnsi="仿宋" w:eastAsia="仿宋" w:cs="仿宋"/>
          <w:b/>
          <w:color w:val="auto"/>
          <w:kern w:val="0"/>
          <w:sz w:val="28"/>
          <w:szCs w:val="28"/>
          <w:shd w:val="clear" w:color="auto" w:fill="auto"/>
          <w:lang w:val="en-US" w:eastAsia="zh-CN"/>
        </w:rPr>
        <w:t>(二)</w:t>
      </w:r>
      <w:r>
        <w:rPr>
          <w:rFonts w:hint="eastAsia" w:ascii="仿宋" w:hAnsi="仿宋" w:eastAsia="仿宋" w:cs="仿宋"/>
          <w:b/>
          <w:color w:val="auto"/>
          <w:kern w:val="0"/>
          <w:sz w:val="28"/>
          <w:szCs w:val="28"/>
          <w:shd w:val="clear" w:color="auto" w:fill="auto"/>
        </w:rPr>
        <w:t xml:space="preserve">、服务技术要求 </w:t>
      </w:r>
    </w:p>
    <w:p w14:paraId="4E398526">
      <w:pPr>
        <w:pageBreakBefore w:val="0"/>
        <w:widowControl/>
        <w:kinsoku/>
        <w:wordWrap/>
        <w:overflowPunct/>
        <w:topLinePunct w:val="0"/>
        <w:autoSpaceDE/>
        <w:autoSpaceDN/>
        <w:bidi w:val="0"/>
        <w:adjustRightInd/>
        <w:snapToGrid/>
        <w:spacing w:line="540" w:lineRule="exact"/>
        <w:ind w:firstLine="560" w:firstLineChars="200"/>
        <w:jc w:val="left"/>
        <w:textAlignment w:val="auto"/>
        <w:rPr>
          <w:rFonts w:hint="eastAsia" w:ascii="仿宋" w:hAnsi="仿宋" w:eastAsia="仿宋" w:cs="仿宋"/>
          <w:color w:val="auto"/>
          <w:sz w:val="28"/>
          <w:szCs w:val="28"/>
          <w:shd w:val="clear" w:color="auto" w:fill="auto"/>
        </w:rPr>
      </w:pPr>
      <w:bookmarkStart w:id="1" w:name="_Toc26300"/>
      <w:r>
        <w:rPr>
          <w:rFonts w:hint="eastAsia" w:ascii="仿宋" w:hAnsi="仿宋" w:eastAsia="仿宋" w:cs="仿宋"/>
          <w:color w:val="auto"/>
          <w:sz w:val="28"/>
          <w:szCs w:val="28"/>
          <w:shd w:val="clear" w:color="auto" w:fill="auto"/>
        </w:rPr>
        <w:t>1、质量要求：必须符合国家食品安全标准及相关法规要求。</w:t>
      </w:r>
    </w:p>
    <w:p w14:paraId="07E5FD4B">
      <w:pPr>
        <w:pageBreakBefore w:val="0"/>
        <w:widowControl/>
        <w:kinsoku/>
        <w:wordWrap/>
        <w:overflowPunct/>
        <w:topLinePunct w:val="0"/>
        <w:autoSpaceDE/>
        <w:autoSpaceDN/>
        <w:bidi w:val="0"/>
        <w:adjustRightInd/>
        <w:snapToGrid/>
        <w:spacing w:line="540" w:lineRule="exact"/>
        <w:ind w:firstLine="560" w:firstLineChars="200"/>
        <w:jc w:val="left"/>
        <w:textAlignment w:val="auto"/>
        <w:rPr>
          <w:rFonts w:hint="eastAsia" w:ascii="仿宋" w:hAnsi="仿宋" w:eastAsia="仿宋" w:cs="仿宋"/>
          <w:color w:val="auto"/>
          <w:sz w:val="28"/>
          <w:szCs w:val="28"/>
          <w:shd w:val="clear" w:color="auto" w:fill="auto"/>
        </w:rPr>
      </w:pPr>
      <w:r>
        <w:rPr>
          <w:rFonts w:hint="eastAsia" w:ascii="仿宋" w:hAnsi="仿宋" w:eastAsia="仿宋" w:cs="仿宋"/>
          <w:color w:val="auto"/>
          <w:sz w:val="28"/>
          <w:szCs w:val="28"/>
          <w:shd w:val="clear" w:color="auto" w:fill="auto"/>
        </w:rPr>
        <w:t>2、质量标准：符合招标条件及国家行业标准。</w:t>
      </w:r>
    </w:p>
    <w:p w14:paraId="6F6CE94E">
      <w:pPr>
        <w:pageBreakBefore w:val="0"/>
        <w:widowControl/>
        <w:kinsoku/>
        <w:wordWrap/>
        <w:overflowPunct/>
        <w:topLinePunct w:val="0"/>
        <w:autoSpaceDE/>
        <w:autoSpaceDN/>
        <w:bidi w:val="0"/>
        <w:adjustRightInd/>
        <w:snapToGrid/>
        <w:spacing w:line="540" w:lineRule="exact"/>
        <w:ind w:firstLine="560" w:firstLineChars="200"/>
        <w:jc w:val="left"/>
        <w:textAlignment w:val="auto"/>
        <w:rPr>
          <w:rFonts w:hint="eastAsia" w:ascii="仿宋" w:hAnsi="仿宋" w:eastAsia="仿宋" w:cs="仿宋"/>
          <w:color w:val="auto"/>
          <w:sz w:val="28"/>
          <w:szCs w:val="28"/>
          <w:shd w:val="clear" w:color="auto" w:fill="auto"/>
        </w:rPr>
      </w:pPr>
      <w:r>
        <w:rPr>
          <w:rFonts w:hint="eastAsia" w:ascii="仿宋" w:hAnsi="仿宋" w:eastAsia="仿宋" w:cs="仿宋"/>
          <w:color w:val="auto"/>
          <w:sz w:val="28"/>
          <w:szCs w:val="28"/>
          <w:shd w:val="clear" w:color="auto" w:fill="auto"/>
        </w:rPr>
        <w:t>3、供应商提供的奶粉类货物必须符合国家及有关部门的技术标准和规范，满足</w:t>
      </w:r>
      <w:r>
        <w:rPr>
          <w:rFonts w:hint="eastAsia" w:ascii="仿宋" w:hAnsi="仿宋" w:eastAsia="仿宋" w:cs="仿宋"/>
          <w:color w:val="auto"/>
          <w:sz w:val="28"/>
          <w:szCs w:val="28"/>
          <w:shd w:val="clear" w:color="auto" w:fill="auto"/>
          <w:lang w:val="en-US" w:eastAsia="zh-CN"/>
        </w:rPr>
        <w:t>采购</w:t>
      </w:r>
      <w:r>
        <w:rPr>
          <w:rFonts w:hint="eastAsia" w:ascii="仿宋" w:hAnsi="仿宋" w:eastAsia="仿宋" w:cs="仿宋"/>
          <w:color w:val="auto"/>
          <w:sz w:val="28"/>
          <w:szCs w:val="28"/>
          <w:shd w:val="clear" w:color="auto" w:fill="auto"/>
        </w:rPr>
        <w:t>人要求。</w:t>
      </w:r>
    </w:p>
    <w:p w14:paraId="0D20F43F">
      <w:pPr>
        <w:pageBreakBefore w:val="0"/>
        <w:widowControl/>
        <w:kinsoku/>
        <w:wordWrap/>
        <w:overflowPunct/>
        <w:topLinePunct w:val="0"/>
        <w:autoSpaceDE/>
        <w:autoSpaceDN/>
        <w:bidi w:val="0"/>
        <w:adjustRightInd/>
        <w:snapToGrid/>
        <w:spacing w:line="540" w:lineRule="exact"/>
        <w:ind w:firstLine="560" w:firstLineChars="200"/>
        <w:jc w:val="left"/>
        <w:textAlignment w:val="auto"/>
        <w:rPr>
          <w:rFonts w:hint="eastAsia" w:ascii="仿宋" w:hAnsi="仿宋" w:eastAsia="仿宋" w:cs="仿宋"/>
          <w:color w:val="auto"/>
          <w:sz w:val="28"/>
          <w:szCs w:val="28"/>
          <w:shd w:val="clear" w:color="auto" w:fill="auto"/>
        </w:rPr>
      </w:pPr>
      <w:r>
        <w:rPr>
          <w:rFonts w:hint="eastAsia" w:ascii="仿宋" w:hAnsi="仿宋" w:eastAsia="仿宋" w:cs="仿宋"/>
          <w:color w:val="auto"/>
          <w:sz w:val="28"/>
          <w:szCs w:val="28"/>
          <w:shd w:val="clear" w:color="auto" w:fill="auto"/>
        </w:rPr>
        <w:t>4、所有奶粉类货物质量等于或优于本技术要求时才能为</w:t>
      </w:r>
      <w:r>
        <w:rPr>
          <w:rFonts w:hint="eastAsia" w:ascii="仿宋" w:hAnsi="仿宋" w:eastAsia="仿宋" w:cs="仿宋"/>
          <w:color w:val="auto"/>
          <w:sz w:val="28"/>
          <w:szCs w:val="28"/>
          <w:shd w:val="clear" w:color="auto" w:fill="auto"/>
          <w:lang w:val="en-US" w:eastAsia="zh-CN"/>
        </w:rPr>
        <w:t>采购</w:t>
      </w:r>
      <w:r>
        <w:rPr>
          <w:rFonts w:hint="eastAsia" w:ascii="仿宋" w:hAnsi="仿宋" w:eastAsia="仿宋" w:cs="仿宋"/>
          <w:color w:val="auto"/>
          <w:sz w:val="28"/>
          <w:szCs w:val="28"/>
          <w:shd w:val="clear" w:color="auto" w:fill="auto"/>
        </w:rPr>
        <w:t>人所接受。</w:t>
      </w:r>
    </w:p>
    <w:p w14:paraId="5ACD3F8F">
      <w:pPr>
        <w:pageBreakBefore w:val="0"/>
        <w:widowControl/>
        <w:kinsoku/>
        <w:wordWrap/>
        <w:overflowPunct/>
        <w:topLinePunct w:val="0"/>
        <w:autoSpaceDE/>
        <w:autoSpaceDN/>
        <w:bidi w:val="0"/>
        <w:adjustRightInd/>
        <w:snapToGrid/>
        <w:spacing w:line="540" w:lineRule="exact"/>
        <w:ind w:firstLine="560" w:firstLineChars="200"/>
        <w:jc w:val="left"/>
        <w:textAlignment w:val="auto"/>
        <w:rPr>
          <w:rFonts w:hint="eastAsia" w:ascii="仿宋" w:hAnsi="仿宋" w:eastAsia="仿宋" w:cs="仿宋"/>
          <w:color w:val="auto"/>
          <w:sz w:val="28"/>
          <w:szCs w:val="28"/>
          <w:shd w:val="clear" w:color="auto" w:fill="auto"/>
        </w:rPr>
      </w:pPr>
      <w:r>
        <w:rPr>
          <w:rFonts w:hint="eastAsia" w:ascii="仿宋" w:hAnsi="仿宋" w:eastAsia="仿宋" w:cs="仿宋"/>
          <w:color w:val="auto"/>
          <w:sz w:val="28"/>
          <w:szCs w:val="28"/>
          <w:shd w:val="clear" w:color="auto" w:fill="auto"/>
        </w:rPr>
        <w:t>5、质量保证期：自验收合格之日起1年。</w:t>
      </w:r>
    </w:p>
    <w:bookmarkEnd w:id="1"/>
    <w:p w14:paraId="3F19D8CE">
      <w:pPr>
        <w:pageBreakBefore w:val="0"/>
        <w:kinsoku/>
        <w:wordWrap/>
        <w:overflowPunct/>
        <w:topLinePunct w:val="0"/>
        <w:autoSpaceDE/>
        <w:autoSpaceDN/>
        <w:bidi w:val="0"/>
        <w:adjustRightInd/>
        <w:snapToGrid/>
        <w:spacing w:line="540" w:lineRule="exact"/>
        <w:ind w:firstLine="562" w:firstLineChars="200"/>
        <w:textAlignment w:val="auto"/>
        <w:outlineLvl w:val="1"/>
        <w:rPr>
          <w:rFonts w:hint="eastAsia" w:ascii="仿宋" w:hAnsi="仿宋" w:eastAsia="仿宋" w:cs="仿宋"/>
          <w:b/>
          <w:color w:val="auto"/>
          <w:kern w:val="0"/>
          <w:sz w:val="28"/>
          <w:szCs w:val="28"/>
          <w:shd w:val="clear" w:color="auto" w:fill="auto"/>
        </w:rPr>
      </w:pPr>
      <w:r>
        <w:rPr>
          <w:rFonts w:hint="eastAsia" w:ascii="仿宋" w:hAnsi="仿宋" w:eastAsia="仿宋" w:cs="仿宋"/>
          <w:b/>
          <w:color w:val="auto"/>
          <w:kern w:val="0"/>
          <w:sz w:val="28"/>
          <w:szCs w:val="28"/>
          <w:shd w:val="clear" w:color="auto" w:fill="auto"/>
          <w:lang w:val="en-US" w:eastAsia="zh-CN"/>
        </w:rPr>
        <w:t>(三)、</w:t>
      </w:r>
      <w:r>
        <w:rPr>
          <w:rFonts w:hint="eastAsia" w:ascii="仿宋" w:hAnsi="仿宋" w:eastAsia="仿宋" w:cs="仿宋"/>
          <w:b/>
          <w:color w:val="auto"/>
          <w:kern w:val="0"/>
          <w:sz w:val="28"/>
          <w:szCs w:val="28"/>
          <w:shd w:val="clear" w:color="auto" w:fill="auto"/>
        </w:rPr>
        <w:t>交付及验收</w:t>
      </w:r>
    </w:p>
    <w:p w14:paraId="58B6DF3C">
      <w:pPr>
        <w:pageBreakBefore w:val="0"/>
        <w:kinsoku/>
        <w:wordWrap/>
        <w:overflowPunct/>
        <w:topLinePunct w:val="0"/>
        <w:autoSpaceDE/>
        <w:autoSpaceDN/>
        <w:bidi w:val="0"/>
        <w:adjustRightInd/>
        <w:snapToGrid/>
        <w:spacing w:line="540" w:lineRule="exact"/>
        <w:ind w:firstLine="560" w:firstLineChars="200"/>
        <w:textAlignment w:val="auto"/>
        <w:rPr>
          <w:rFonts w:hint="eastAsia" w:ascii="仿宋" w:hAnsi="仿宋" w:eastAsia="仿宋" w:cs="仿宋"/>
          <w:color w:val="auto"/>
          <w:sz w:val="28"/>
          <w:szCs w:val="28"/>
          <w:shd w:val="clear" w:color="auto" w:fill="auto"/>
        </w:rPr>
      </w:pPr>
      <w:r>
        <w:rPr>
          <w:rFonts w:hint="eastAsia" w:ascii="仿宋" w:hAnsi="仿宋" w:eastAsia="仿宋" w:cs="仿宋"/>
          <w:color w:val="auto"/>
          <w:sz w:val="28"/>
          <w:szCs w:val="28"/>
          <w:shd w:val="clear" w:color="auto" w:fill="auto"/>
        </w:rPr>
        <w:t>1、服务期：</w:t>
      </w:r>
      <w:r>
        <w:rPr>
          <w:rFonts w:hint="eastAsia" w:ascii="仿宋" w:hAnsi="仿宋" w:eastAsia="仿宋" w:cs="仿宋"/>
          <w:color w:val="auto"/>
          <w:sz w:val="28"/>
          <w:szCs w:val="28"/>
          <w:shd w:val="clear" w:color="auto" w:fill="auto"/>
          <w:lang w:val="en-US" w:eastAsia="zh-CN"/>
        </w:rPr>
        <w:t>3</w:t>
      </w:r>
      <w:r>
        <w:rPr>
          <w:rFonts w:hint="eastAsia" w:ascii="仿宋" w:hAnsi="仿宋" w:eastAsia="仿宋" w:cs="仿宋"/>
          <w:color w:val="auto"/>
          <w:sz w:val="28"/>
          <w:szCs w:val="28"/>
          <w:shd w:val="clear" w:color="auto" w:fill="auto"/>
        </w:rPr>
        <w:t>年，具体时间以合同签订时间为准。</w:t>
      </w:r>
    </w:p>
    <w:p w14:paraId="0D1C704B">
      <w:pPr>
        <w:pageBreakBefore w:val="0"/>
        <w:kinsoku/>
        <w:wordWrap/>
        <w:overflowPunct/>
        <w:topLinePunct w:val="0"/>
        <w:autoSpaceDE/>
        <w:autoSpaceDN/>
        <w:bidi w:val="0"/>
        <w:adjustRightInd/>
        <w:snapToGrid/>
        <w:spacing w:line="540" w:lineRule="exact"/>
        <w:ind w:firstLine="560" w:firstLineChars="200"/>
        <w:textAlignment w:val="auto"/>
        <w:rPr>
          <w:rFonts w:hint="eastAsia" w:ascii="仿宋" w:hAnsi="仿宋" w:eastAsia="仿宋" w:cs="仿宋"/>
          <w:color w:val="auto"/>
          <w:sz w:val="28"/>
          <w:szCs w:val="28"/>
          <w:shd w:val="clear" w:color="auto" w:fill="auto"/>
        </w:rPr>
      </w:pPr>
      <w:r>
        <w:rPr>
          <w:rFonts w:hint="eastAsia" w:ascii="仿宋" w:hAnsi="仿宋" w:eastAsia="仿宋" w:cs="仿宋"/>
          <w:color w:val="auto"/>
          <w:sz w:val="28"/>
          <w:szCs w:val="28"/>
          <w:shd w:val="clear" w:color="auto" w:fill="auto"/>
        </w:rPr>
        <w:t>2、交货期、交货时间地点及方式</w:t>
      </w:r>
    </w:p>
    <w:p w14:paraId="63C7E683">
      <w:pPr>
        <w:pageBreakBefore w:val="0"/>
        <w:kinsoku/>
        <w:wordWrap/>
        <w:overflowPunct/>
        <w:topLinePunct w:val="0"/>
        <w:autoSpaceDE/>
        <w:autoSpaceDN/>
        <w:bidi w:val="0"/>
        <w:adjustRightInd/>
        <w:snapToGrid/>
        <w:spacing w:line="540" w:lineRule="exact"/>
        <w:ind w:firstLine="560" w:firstLineChars="200"/>
        <w:textAlignment w:val="auto"/>
        <w:rPr>
          <w:rFonts w:hint="eastAsia" w:ascii="仿宋" w:hAnsi="仿宋" w:eastAsia="仿宋" w:cs="仿宋"/>
          <w:color w:val="auto"/>
          <w:sz w:val="28"/>
          <w:szCs w:val="28"/>
          <w:shd w:val="clear" w:color="auto" w:fill="auto"/>
        </w:rPr>
      </w:pPr>
      <w:r>
        <w:rPr>
          <w:rFonts w:hint="eastAsia" w:ascii="仿宋" w:hAnsi="仿宋" w:eastAsia="仿宋" w:cs="仿宋"/>
          <w:color w:val="auto"/>
          <w:sz w:val="28"/>
          <w:szCs w:val="28"/>
          <w:shd w:val="clear" w:color="auto" w:fill="auto"/>
        </w:rPr>
        <w:t>2.1交货期：</w:t>
      </w:r>
      <w:r>
        <w:rPr>
          <w:rFonts w:hint="eastAsia" w:ascii="仿宋" w:hAnsi="仿宋" w:eastAsia="仿宋" w:cs="仿宋"/>
          <w:color w:val="auto"/>
          <w:sz w:val="28"/>
          <w:szCs w:val="28"/>
          <w:shd w:val="clear" w:color="auto" w:fill="auto"/>
          <w:lang w:val="en-US" w:eastAsia="zh-CN"/>
        </w:rPr>
        <w:t>3</w:t>
      </w:r>
      <w:r>
        <w:rPr>
          <w:rFonts w:hint="eastAsia" w:ascii="仿宋" w:hAnsi="仿宋" w:eastAsia="仿宋" w:cs="仿宋"/>
          <w:color w:val="auto"/>
          <w:sz w:val="28"/>
          <w:szCs w:val="28"/>
          <w:shd w:val="clear" w:color="auto" w:fill="auto"/>
        </w:rPr>
        <w:t>年内分批次供货。</w:t>
      </w:r>
    </w:p>
    <w:p w14:paraId="58E63E08">
      <w:pPr>
        <w:pageBreakBefore w:val="0"/>
        <w:kinsoku/>
        <w:wordWrap/>
        <w:overflowPunct/>
        <w:topLinePunct w:val="0"/>
        <w:autoSpaceDE/>
        <w:autoSpaceDN/>
        <w:bidi w:val="0"/>
        <w:adjustRightInd/>
        <w:snapToGrid/>
        <w:spacing w:line="540" w:lineRule="exact"/>
        <w:ind w:firstLine="560" w:firstLineChars="200"/>
        <w:textAlignment w:val="auto"/>
        <w:rPr>
          <w:rFonts w:hint="eastAsia" w:ascii="仿宋" w:hAnsi="仿宋" w:eastAsia="仿宋" w:cs="仿宋"/>
          <w:color w:val="auto"/>
          <w:sz w:val="28"/>
          <w:szCs w:val="28"/>
          <w:shd w:val="clear" w:color="auto" w:fill="auto"/>
        </w:rPr>
      </w:pPr>
      <w:r>
        <w:rPr>
          <w:rFonts w:hint="eastAsia" w:ascii="仿宋" w:hAnsi="仿宋" w:eastAsia="仿宋" w:cs="仿宋"/>
          <w:color w:val="auto"/>
          <w:sz w:val="28"/>
          <w:szCs w:val="28"/>
          <w:shd w:val="clear" w:color="auto" w:fill="auto"/>
        </w:rPr>
        <w:t>2.2交货时间及地点：按照</w:t>
      </w:r>
      <w:r>
        <w:rPr>
          <w:rFonts w:hint="eastAsia" w:ascii="仿宋" w:hAnsi="仿宋" w:eastAsia="仿宋" w:cs="仿宋"/>
          <w:color w:val="auto"/>
          <w:sz w:val="28"/>
          <w:szCs w:val="28"/>
          <w:shd w:val="clear" w:color="auto" w:fill="auto"/>
          <w:lang w:val="en-US" w:eastAsia="zh-CN"/>
        </w:rPr>
        <w:t>采购</w:t>
      </w:r>
      <w:r>
        <w:rPr>
          <w:rFonts w:hint="eastAsia" w:ascii="仿宋" w:hAnsi="仿宋" w:eastAsia="仿宋" w:cs="仿宋"/>
          <w:color w:val="auto"/>
          <w:sz w:val="28"/>
          <w:szCs w:val="28"/>
          <w:shd w:val="clear" w:color="auto" w:fill="auto"/>
        </w:rPr>
        <w:t>人要求，中选单位免费将所需货物运送至</w:t>
      </w:r>
      <w:r>
        <w:rPr>
          <w:rFonts w:hint="eastAsia" w:ascii="仿宋" w:hAnsi="仿宋" w:eastAsia="仿宋" w:cs="仿宋"/>
          <w:color w:val="auto"/>
          <w:sz w:val="28"/>
          <w:szCs w:val="28"/>
          <w:shd w:val="clear" w:color="auto" w:fill="auto"/>
          <w:lang w:eastAsia="zh-CN"/>
        </w:rPr>
        <w:t>采购人</w:t>
      </w:r>
      <w:r>
        <w:rPr>
          <w:rFonts w:hint="eastAsia" w:ascii="仿宋" w:hAnsi="仿宋" w:eastAsia="仿宋" w:cs="仿宋"/>
          <w:color w:val="auto"/>
          <w:sz w:val="28"/>
          <w:szCs w:val="28"/>
          <w:shd w:val="clear" w:color="auto" w:fill="auto"/>
        </w:rPr>
        <w:t>指定地点并验收合格并完成验收。</w:t>
      </w:r>
    </w:p>
    <w:p w14:paraId="1AA9CD23">
      <w:pPr>
        <w:pageBreakBefore w:val="0"/>
        <w:kinsoku/>
        <w:wordWrap/>
        <w:overflowPunct/>
        <w:topLinePunct w:val="0"/>
        <w:autoSpaceDE/>
        <w:autoSpaceDN/>
        <w:bidi w:val="0"/>
        <w:adjustRightInd/>
        <w:snapToGrid/>
        <w:spacing w:line="540" w:lineRule="exact"/>
        <w:ind w:firstLine="560" w:firstLineChars="200"/>
        <w:textAlignment w:val="auto"/>
        <w:rPr>
          <w:rFonts w:hint="eastAsia" w:ascii="仿宋" w:hAnsi="仿宋" w:eastAsia="仿宋" w:cs="仿宋"/>
          <w:color w:val="auto"/>
          <w:sz w:val="28"/>
          <w:szCs w:val="28"/>
          <w:shd w:val="clear" w:color="auto" w:fill="auto"/>
        </w:rPr>
      </w:pPr>
      <w:r>
        <w:rPr>
          <w:rFonts w:hint="eastAsia" w:ascii="仿宋" w:hAnsi="仿宋" w:eastAsia="仿宋" w:cs="仿宋"/>
          <w:color w:val="auto"/>
          <w:sz w:val="28"/>
          <w:szCs w:val="28"/>
          <w:shd w:val="clear" w:color="auto" w:fill="auto"/>
        </w:rPr>
        <w:t>2.3交货方式：按照</w:t>
      </w:r>
      <w:r>
        <w:rPr>
          <w:rFonts w:hint="eastAsia" w:ascii="仿宋" w:hAnsi="仿宋" w:eastAsia="仿宋" w:cs="仿宋"/>
          <w:color w:val="auto"/>
          <w:sz w:val="28"/>
          <w:szCs w:val="28"/>
          <w:shd w:val="clear" w:color="auto" w:fill="auto"/>
          <w:lang w:eastAsia="zh-CN"/>
        </w:rPr>
        <w:t>采购人</w:t>
      </w:r>
      <w:r>
        <w:rPr>
          <w:rFonts w:hint="eastAsia" w:ascii="仿宋" w:hAnsi="仿宋" w:eastAsia="仿宋" w:cs="仿宋"/>
          <w:color w:val="auto"/>
          <w:sz w:val="28"/>
          <w:szCs w:val="28"/>
          <w:shd w:val="clear" w:color="auto" w:fill="auto"/>
        </w:rPr>
        <w:t>要求现场交货，不接受快递员送货验货。本项目具体数量以实际发生量为准。</w:t>
      </w:r>
    </w:p>
    <w:p w14:paraId="1ED6E1B9">
      <w:pPr>
        <w:pageBreakBefore w:val="0"/>
        <w:kinsoku/>
        <w:wordWrap/>
        <w:overflowPunct/>
        <w:topLinePunct w:val="0"/>
        <w:autoSpaceDE/>
        <w:autoSpaceDN/>
        <w:bidi w:val="0"/>
        <w:adjustRightInd/>
        <w:snapToGrid/>
        <w:spacing w:line="540" w:lineRule="exact"/>
        <w:ind w:firstLine="560" w:firstLineChars="200"/>
        <w:textAlignment w:val="auto"/>
        <w:rPr>
          <w:rFonts w:hint="eastAsia" w:ascii="仿宋" w:hAnsi="仿宋" w:eastAsia="仿宋" w:cs="仿宋"/>
          <w:color w:val="auto"/>
          <w:sz w:val="28"/>
          <w:szCs w:val="28"/>
          <w:shd w:val="clear" w:color="auto" w:fill="auto"/>
        </w:rPr>
      </w:pPr>
      <w:r>
        <w:rPr>
          <w:rFonts w:hint="eastAsia" w:ascii="仿宋" w:hAnsi="仿宋" w:eastAsia="仿宋" w:cs="仿宋"/>
          <w:color w:val="auto"/>
          <w:sz w:val="28"/>
          <w:szCs w:val="28"/>
          <w:shd w:val="clear" w:color="auto" w:fill="auto"/>
        </w:rPr>
        <w:t>3、中选单位必须根据</w:t>
      </w:r>
      <w:r>
        <w:rPr>
          <w:rFonts w:hint="eastAsia" w:ascii="仿宋" w:hAnsi="仿宋" w:eastAsia="仿宋" w:cs="仿宋"/>
          <w:color w:val="auto"/>
          <w:sz w:val="28"/>
          <w:szCs w:val="28"/>
          <w:shd w:val="clear" w:color="auto" w:fill="auto"/>
          <w:lang w:eastAsia="zh-CN"/>
        </w:rPr>
        <w:t>采购人</w:t>
      </w:r>
      <w:r>
        <w:rPr>
          <w:rFonts w:hint="eastAsia" w:ascii="仿宋" w:hAnsi="仿宋" w:eastAsia="仿宋" w:cs="仿宋"/>
          <w:color w:val="auto"/>
          <w:sz w:val="28"/>
          <w:szCs w:val="28"/>
          <w:shd w:val="clear" w:color="auto" w:fill="auto"/>
        </w:rPr>
        <w:t>需求安排供货派单。供货派单完毕后，中选单位必须与</w:t>
      </w:r>
      <w:r>
        <w:rPr>
          <w:rFonts w:hint="eastAsia" w:ascii="仿宋" w:hAnsi="仿宋" w:eastAsia="仿宋" w:cs="仿宋"/>
          <w:color w:val="auto"/>
          <w:sz w:val="28"/>
          <w:szCs w:val="28"/>
          <w:shd w:val="clear" w:color="auto" w:fill="auto"/>
          <w:lang w:eastAsia="zh-CN"/>
        </w:rPr>
        <w:t>采购人</w:t>
      </w:r>
      <w:r>
        <w:rPr>
          <w:rFonts w:hint="eastAsia" w:ascii="仿宋" w:hAnsi="仿宋" w:eastAsia="仿宋" w:cs="仿宋"/>
          <w:color w:val="auto"/>
          <w:sz w:val="28"/>
          <w:szCs w:val="28"/>
          <w:shd w:val="clear" w:color="auto" w:fill="auto"/>
        </w:rPr>
        <w:t>确认数量、型号、送货地点等，</w:t>
      </w:r>
      <w:r>
        <w:rPr>
          <w:rFonts w:hint="eastAsia" w:ascii="仿宋" w:hAnsi="仿宋" w:eastAsia="仿宋" w:cs="仿宋"/>
          <w:color w:val="auto"/>
          <w:sz w:val="28"/>
          <w:szCs w:val="28"/>
          <w:shd w:val="clear" w:color="auto" w:fill="auto"/>
          <w:lang w:eastAsia="zh-CN"/>
        </w:rPr>
        <w:t>采购人</w:t>
      </w:r>
      <w:r>
        <w:rPr>
          <w:rFonts w:hint="eastAsia" w:ascii="仿宋" w:hAnsi="仿宋" w:eastAsia="仿宋" w:cs="仿宋"/>
          <w:color w:val="auto"/>
          <w:sz w:val="28"/>
          <w:szCs w:val="28"/>
          <w:shd w:val="clear" w:color="auto" w:fill="auto"/>
        </w:rPr>
        <w:t>确认后，方可供货派送。</w:t>
      </w:r>
    </w:p>
    <w:p w14:paraId="3DF981E2">
      <w:pPr>
        <w:pageBreakBefore w:val="0"/>
        <w:kinsoku/>
        <w:wordWrap/>
        <w:overflowPunct/>
        <w:topLinePunct w:val="0"/>
        <w:autoSpaceDE/>
        <w:autoSpaceDN/>
        <w:bidi w:val="0"/>
        <w:adjustRightInd/>
        <w:snapToGrid/>
        <w:spacing w:line="540" w:lineRule="exact"/>
        <w:ind w:firstLine="560" w:firstLineChars="200"/>
        <w:textAlignment w:val="auto"/>
        <w:rPr>
          <w:rFonts w:hint="eastAsia" w:ascii="仿宋" w:hAnsi="仿宋" w:eastAsia="仿宋" w:cs="仿宋"/>
          <w:color w:val="auto"/>
          <w:sz w:val="28"/>
          <w:szCs w:val="28"/>
          <w:shd w:val="clear" w:color="auto" w:fill="auto"/>
        </w:rPr>
      </w:pPr>
      <w:r>
        <w:rPr>
          <w:rFonts w:hint="eastAsia" w:ascii="仿宋" w:hAnsi="仿宋" w:eastAsia="仿宋" w:cs="仿宋"/>
          <w:color w:val="auto"/>
          <w:sz w:val="28"/>
          <w:szCs w:val="28"/>
          <w:shd w:val="clear" w:color="auto" w:fill="auto"/>
        </w:rPr>
        <w:t>4、中选单位应按国家及行业要求的标准和规范，对奶粉类货物进行检验，提出检验报告并对检验报告的准确性负责。</w:t>
      </w:r>
    </w:p>
    <w:p w14:paraId="4C6DCC66">
      <w:pPr>
        <w:pageBreakBefore w:val="0"/>
        <w:kinsoku/>
        <w:wordWrap/>
        <w:overflowPunct/>
        <w:topLinePunct w:val="0"/>
        <w:autoSpaceDE/>
        <w:autoSpaceDN/>
        <w:bidi w:val="0"/>
        <w:adjustRightInd/>
        <w:snapToGrid/>
        <w:spacing w:line="540" w:lineRule="exact"/>
        <w:ind w:firstLine="560" w:firstLineChars="200"/>
        <w:textAlignment w:val="auto"/>
        <w:rPr>
          <w:rFonts w:hint="eastAsia" w:ascii="仿宋" w:hAnsi="仿宋" w:eastAsia="仿宋" w:cs="仿宋"/>
          <w:color w:val="auto"/>
          <w:sz w:val="28"/>
          <w:szCs w:val="28"/>
          <w:shd w:val="clear" w:color="auto" w:fill="auto"/>
        </w:rPr>
      </w:pPr>
      <w:r>
        <w:rPr>
          <w:rFonts w:hint="eastAsia" w:ascii="仿宋" w:hAnsi="仿宋" w:eastAsia="仿宋" w:cs="仿宋"/>
          <w:color w:val="auto"/>
          <w:sz w:val="28"/>
          <w:szCs w:val="28"/>
          <w:shd w:val="clear" w:color="auto" w:fill="auto"/>
        </w:rPr>
        <w:t>5、</w:t>
      </w:r>
      <w:r>
        <w:rPr>
          <w:rFonts w:hint="eastAsia" w:ascii="仿宋" w:hAnsi="仿宋" w:eastAsia="仿宋" w:cs="仿宋"/>
          <w:color w:val="auto"/>
          <w:sz w:val="28"/>
          <w:szCs w:val="28"/>
          <w:shd w:val="clear" w:color="auto" w:fill="auto"/>
          <w:lang w:eastAsia="zh-CN"/>
        </w:rPr>
        <w:t>采购人</w:t>
      </w:r>
      <w:r>
        <w:rPr>
          <w:rFonts w:hint="eastAsia" w:ascii="仿宋" w:hAnsi="仿宋" w:eastAsia="仿宋" w:cs="仿宋"/>
          <w:color w:val="auto"/>
          <w:sz w:val="28"/>
          <w:szCs w:val="28"/>
          <w:shd w:val="clear" w:color="auto" w:fill="auto"/>
        </w:rPr>
        <w:t>有权对产品进行发货前的检验，并派代表到中选单位检查奶粉类货物质量。</w:t>
      </w:r>
    </w:p>
    <w:p w14:paraId="1EC4115F">
      <w:pPr>
        <w:pageBreakBefore w:val="0"/>
        <w:kinsoku/>
        <w:wordWrap/>
        <w:overflowPunct/>
        <w:topLinePunct w:val="0"/>
        <w:autoSpaceDE/>
        <w:autoSpaceDN/>
        <w:bidi w:val="0"/>
        <w:adjustRightInd/>
        <w:snapToGrid/>
        <w:spacing w:line="540" w:lineRule="exact"/>
        <w:ind w:firstLine="560" w:firstLineChars="200"/>
        <w:textAlignment w:val="auto"/>
        <w:rPr>
          <w:rFonts w:hint="eastAsia" w:ascii="仿宋" w:hAnsi="仿宋" w:eastAsia="仿宋" w:cs="仿宋"/>
          <w:color w:val="auto"/>
          <w:sz w:val="28"/>
          <w:szCs w:val="28"/>
          <w:shd w:val="clear" w:color="auto" w:fill="auto"/>
        </w:rPr>
      </w:pPr>
      <w:r>
        <w:rPr>
          <w:rFonts w:hint="eastAsia" w:ascii="仿宋" w:hAnsi="仿宋" w:eastAsia="仿宋" w:cs="仿宋"/>
          <w:color w:val="auto"/>
          <w:sz w:val="28"/>
          <w:szCs w:val="28"/>
          <w:shd w:val="clear" w:color="auto" w:fill="auto"/>
        </w:rPr>
        <w:t>6、奶粉类货物交付时间：由</w:t>
      </w:r>
      <w:r>
        <w:rPr>
          <w:rFonts w:hint="eastAsia" w:ascii="仿宋" w:hAnsi="仿宋" w:eastAsia="仿宋" w:cs="仿宋"/>
          <w:color w:val="auto"/>
          <w:sz w:val="28"/>
          <w:szCs w:val="28"/>
          <w:shd w:val="clear" w:color="auto" w:fill="auto"/>
          <w:lang w:eastAsia="zh-CN"/>
        </w:rPr>
        <w:t>采购人</w:t>
      </w:r>
      <w:r>
        <w:rPr>
          <w:rFonts w:hint="eastAsia" w:ascii="仿宋" w:hAnsi="仿宋" w:eastAsia="仿宋" w:cs="仿宋"/>
          <w:color w:val="auto"/>
          <w:sz w:val="28"/>
          <w:szCs w:val="28"/>
          <w:shd w:val="clear" w:color="auto" w:fill="auto"/>
        </w:rPr>
        <w:t>指定时间为准。</w:t>
      </w:r>
    </w:p>
    <w:p w14:paraId="29C7FE10">
      <w:pPr>
        <w:pageBreakBefore w:val="0"/>
        <w:kinsoku/>
        <w:wordWrap/>
        <w:overflowPunct/>
        <w:topLinePunct w:val="0"/>
        <w:autoSpaceDE/>
        <w:autoSpaceDN/>
        <w:bidi w:val="0"/>
        <w:adjustRightInd/>
        <w:snapToGrid/>
        <w:spacing w:line="540" w:lineRule="exact"/>
        <w:ind w:firstLine="560" w:firstLineChars="200"/>
        <w:textAlignment w:val="auto"/>
        <w:rPr>
          <w:rFonts w:hint="eastAsia" w:ascii="仿宋" w:hAnsi="仿宋" w:eastAsia="仿宋" w:cs="仿宋"/>
          <w:color w:val="auto"/>
          <w:sz w:val="28"/>
          <w:szCs w:val="28"/>
          <w:shd w:val="clear" w:color="auto" w:fill="auto"/>
        </w:rPr>
      </w:pPr>
      <w:r>
        <w:rPr>
          <w:rFonts w:hint="eastAsia" w:ascii="仿宋" w:hAnsi="仿宋" w:eastAsia="仿宋" w:cs="仿宋"/>
          <w:color w:val="auto"/>
          <w:sz w:val="28"/>
          <w:szCs w:val="28"/>
          <w:shd w:val="clear" w:color="auto" w:fill="auto"/>
        </w:rPr>
        <w:t>7、如</w:t>
      </w:r>
      <w:r>
        <w:rPr>
          <w:rFonts w:hint="eastAsia" w:ascii="仿宋" w:hAnsi="仿宋" w:eastAsia="仿宋" w:cs="仿宋"/>
          <w:color w:val="auto"/>
          <w:sz w:val="28"/>
          <w:szCs w:val="28"/>
          <w:shd w:val="clear" w:color="auto" w:fill="auto"/>
          <w:lang w:eastAsia="zh-CN"/>
        </w:rPr>
        <w:t>采购人</w:t>
      </w:r>
      <w:r>
        <w:rPr>
          <w:rFonts w:hint="eastAsia" w:ascii="仿宋" w:hAnsi="仿宋" w:eastAsia="仿宋" w:cs="仿宋"/>
          <w:color w:val="auto"/>
          <w:sz w:val="28"/>
          <w:szCs w:val="28"/>
          <w:shd w:val="clear" w:color="auto" w:fill="auto"/>
        </w:rPr>
        <w:t>无特殊要求，所有奶粉类货物必须运到</w:t>
      </w:r>
      <w:r>
        <w:rPr>
          <w:rFonts w:hint="eastAsia" w:ascii="仿宋" w:hAnsi="仿宋" w:eastAsia="仿宋" w:cs="仿宋"/>
          <w:color w:val="auto"/>
          <w:sz w:val="28"/>
          <w:szCs w:val="28"/>
          <w:shd w:val="clear" w:color="auto" w:fill="auto"/>
          <w:lang w:eastAsia="zh-CN"/>
        </w:rPr>
        <w:t>采购人</w:t>
      </w:r>
      <w:r>
        <w:rPr>
          <w:rFonts w:hint="eastAsia" w:ascii="仿宋" w:hAnsi="仿宋" w:eastAsia="仿宋" w:cs="仿宋"/>
          <w:color w:val="auto"/>
          <w:sz w:val="28"/>
          <w:szCs w:val="28"/>
          <w:shd w:val="clear" w:color="auto" w:fill="auto"/>
        </w:rPr>
        <w:t>指定的交货现场后才能拆封。</w:t>
      </w:r>
    </w:p>
    <w:p w14:paraId="3026EC43">
      <w:pPr>
        <w:pageBreakBefore w:val="0"/>
        <w:kinsoku/>
        <w:wordWrap/>
        <w:overflowPunct/>
        <w:topLinePunct w:val="0"/>
        <w:autoSpaceDE/>
        <w:autoSpaceDN/>
        <w:bidi w:val="0"/>
        <w:adjustRightInd/>
        <w:snapToGrid/>
        <w:spacing w:line="540" w:lineRule="exact"/>
        <w:ind w:firstLine="560" w:firstLineChars="200"/>
        <w:textAlignment w:val="auto"/>
        <w:rPr>
          <w:rFonts w:hint="eastAsia" w:ascii="仿宋" w:hAnsi="仿宋" w:eastAsia="仿宋" w:cs="仿宋"/>
          <w:color w:val="auto"/>
          <w:sz w:val="28"/>
          <w:szCs w:val="28"/>
          <w:shd w:val="clear" w:color="auto" w:fill="auto"/>
        </w:rPr>
      </w:pPr>
      <w:r>
        <w:rPr>
          <w:rFonts w:hint="eastAsia" w:ascii="仿宋" w:hAnsi="仿宋" w:eastAsia="仿宋" w:cs="仿宋"/>
          <w:color w:val="auto"/>
          <w:sz w:val="28"/>
          <w:szCs w:val="28"/>
          <w:shd w:val="clear" w:color="auto" w:fill="auto"/>
        </w:rPr>
        <w:t>8、奶粉类货物送达交付地点后，</w:t>
      </w:r>
      <w:r>
        <w:rPr>
          <w:rFonts w:hint="eastAsia" w:ascii="仿宋" w:hAnsi="仿宋" w:eastAsia="仿宋" w:cs="仿宋"/>
          <w:color w:val="auto"/>
          <w:sz w:val="28"/>
          <w:szCs w:val="28"/>
          <w:shd w:val="clear" w:color="auto" w:fill="auto"/>
          <w:lang w:eastAsia="zh-CN"/>
        </w:rPr>
        <w:t>采购人</w:t>
      </w:r>
      <w:r>
        <w:rPr>
          <w:rFonts w:hint="eastAsia" w:ascii="仿宋" w:hAnsi="仿宋" w:eastAsia="仿宋" w:cs="仿宋"/>
          <w:color w:val="auto"/>
          <w:sz w:val="28"/>
          <w:szCs w:val="28"/>
          <w:shd w:val="clear" w:color="auto" w:fill="auto"/>
        </w:rPr>
        <w:t>有权对其进行抽样验收。中选单位已按照合同规定提供了符合要求的全部产品，视为验收合格。对不符合合同约定的奶粉类货物，</w:t>
      </w:r>
      <w:r>
        <w:rPr>
          <w:rFonts w:hint="eastAsia" w:ascii="仿宋" w:hAnsi="仿宋" w:eastAsia="仿宋" w:cs="仿宋"/>
          <w:color w:val="auto"/>
          <w:sz w:val="28"/>
          <w:szCs w:val="28"/>
          <w:shd w:val="clear" w:color="auto" w:fill="auto"/>
          <w:lang w:eastAsia="zh-CN"/>
        </w:rPr>
        <w:t>采购人</w:t>
      </w:r>
      <w:r>
        <w:rPr>
          <w:rFonts w:hint="eastAsia" w:ascii="仿宋" w:hAnsi="仿宋" w:eastAsia="仿宋" w:cs="仿宋"/>
          <w:color w:val="auto"/>
          <w:sz w:val="28"/>
          <w:szCs w:val="28"/>
          <w:shd w:val="clear" w:color="auto" w:fill="auto"/>
        </w:rPr>
        <w:t>有权拒收。</w:t>
      </w:r>
    </w:p>
    <w:p w14:paraId="0B1E003A">
      <w:pPr>
        <w:pageBreakBefore w:val="0"/>
        <w:kinsoku/>
        <w:wordWrap/>
        <w:overflowPunct/>
        <w:topLinePunct w:val="0"/>
        <w:autoSpaceDE/>
        <w:autoSpaceDN/>
        <w:bidi w:val="0"/>
        <w:adjustRightInd/>
        <w:snapToGrid/>
        <w:spacing w:line="540" w:lineRule="exact"/>
        <w:ind w:firstLine="562" w:firstLineChars="200"/>
        <w:textAlignment w:val="auto"/>
        <w:outlineLvl w:val="1"/>
        <w:rPr>
          <w:rFonts w:hint="eastAsia" w:ascii="仿宋" w:hAnsi="仿宋" w:eastAsia="仿宋" w:cs="仿宋"/>
          <w:b/>
          <w:color w:val="auto"/>
          <w:kern w:val="0"/>
          <w:sz w:val="28"/>
          <w:szCs w:val="28"/>
          <w:shd w:val="clear" w:color="auto" w:fill="auto"/>
        </w:rPr>
      </w:pPr>
      <w:bookmarkStart w:id="2" w:name="_Toc12814"/>
      <w:bookmarkStart w:id="3" w:name="_Toc14636"/>
      <w:r>
        <w:rPr>
          <w:rFonts w:hint="eastAsia" w:ascii="仿宋" w:hAnsi="仿宋" w:eastAsia="仿宋" w:cs="仿宋"/>
          <w:b/>
          <w:color w:val="auto"/>
          <w:kern w:val="0"/>
          <w:sz w:val="28"/>
          <w:szCs w:val="28"/>
          <w:shd w:val="clear" w:color="auto" w:fill="auto"/>
          <w:lang w:val="en-US" w:eastAsia="zh-CN"/>
        </w:rPr>
        <w:t>(四)</w:t>
      </w:r>
      <w:r>
        <w:rPr>
          <w:rFonts w:hint="eastAsia" w:ascii="仿宋" w:hAnsi="仿宋" w:eastAsia="仿宋" w:cs="仿宋"/>
          <w:b/>
          <w:color w:val="auto"/>
          <w:kern w:val="0"/>
          <w:sz w:val="28"/>
          <w:szCs w:val="28"/>
          <w:shd w:val="clear" w:color="auto" w:fill="auto"/>
        </w:rPr>
        <w:t>、售后服务</w:t>
      </w:r>
      <w:bookmarkEnd w:id="2"/>
      <w:bookmarkEnd w:id="3"/>
    </w:p>
    <w:p w14:paraId="25779D63">
      <w:pPr>
        <w:pageBreakBefore w:val="0"/>
        <w:kinsoku/>
        <w:wordWrap/>
        <w:overflowPunct/>
        <w:topLinePunct w:val="0"/>
        <w:autoSpaceDE/>
        <w:autoSpaceDN/>
        <w:bidi w:val="0"/>
        <w:adjustRightInd/>
        <w:snapToGrid/>
        <w:spacing w:line="540" w:lineRule="exact"/>
        <w:ind w:firstLine="560" w:firstLineChars="200"/>
        <w:textAlignment w:val="auto"/>
        <w:rPr>
          <w:rFonts w:hint="eastAsia" w:ascii="仿宋" w:hAnsi="仿宋" w:eastAsia="仿宋" w:cs="仿宋"/>
          <w:color w:val="auto"/>
          <w:sz w:val="28"/>
          <w:szCs w:val="28"/>
          <w:shd w:val="clear" w:color="auto" w:fill="auto"/>
        </w:rPr>
      </w:pPr>
      <w:r>
        <w:rPr>
          <w:rFonts w:hint="eastAsia" w:ascii="仿宋" w:hAnsi="仿宋" w:eastAsia="仿宋" w:cs="仿宋"/>
          <w:color w:val="auto"/>
          <w:sz w:val="28"/>
          <w:szCs w:val="28"/>
          <w:shd w:val="clear" w:color="auto" w:fill="auto"/>
        </w:rPr>
        <w:t>1、售后服务时间自奶粉类货物最终验收合格并交付使用之日起计算。货物在最终使用者手中发生由于生产质量问题时，中选单位保证在接到通知24小时内赶到现场进行更换或退货，费用由中选单位负责。</w:t>
      </w:r>
    </w:p>
    <w:p w14:paraId="793F1276">
      <w:pPr>
        <w:pageBreakBefore w:val="0"/>
        <w:kinsoku/>
        <w:wordWrap/>
        <w:overflowPunct/>
        <w:topLinePunct w:val="0"/>
        <w:autoSpaceDE/>
        <w:autoSpaceDN/>
        <w:bidi w:val="0"/>
        <w:adjustRightInd/>
        <w:snapToGrid/>
        <w:spacing w:line="540" w:lineRule="exact"/>
        <w:ind w:firstLine="560" w:firstLineChars="200"/>
        <w:textAlignment w:val="auto"/>
        <w:rPr>
          <w:rFonts w:hint="eastAsia" w:ascii="仿宋" w:hAnsi="仿宋" w:eastAsia="仿宋" w:cs="仿宋"/>
          <w:color w:val="auto"/>
          <w:sz w:val="28"/>
          <w:szCs w:val="28"/>
          <w:shd w:val="clear" w:color="auto" w:fill="auto"/>
          <w:lang w:val="en-US" w:eastAsia="zh-CN"/>
        </w:rPr>
      </w:pPr>
      <w:r>
        <w:rPr>
          <w:rFonts w:hint="eastAsia" w:ascii="仿宋" w:hAnsi="仿宋" w:eastAsia="仿宋" w:cs="仿宋"/>
          <w:color w:val="auto"/>
          <w:sz w:val="28"/>
          <w:szCs w:val="28"/>
          <w:shd w:val="clear" w:color="auto" w:fill="auto"/>
        </w:rPr>
        <w:t>2、</w:t>
      </w:r>
      <w:r>
        <w:rPr>
          <w:rFonts w:hint="eastAsia" w:ascii="仿宋" w:hAnsi="仿宋" w:eastAsia="仿宋" w:cs="仿宋"/>
          <w:color w:val="auto"/>
          <w:sz w:val="28"/>
          <w:szCs w:val="28"/>
          <w:shd w:val="clear" w:color="auto" w:fill="auto"/>
          <w:lang w:val="en-US" w:eastAsia="zh-CN"/>
        </w:rPr>
        <w:t>投标</w:t>
      </w:r>
      <w:r>
        <w:rPr>
          <w:rFonts w:hint="eastAsia" w:ascii="仿宋" w:hAnsi="仿宋" w:eastAsia="仿宋" w:cs="仿宋"/>
          <w:color w:val="auto"/>
          <w:sz w:val="28"/>
          <w:szCs w:val="28"/>
          <w:shd w:val="clear" w:color="auto" w:fill="auto"/>
        </w:rPr>
        <w:t>申请人须在响应文件中自行提供售后服务承诺，并保证具有相应的完善的售后服务能力。</w:t>
      </w:r>
    </w:p>
    <w:p w14:paraId="41EA6699">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562"/>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三</w:t>
      </w:r>
      <w:r>
        <w:rPr>
          <w:rFonts w:hint="eastAsia" w:ascii="仿宋_GB2312" w:hAnsi="Times New Roman" w:eastAsia="仿宋_GB2312" w:cs="仿宋_GB2312"/>
          <w:bCs/>
          <w:color w:val="auto"/>
          <w:kern w:val="0"/>
          <w:sz w:val="28"/>
          <w:szCs w:val="28"/>
          <w:lang w:val="en-US" w:eastAsia="zh-CN" w:bidi="ar-SA"/>
        </w:rPr>
        <w:t>、</w:t>
      </w:r>
      <w:r>
        <w:rPr>
          <w:rFonts w:hint="default" w:ascii="仿宋_GB2312" w:hAnsi="Times New Roman" w:eastAsia="仿宋_GB2312" w:cs="仿宋_GB2312"/>
          <w:bCs/>
          <w:color w:val="auto"/>
          <w:kern w:val="0"/>
          <w:sz w:val="28"/>
          <w:szCs w:val="28"/>
          <w:lang w:val="en-US" w:eastAsia="zh-CN" w:bidi="ar-SA"/>
        </w:rPr>
        <w:t>标书要求</w:t>
      </w:r>
    </w:p>
    <w:p w14:paraId="2CC67DB6">
      <w:pPr>
        <w:keepNext w:val="0"/>
        <w:keepLines w:val="0"/>
        <w:pageBreakBefore w:val="0"/>
        <w:kinsoku/>
        <w:wordWrap/>
        <w:overflowPunct/>
        <w:topLinePunct w:val="0"/>
        <w:autoSpaceDE/>
        <w:autoSpaceDN/>
        <w:bidi w:val="0"/>
        <w:adjustRightInd/>
        <w:snapToGrid/>
        <w:spacing w:line="440" w:lineRule="exact"/>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1、封面：需注明标的名称、投标文件、单位、时间；</w:t>
      </w:r>
    </w:p>
    <w:p w14:paraId="2199F5FB">
      <w:pPr>
        <w:pageBreakBefore w:val="0"/>
        <w:kinsoku/>
        <w:wordWrap/>
        <w:overflowPunct/>
        <w:topLinePunct w:val="0"/>
        <w:bidi w:val="0"/>
        <w:spacing w:line="440" w:lineRule="exact"/>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2、“三证合一”或“五证合一”营业执照；</w:t>
      </w:r>
    </w:p>
    <w:p w14:paraId="45409F28">
      <w:pPr>
        <w:pageBreakBefore w:val="0"/>
        <w:kinsoku/>
        <w:wordWrap/>
        <w:overflowPunct/>
        <w:topLinePunct w:val="0"/>
        <w:bidi w:val="0"/>
        <w:spacing w:line="440" w:lineRule="exact"/>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3</w:t>
      </w:r>
      <w:r>
        <w:rPr>
          <w:rFonts w:hint="eastAsia" w:ascii="仿宋_GB2312" w:hAnsi="Times New Roman" w:eastAsia="仿宋_GB2312" w:cs="仿宋_GB2312"/>
          <w:bCs/>
          <w:color w:val="auto"/>
          <w:kern w:val="0"/>
          <w:sz w:val="28"/>
          <w:szCs w:val="28"/>
          <w:lang w:val="en-US" w:eastAsia="zh-CN" w:bidi="ar-SA"/>
        </w:rPr>
        <w:t>、履行本项目所必需的资质证明；</w:t>
      </w:r>
    </w:p>
    <w:p w14:paraId="7CA238F1">
      <w:pPr>
        <w:pageBreakBefore w:val="0"/>
        <w:kinsoku/>
        <w:wordWrap/>
        <w:overflowPunct/>
        <w:topLinePunct w:val="0"/>
        <w:bidi w:val="0"/>
        <w:spacing w:line="440" w:lineRule="exact"/>
        <w:ind w:firstLine="560" w:firstLineChars="200"/>
        <w:textAlignment w:val="auto"/>
        <w:rPr>
          <w:rFonts w:hint="default"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4</w:t>
      </w:r>
      <w:r>
        <w:rPr>
          <w:rFonts w:hint="eastAsia" w:ascii="仿宋_GB2312" w:hAnsi="Times New Roman" w:eastAsia="仿宋_GB2312" w:cs="仿宋_GB2312"/>
          <w:bCs/>
          <w:color w:val="auto"/>
          <w:kern w:val="0"/>
          <w:sz w:val="28"/>
          <w:szCs w:val="28"/>
          <w:lang w:val="en-US" w:eastAsia="zh-CN" w:bidi="ar-SA"/>
        </w:rPr>
        <w:t>、投标人认为需提供的其他和评审有关的资料；</w:t>
      </w:r>
    </w:p>
    <w:p w14:paraId="0572E21A">
      <w:pPr>
        <w:pageBreakBefore w:val="0"/>
        <w:kinsoku/>
        <w:wordWrap/>
        <w:overflowPunct/>
        <w:topLinePunct w:val="0"/>
        <w:bidi w:val="0"/>
        <w:spacing w:line="440" w:lineRule="exact"/>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5</w:t>
      </w:r>
      <w:r>
        <w:rPr>
          <w:rFonts w:hint="eastAsia" w:ascii="仿宋_GB2312" w:hAnsi="Times New Roman" w:eastAsia="仿宋_GB2312" w:cs="仿宋_GB2312"/>
          <w:bCs/>
          <w:color w:val="auto"/>
          <w:kern w:val="0"/>
          <w:sz w:val="28"/>
          <w:szCs w:val="28"/>
          <w:lang w:val="en-US" w:eastAsia="zh-CN" w:bidi="ar-SA"/>
        </w:rPr>
        <w:t>、投标文件的每一页都必须加盖投标单位的公章；</w:t>
      </w:r>
    </w:p>
    <w:p w14:paraId="0ADCA157">
      <w:pPr>
        <w:pStyle w:val="12"/>
        <w:pageBreakBefore w:val="0"/>
        <w:kinsoku/>
        <w:wordWrap/>
        <w:overflowPunct/>
        <w:topLinePunct w:val="0"/>
        <w:bidi w:val="0"/>
        <w:spacing w:line="440" w:lineRule="exact"/>
        <w:ind w:left="0" w:leftChars="0"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6、投标文件一正一副，均需加盖公章；</w:t>
      </w:r>
    </w:p>
    <w:p w14:paraId="7AA24E65">
      <w:pPr>
        <w:pageBreakBefore w:val="0"/>
        <w:kinsoku/>
        <w:wordWrap/>
        <w:overflowPunct/>
        <w:topLinePunct w:val="0"/>
        <w:bidi w:val="0"/>
        <w:spacing w:line="440" w:lineRule="exact"/>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7、投标文件参数响应表中必须标注响应项佐证材料所对应页面。</w:t>
      </w:r>
    </w:p>
    <w:p w14:paraId="6844EC8E">
      <w:pPr>
        <w:pageBreakBefore w:val="0"/>
        <w:kinsoku/>
        <w:wordWrap/>
        <w:overflowPunct/>
        <w:topLinePunct w:val="0"/>
        <w:bidi w:val="0"/>
        <w:spacing w:line="440" w:lineRule="exact"/>
        <w:ind w:firstLine="560" w:firstLineChars="200"/>
        <w:textAlignment w:val="auto"/>
        <w:rPr>
          <w:rFonts w:hint="default"/>
          <w:color w:val="auto"/>
          <w:lang w:val="en-US" w:eastAsia="zh-CN"/>
        </w:rPr>
      </w:pPr>
      <w:r>
        <w:rPr>
          <w:rFonts w:hint="eastAsia" w:ascii="仿宋_GB2312" w:hAnsi="Times New Roman" w:eastAsia="仿宋_GB2312" w:cs="仿宋_GB2312"/>
          <w:bCs/>
          <w:color w:val="auto"/>
          <w:kern w:val="0"/>
          <w:sz w:val="28"/>
          <w:szCs w:val="28"/>
          <w:lang w:val="en-US" w:eastAsia="zh-CN" w:bidi="ar-SA"/>
        </w:rPr>
        <w:t>8、所有资料均应编入投标文件，胶装并用纸质文件袋封好（一正一副），标书必须“A4规格纸张胶制（非打孔或夹装）装订成册，并编制总目录”,要求密封，否则视为符合性审查不合格，作无效投标处理，在开标现场验证时打开，采用现场开标的方式。</w:t>
      </w:r>
    </w:p>
    <w:p w14:paraId="5CEC1E4F">
      <w:pPr>
        <w:pStyle w:val="2"/>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420" w:leftChars="0"/>
        <w:jc w:val="both"/>
        <w:textAlignment w:val="auto"/>
        <w:rPr>
          <w:rFonts w:hint="eastAsia" w:ascii="仿宋" w:hAnsi="仿宋" w:eastAsia="仿宋" w:cs="仿宋"/>
          <w:b w:val="0"/>
          <w:bCs/>
          <w:color w:val="auto"/>
          <w:sz w:val="28"/>
          <w:szCs w:val="28"/>
        </w:rPr>
      </w:pPr>
      <w:r>
        <w:rPr>
          <w:rFonts w:hint="eastAsia" w:ascii="仿宋_GB2312" w:eastAsia="仿宋_GB2312" w:cs="仿宋_GB2312"/>
          <w:bCs/>
          <w:color w:val="auto"/>
          <w:kern w:val="0"/>
          <w:sz w:val="28"/>
          <w:szCs w:val="28"/>
          <w:lang w:val="en-US" w:eastAsia="zh-CN" w:bidi="ar-SA"/>
        </w:rPr>
        <w:t>四、合同</w:t>
      </w:r>
      <w:r>
        <w:rPr>
          <w:rFonts w:hint="eastAsia" w:ascii="仿宋" w:hAnsi="仿宋" w:eastAsia="仿宋" w:cs="仿宋"/>
          <w:b w:val="0"/>
          <w:bCs/>
          <w:color w:val="auto"/>
          <w:sz w:val="28"/>
          <w:szCs w:val="28"/>
        </w:rPr>
        <w:t xml:space="preserve"> </w:t>
      </w:r>
    </w:p>
    <w:p w14:paraId="529308BC">
      <w:pPr>
        <w:pStyle w:val="2"/>
        <w:bidi w:val="0"/>
        <w:jc w:val="center"/>
      </w:pPr>
      <w:bookmarkStart w:id="4" w:name="OLE_LINK2"/>
      <w:r>
        <w:rPr>
          <w:rFonts w:hint="eastAsia" w:ascii="仿宋" w:hAnsi="仿宋" w:eastAsia="仿宋" w:cs="仿宋"/>
          <w:b w:val="0"/>
          <w:bCs w:val="0"/>
          <w:color w:val="auto"/>
          <w:sz w:val="28"/>
          <w:szCs w:val="28"/>
          <w:lang w:val="en-US" w:eastAsia="zh-CN"/>
        </w:rPr>
        <w:t xml:space="preserve">          </w:t>
      </w:r>
      <w:r>
        <w:rPr>
          <w:rFonts w:hint="eastAsia"/>
        </w:rPr>
        <w:t>娄底市中心医院奶粉供货合同</w:t>
      </w:r>
    </w:p>
    <w:p w14:paraId="18610B29">
      <w:pPr>
        <w:keepNext w:val="0"/>
        <w:keepLines w:val="0"/>
        <w:pageBreakBefore w:val="0"/>
        <w:widowControl w:val="0"/>
        <w:kinsoku/>
        <w:wordWrap/>
        <w:overflowPunct/>
        <w:topLinePunct w:val="0"/>
        <w:autoSpaceDE/>
        <w:autoSpaceDN/>
        <w:bidi w:val="0"/>
        <w:adjustRightInd/>
        <w:snapToGrid/>
        <w:spacing w:line="460" w:lineRule="exact"/>
        <w:jc w:val="both"/>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b/>
          <w:bCs/>
          <w:color w:val="000000" w:themeColor="text1"/>
          <w:sz w:val="28"/>
          <w:szCs w:val="28"/>
          <w:highlight w:val="none"/>
          <w:lang w:val="en-US" w:eastAsia="zh-CN"/>
          <w14:textFill>
            <w14:solidFill>
              <w14:schemeClr w14:val="tx1"/>
            </w14:solidFill>
          </w14:textFill>
        </w:rPr>
        <w:t>甲方（采购方）：</w:t>
      </w:r>
      <w:r>
        <w:rPr>
          <w:rFonts w:hint="eastAsia" w:ascii="仿宋" w:hAnsi="仿宋" w:eastAsia="仿宋" w:cs="仿宋"/>
          <w:color w:val="000000" w:themeColor="text1"/>
          <w:sz w:val="28"/>
          <w:szCs w:val="28"/>
          <w:highlight w:val="none"/>
          <w:lang w:val="en-US" w:eastAsia="zh-CN"/>
          <w14:textFill>
            <w14:solidFill>
              <w14:schemeClr w14:val="tx1"/>
            </w14:solidFill>
          </w14:textFill>
        </w:rPr>
        <w:t>娄底市中心医院</w:t>
      </w:r>
    </w:p>
    <w:p w14:paraId="79930D77">
      <w:pPr>
        <w:keepNext w:val="0"/>
        <w:keepLines w:val="0"/>
        <w:pageBreakBefore w:val="0"/>
        <w:widowControl w:val="0"/>
        <w:kinsoku/>
        <w:wordWrap/>
        <w:overflowPunct/>
        <w:topLinePunct w:val="0"/>
        <w:autoSpaceDE/>
        <w:autoSpaceDN/>
        <w:bidi w:val="0"/>
        <w:adjustRightInd/>
        <w:snapToGrid/>
        <w:spacing w:line="460" w:lineRule="exact"/>
        <w:jc w:val="both"/>
        <w:textAlignment w:val="auto"/>
        <w:rPr>
          <w:rFonts w:hint="default"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法定代表人：杨吉军</w:t>
      </w:r>
    </w:p>
    <w:p w14:paraId="58A8B508">
      <w:pPr>
        <w:keepNext w:val="0"/>
        <w:keepLines w:val="0"/>
        <w:pageBreakBefore w:val="0"/>
        <w:widowControl w:val="0"/>
        <w:kinsoku/>
        <w:wordWrap/>
        <w:overflowPunct/>
        <w:topLinePunct w:val="0"/>
        <w:autoSpaceDE/>
        <w:autoSpaceDN/>
        <w:bidi w:val="0"/>
        <w:adjustRightInd/>
        <w:snapToGrid/>
        <w:spacing w:line="460" w:lineRule="exact"/>
        <w:jc w:val="both"/>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统一社会信用代码：12431300447162073W</w:t>
      </w:r>
    </w:p>
    <w:p w14:paraId="2D014174">
      <w:pPr>
        <w:keepNext w:val="0"/>
        <w:keepLines w:val="0"/>
        <w:pageBreakBefore w:val="0"/>
        <w:widowControl w:val="0"/>
        <w:kinsoku/>
        <w:wordWrap/>
        <w:overflowPunct/>
        <w:topLinePunct w:val="0"/>
        <w:autoSpaceDE/>
        <w:autoSpaceDN/>
        <w:bidi w:val="0"/>
        <w:adjustRightInd/>
        <w:snapToGrid/>
        <w:spacing w:line="460" w:lineRule="exact"/>
        <w:jc w:val="both"/>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地址：湖南省娄底市娄星区长青中街51号</w:t>
      </w:r>
    </w:p>
    <w:p w14:paraId="6939DDBD">
      <w:pPr>
        <w:keepNext w:val="0"/>
        <w:keepLines w:val="0"/>
        <w:pageBreakBefore w:val="0"/>
        <w:widowControl w:val="0"/>
        <w:kinsoku/>
        <w:wordWrap/>
        <w:overflowPunct/>
        <w:topLinePunct w:val="0"/>
        <w:autoSpaceDE/>
        <w:autoSpaceDN/>
        <w:bidi w:val="0"/>
        <w:adjustRightInd/>
        <w:snapToGrid/>
        <w:spacing w:line="460" w:lineRule="exact"/>
        <w:jc w:val="both"/>
        <w:textAlignment w:val="auto"/>
        <w:rPr>
          <w:rFonts w:hint="default"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联系人：程俊杰</w:t>
      </w:r>
    </w:p>
    <w:p w14:paraId="735B8AC3">
      <w:pPr>
        <w:keepNext w:val="0"/>
        <w:keepLines w:val="0"/>
        <w:pageBreakBefore w:val="0"/>
        <w:widowControl w:val="0"/>
        <w:kinsoku/>
        <w:wordWrap/>
        <w:overflowPunct/>
        <w:topLinePunct w:val="0"/>
        <w:autoSpaceDE/>
        <w:autoSpaceDN/>
        <w:bidi w:val="0"/>
        <w:adjustRightInd/>
        <w:snapToGrid/>
        <w:spacing w:line="460" w:lineRule="exact"/>
        <w:jc w:val="both"/>
        <w:textAlignment w:val="auto"/>
        <w:rPr>
          <w:rFonts w:hint="default"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联系电话：18873820001</w:t>
      </w:r>
    </w:p>
    <w:p w14:paraId="36794046">
      <w:pPr>
        <w:keepNext w:val="0"/>
        <w:keepLines w:val="0"/>
        <w:pageBreakBefore w:val="0"/>
        <w:widowControl w:val="0"/>
        <w:kinsoku/>
        <w:wordWrap/>
        <w:overflowPunct/>
        <w:topLinePunct w:val="0"/>
        <w:autoSpaceDE/>
        <w:autoSpaceDN/>
        <w:bidi w:val="0"/>
        <w:adjustRightInd/>
        <w:snapToGrid/>
        <w:spacing w:line="460" w:lineRule="exact"/>
        <w:jc w:val="both"/>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b/>
          <w:bCs/>
          <w:color w:val="000000" w:themeColor="text1"/>
          <w:sz w:val="28"/>
          <w:szCs w:val="28"/>
          <w:highlight w:val="none"/>
          <w:lang w:val="en-US" w:eastAsia="zh-CN"/>
          <w14:textFill>
            <w14:solidFill>
              <w14:schemeClr w14:val="tx1"/>
            </w14:solidFill>
          </w14:textFill>
        </w:rPr>
        <w:t>乙方（供货方）：</w:t>
      </w:r>
    </w:p>
    <w:p w14:paraId="718013EF">
      <w:pPr>
        <w:keepNext w:val="0"/>
        <w:keepLines w:val="0"/>
        <w:pageBreakBefore w:val="0"/>
        <w:widowControl w:val="0"/>
        <w:kinsoku/>
        <w:wordWrap/>
        <w:overflowPunct/>
        <w:topLinePunct w:val="0"/>
        <w:autoSpaceDE/>
        <w:autoSpaceDN/>
        <w:bidi w:val="0"/>
        <w:adjustRightInd/>
        <w:snapToGrid/>
        <w:spacing w:line="460" w:lineRule="exact"/>
        <w:jc w:val="both"/>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法定代表人：</w:t>
      </w:r>
    </w:p>
    <w:p w14:paraId="06974E91">
      <w:pPr>
        <w:keepNext w:val="0"/>
        <w:keepLines w:val="0"/>
        <w:pageBreakBefore w:val="0"/>
        <w:widowControl w:val="0"/>
        <w:kinsoku/>
        <w:wordWrap/>
        <w:overflowPunct/>
        <w:topLinePunct w:val="0"/>
        <w:autoSpaceDE/>
        <w:autoSpaceDN/>
        <w:bidi w:val="0"/>
        <w:adjustRightInd/>
        <w:snapToGrid/>
        <w:spacing w:line="460" w:lineRule="exact"/>
        <w:jc w:val="both"/>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统一社会信用代码：</w:t>
      </w:r>
    </w:p>
    <w:p w14:paraId="678EF227">
      <w:pPr>
        <w:keepNext w:val="0"/>
        <w:keepLines w:val="0"/>
        <w:pageBreakBefore w:val="0"/>
        <w:widowControl w:val="0"/>
        <w:kinsoku/>
        <w:wordWrap/>
        <w:overflowPunct/>
        <w:topLinePunct w:val="0"/>
        <w:autoSpaceDE/>
        <w:autoSpaceDN/>
        <w:bidi w:val="0"/>
        <w:adjustRightInd/>
        <w:snapToGrid/>
        <w:spacing w:line="460" w:lineRule="exact"/>
        <w:jc w:val="both"/>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地址：</w:t>
      </w:r>
    </w:p>
    <w:p w14:paraId="33301637">
      <w:pPr>
        <w:keepNext w:val="0"/>
        <w:keepLines w:val="0"/>
        <w:pageBreakBefore w:val="0"/>
        <w:widowControl/>
        <w:kinsoku/>
        <w:wordWrap/>
        <w:overflowPunct/>
        <w:topLinePunct w:val="0"/>
        <w:autoSpaceDE/>
        <w:autoSpaceDN/>
        <w:bidi w:val="0"/>
        <w:adjustRightInd/>
        <w:snapToGrid/>
        <w:spacing w:line="460" w:lineRule="exact"/>
        <w:jc w:val="left"/>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联系人：</w:t>
      </w:r>
    </w:p>
    <w:p w14:paraId="392E6E04">
      <w:pPr>
        <w:keepNext w:val="0"/>
        <w:keepLines w:val="0"/>
        <w:pageBreakBefore w:val="0"/>
        <w:widowControl w:val="0"/>
        <w:kinsoku/>
        <w:wordWrap/>
        <w:overflowPunct/>
        <w:topLinePunct w:val="0"/>
        <w:autoSpaceDE/>
        <w:autoSpaceDN/>
        <w:bidi w:val="0"/>
        <w:adjustRightInd/>
        <w:snapToGrid/>
        <w:spacing w:line="460" w:lineRule="exact"/>
        <w:jc w:val="both"/>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联系电话：</w:t>
      </w:r>
    </w:p>
    <w:p w14:paraId="2E325A42">
      <w:pPr>
        <w:keepNext w:val="0"/>
        <w:keepLines w:val="0"/>
        <w:pageBreakBefore w:val="0"/>
        <w:widowControl w:val="0"/>
        <w:kinsoku/>
        <w:wordWrap/>
        <w:overflowPunct/>
        <w:topLinePunct w:val="0"/>
        <w:autoSpaceDE/>
        <w:autoSpaceDN/>
        <w:bidi w:val="0"/>
        <w:adjustRightInd/>
        <w:snapToGrid/>
        <w:spacing w:line="460" w:lineRule="exact"/>
        <w:ind w:firstLine="560" w:firstLineChars="200"/>
        <w:jc w:val="both"/>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甲方通过医院公开挂网</w:t>
      </w:r>
      <w:r>
        <w:rPr>
          <w:rFonts w:hint="eastAsia" w:ascii="仿宋" w:hAnsi="仿宋" w:eastAsia="仿宋" w:cs="仿宋"/>
          <w:color w:val="000000" w:themeColor="text1"/>
          <w:sz w:val="28"/>
          <w:szCs w:val="28"/>
          <w:highlight w:val="none"/>
          <w:u w:val="none"/>
          <w:lang w:val="en-US" w:eastAsia="zh-CN"/>
          <w14:textFill>
            <w14:solidFill>
              <w14:schemeClr w14:val="tx1"/>
            </w14:solidFill>
          </w14:textFill>
        </w:rPr>
        <w:t>方式</w:t>
      </w:r>
      <w:r>
        <w:rPr>
          <w:rFonts w:hint="eastAsia" w:ascii="仿宋" w:hAnsi="仿宋" w:eastAsia="仿宋" w:cs="仿宋"/>
          <w:color w:val="000000" w:themeColor="text1"/>
          <w:sz w:val="28"/>
          <w:szCs w:val="28"/>
          <w:highlight w:val="none"/>
          <w:lang w:val="en-US" w:eastAsia="zh-CN"/>
          <w14:textFill>
            <w14:solidFill>
              <w14:schemeClr w14:val="tx1"/>
            </w14:solidFill>
          </w14:textFill>
        </w:rPr>
        <w:t>采购</w:t>
      </w:r>
      <w:r>
        <w:rPr>
          <w:rFonts w:hint="eastAsia" w:ascii="仿宋" w:hAnsi="仿宋" w:eastAsia="仿宋" w:cs="仿宋"/>
          <w:color w:val="000000" w:themeColor="text1"/>
          <w:sz w:val="28"/>
          <w:szCs w:val="28"/>
          <w:highlight w:val="none"/>
          <w:u w:val="single"/>
          <w:lang w:val="en-US" w:eastAsia="zh-CN"/>
          <w14:textFill>
            <w14:solidFill>
              <w14:schemeClr w14:val="tx1"/>
            </w14:solidFill>
          </w14:textFill>
        </w:rPr>
        <w:t xml:space="preserve"> 奶粉 </w:t>
      </w:r>
      <w:r>
        <w:rPr>
          <w:rFonts w:hint="eastAsia" w:ascii="仿宋" w:hAnsi="仿宋" w:eastAsia="仿宋" w:cs="仿宋"/>
          <w:color w:val="000000" w:themeColor="text1"/>
          <w:sz w:val="28"/>
          <w:szCs w:val="28"/>
          <w:highlight w:val="none"/>
          <w:lang w:val="en-US" w:eastAsia="zh-CN"/>
          <w14:textFill>
            <w14:solidFill>
              <w14:schemeClr w14:val="tx1"/>
            </w14:solidFill>
          </w14:textFill>
        </w:rPr>
        <w:t>，乙方为中标/中选供应商，</w:t>
      </w:r>
      <w:r>
        <w:rPr>
          <w:rFonts w:hint="eastAsia" w:ascii="仿宋" w:hAnsi="仿宋" w:eastAsia="仿宋" w:cs="仿宋"/>
          <w:color w:val="000000" w:themeColor="text1"/>
          <w:sz w:val="28"/>
          <w:szCs w:val="28"/>
          <w:highlight w:val="none"/>
          <w:u w:val="none"/>
          <w:lang w:val="en-US" w:eastAsia="zh-CN"/>
          <w14:textFill>
            <w14:solidFill>
              <w14:schemeClr w14:val="tx1"/>
            </w14:solidFill>
          </w14:textFill>
        </w:rPr>
        <w:t>项目编号：</w:t>
      </w:r>
      <w:r>
        <w:rPr>
          <w:rFonts w:hint="eastAsia" w:ascii="仿宋" w:hAnsi="仿宋" w:eastAsia="仿宋" w:cs="仿宋"/>
          <w:color w:val="000000" w:themeColor="text1"/>
          <w:sz w:val="28"/>
          <w:szCs w:val="28"/>
          <w:highlight w:val="none"/>
          <w:u w:val="single"/>
          <w:lang w:val="en-US" w:eastAsia="zh-CN"/>
          <w14:textFill>
            <w14:solidFill>
              <w14:schemeClr w14:val="tx1"/>
            </w14:solidFill>
          </w14:textFill>
        </w:rPr>
        <w:t xml:space="preserve"> / </w:t>
      </w:r>
      <w:r>
        <w:rPr>
          <w:rFonts w:hint="eastAsia" w:ascii="仿宋" w:hAnsi="仿宋" w:eastAsia="仿宋" w:cs="仿宋"/>
          <w:color w:val="000000" w:themeColor="text1"/>
          <w:sz w:val="28"/>
          <w:szCs w:val="28"/>
          <w:highlight w:val="none"/>
          <w:lang w:val="en-US" w:eastAsia="zh-CN"/>
          <w14:textFill>
            <w14:solidFill>
              <w14:schemeClr w14:val="tx1"/>
            </w14:solidFill>
          </w14:textFill>
        </w:rPr>
        <w:t>。根据《中华人民共和国民法典》《中华人民共和国政府采购法》等相关法律规定，甲乙双方在采购项目确定的基础上，就采购</w:t>
      </w:r>
      <w:r>
        <w:rPr>
          <w:rFonts w:hint="eastAsia" w:ascii="仿宋" w:hAnsi="仿宋" w:eastAsia="仿宋" w:cs="仿宋"/>
          <w:color w:val="000000" w:themeColor="text1"/>
          <w:sz w:val="28"/>
          <w:szCs w:val="28"/>
          <w:highlight w:val="none"/>
          <w:u w:val="single"/>
          <w:lang w:val="en-US" w:eastAsia="zh-CN"/>
          <w14:textFill>
            <w14:solidFill>
              <w14:schemeClr w14:val="tx1"/>
            </w14:solidFill>
          </w14:textFill>
        </w:rPr>
        <w:t xml:space="preserve"> 奶粉 </w:t>
      </w:r>
      <w:r>
        <w:rPr>
          <w:rFonts w:hint="eastAsia" w:ascii="仿宋" w:hAnsi="仿宋" w:eastAsia="仿宋" w:cs="仿宋"/>
          <w:color w:val="000000" w:themeColor="text1"/>
          <w:sz w:val="28"/>
          <w:szCs w:val="28"/>
          <w:highlight w:val="none"/>
          <w:u w:val="none"/>
          <w:lang w:val="en-US" w:eastAsia="zh-CN"/>
          <w14:textFill>
            <w14:solidFill>
              <w14:schemeClr w14:val="tx1"/>
            </w14:solidFill>
          </w14:textFill>
        </w:rPr>
        <w:t>相关</w:t>
      </w:r>
      <w:r>
        <w:rPr>
          <w:rFonts w:hint="eastAsia" w:ascii="仿宋" w:hAnsi="仿宋" w:eastAsia="仿宋" w:cs="仿宋"/>
          <w:color w:val="000000" w:themeColor="text1"/>
          <w:sz w:val="28"/>
          <w:szCs w:val="28"/>
          <w:highlight w:val="none"/>
          <w:lang w:val="en-US" w:eastAsia="zh-CN"/>
          <w14:textFill>
            <w14:solidFill>
              <w14:schemeClr w14:val="tx1"/>
            </w14:solidFill>
          </w14:textFill>
        </w:rPr>
        <w:t>事宜平等、自愿、公平、诚信协商，达成一致，特订立本合同，以资共同遵守。</w:t>
      </w:r>
    </w:p>
    <w:p w14:paraId="1449BC9E">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562" w:firstLineChars="200"/>
        <w:jc w:val="both"/>
        <w:textAlignment w:val="auto"/>
        <w:rPr>
          <w:rFonts w:hint="eastAsia" w:ascii="仿宋" w:hAnsi="仿宋" w:eastAsia="仿宋" w:cs="仿宋"/>
          <w:b/>
          <w:bCs/>
          <w:color w:val="000000" w:themeColor="text1"/>
          <w:sz w:val="28"/>
          <w:szCs w:val="28"/>
          <w:highlight w:val="none"/>
          <w:lang w:val="en-US" w:eastAsia="zh-CN"/>
          <w14:textFill>
            <w14:solidFill>
              <w14:schemeClr w14:val="tx1"/>
            </w14:solidFill>
          </w14:textFill>
        </w:rPr>
      </w:pPr>
      <w:r>
        <w:rPr>
          <w:rFonts w:hint="eastAsia" w:ascii="仿宋" w:hAnsi="仿宋" w:eastAsia="仿宋" w:cs="仿宋"/>
          <w:b/>
          <w:bCs/>
          <w:color w:val="000000" w:themeColor="text1"/>
          <w:kern w:val="2"/>
          <w:sz w:val="28"/>
          <w:szCs w:val="28"/>
          <w:highlight w:val="none"/>
          <w:lang w:val="en-US" w:eastAsia="zh-CN" w:bidi="ar-SA"/>
          <w14:textFill>
            <w14:solidFill>
              <w14:schemeClr w14:val="tx1"/>
            </w14:solidFill>
          </w14:textFill>
        </w:rPr>
        <w:t xml:space="preserve">第一条  </w:t>
      </w:r>
      <w:r>
        <w:rPr>
          <w:rFonts w:hint="eastAsia" w:ascii="仿宋" w:hAnsi="仿宋" w:eastAsia="仿宋" w:cs="仿宋"/>
          <w:b/>
          <w:bCs/>
          <w:color w:val="000000" w:themeColor="text1"/>
          <w:sz w:val="28"/>
          <w:szCs w:val="28"/>
          <w:highlight w:val="none"/>
          <w:lang w:val="en-US" w:eastAsia="zh-CN"/>
          <w14:textFill>
            <w14:solidFill>
              <w14:schemeClr w14:val="tx1"/>
            </w14:solidFill>
          </w14:textFill>
        </w:rPr>
        <w:t>采购内容</w:t>
      </w:r>
    </w:p>
    <w:p w14:paraId="40F31A7B">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560" w:firstLineChars="200"/>
        <w:jc w:val="both"/>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1.1 货物名称、品牌、型号、价格</w:t>
      </w:r>
    </w:p>
    <w:tbl>
      <w:tblPr>
        <w:tblStyle w:val="13"/>
        <w:tblW w:w="5531" w:type="pct"/>
        <w:tblInd w:w="-59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6"/>
        <w:gridCol w:w="1640"/>
        <w:gridCol w:w="4073"/>
        <w:gridCol w:w="1073"/>
        <w:gridCol w:w="1088"/>
        <w:gridCol w:w="1389"/>
      </w:tblGrid>
      <w:tr w14:paraId="2C3D66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8" w:hRule="atLeast"/>
        </w:trPr>
        <w:tc>
          <w:tcPr>
            <w:tcW w:w="636" w:type="dxa"/>
            <w:noWrap w:val="0"/>
            <w:vAlign w:val="center"/>
          </w:tcPr>
          <w:p w14:paraId="4A15E5EE">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 w:hAnsi="仿宋" w:eastAsia="仿宋" w:cs="仿宋"/>
                <w:color w:val="auto"/>
                <w:kern w:val="0"/>
                <w:sz w:val="21"/>
                <w:szCs w:val="21"/>
                <w:shd w:val="clear" w:color="auto" w:fill="auto"/>
                <w:lang w:eastAsia="zh-CN"/>
              </w:rPr>
            </w:pPr>
            <w:r>
              <w:rPr>
                <w:rFonts w:hint="eastAsia" w:ascii="仿宋" w:hAnsi="仿宋" w:eastAsia="仿宋" w:cs="仿宋"/>
                <w:color w:val="auto"/>
                <w:kern w:val="0"/>
                <w:sz w:val="21"/>
                <w:szCs w:val="21"/>
                <w:shd w:val="clear" w:color="auto" w:fill="auto"/>
                <w:lang w:val="en-US" w:eastAsia="zh-CN"/>
              </w:rPr>
              <w:t>序号</w:t>
            </w:r>
          </w:p>
        </w:tc>
        <w:tc>
          <w:tcPr>
            <w:tcW w:w="1640" w:type="dxa"/>
            <w:noWrap w:val="0"/>
            <w:vAlign w:val="center"/>
          </w:tcPr>
          <w:p w14:paraId="568E11C7">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 w:hAnsi="仿宋" w:eastAsia="仿宋" w:cs="仿宋"/>
                <w:color w:val="auto"/>
                <w:kern w:val="0"/>
                <w:sz w:val="21"/>
                <w:szCs w:val="21"/>
                <w:shd w:val="clear" w:color="auto" w:fill="auto"/>
              </w:rPr>
            </w:pPr>
            <w:r>
              <w:rPr>
                <w:rFonts w:hint="eastAsia" w:ascii="仿宋" w:hAnsi="仿宋" w:eastAsia="仿宋" w:cs="仿宋"/>
                <w:color w:val="auto"/>
                <w:kern w:val="0"/>
                <w:sz w:val="21"/>
                <w:szCs w:val="21"/>
                <w:shd w:val="clear" w:color="auto" w:fill="auto"/>
              </w:rPr>
              <w:t>品名</w:t>
            </w:r>
          </w:p>
        </w:tc>
        <w:tc>
          <w:tcPr>
            <w:tcW w:w="4074" w:type="dxa"/>
            <w:noWrap w:val="0"/>
            <w:vAlign w:val="center"/>
          </w:tcPr>
          <w:p w14:paraId="2E61B78B">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 w:hAnsi="仿宋" w:eastAsia="仿宋" w:cs="仿宋"/>
                <w:color w:val="auto"/>
                <w:kern w:val="0"/>
                <w:sz w:val="21"/>
                <w:szCs w:val="21"/>
                <w:shd w:val="clear" w:color="auto" w:fill="auto"/>
              </w:rPr>
            </w:pPr>
            <w:r>
              <w:rPr>
                <w:rFonts w:hint="eastAsia" w:ascii="仿宋" w:hAnsi="仿宋" w:eastAsia="仿宋" w:cs="仿宋"/>
                <w:color w:val="auto"/>
                <w:kern w:val="0"/>
                <w:sz w:val="21"/>
                <w:szCs w:val="21"/>
                <w:shd w:val="clear" w:color="auto" w:fill="auto"/>
              </w:rPr>
              <w:t>奶粉配方参数</w:t>
            </w:r>
          </w:p>
        </w:tc>
        <w:tc>
          <w:tcPr>
            <w:tcW w:w="1073" w:type="dxa"/>
            <w:noWrap w:val="0"/>
            <w:vAlign w:val="center"/>
          </w:tcPr>
          <w:p w14:paraId="624BEC6E">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 w:hAnsi="仿宋" w:eastAsia="仿宋" w:cs="仿宋"/>
                <w:color w:val="auto"/>
                <w:kern w:val="0"/>
                <w:sz w:val="21"/>
                <w:szCs w:val="21"/>
                <w:shd w:val="clear" w:color="auto" w:fill="auto"/>
                <w:lang w:val="en-US" w:eastAsia="zh-CN"/>
              </w:rPr>
            </w:pPr>
            <w:r>
              <w:rPr>
                <w:rFonts w:hint="eastAsia" w:ascii="仿宋" w:hAnsi="仿宋" w:eastAsia="仿宋" w:cs="仿宋"/>
                <w:color w:val="auto"/>
                <w:kern w:val="0"/>
                <w:sz w:val="21"/>
                <w:szCs w:val="21"/>
                <w:shd w:val="clear" w:color="auto" w:fill="auto"/>
                <w:lang w:val="en-US" w:eastAsia="zh-CN"/>
              </w:rPr>
              <w:t>数量</w:t>
            </w:r>
          </w:p>
          <w:p w14:paraId="7E5BF619">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仿宋" w:hAnsi="仿宋" w:eastAsia="仿宋" w:cs="仿宋"/>
                <w:color w:val="auto"/>
                <w:kern w:val="0"/>
                <w:sz w:val="21"/>
                <w:szCs w:val="21"/>
                <w:shd w:val="clear" w:color="auto" w:fill="auto"/>
                <w:lang w:eastAsia="zh-CN"/>
              </w:rPr>
            </w:pPr>
            <w:r>
              <w:rPr>
                <w:rFonts w:hint="eastAsia" w:ascii="仿宋" w:hAnsi="仿宋" w:eastAsia="仿宋" w:cs="仿宋"/>
                <w:color w:val="auto"/>
                <w:kern w:val="0"/>
                <w:sz w:val="21"/>
                <w:szCs w:val="21"/>
                <w:shd w:val="clear" w:color="auto" w:fill="auto"/>
                <w:lang w:val="en-US" w:eastAsia="zh-CN"/>
              </w:rPr>
              <w:t>（克）</w:t>
            </w:r>
          </w:p>
        </w:tc>
        <w:tc>
          <w:tcPr>
            <w:tcW w:w="1088" w:type="dxa"/>
            <w:noWrap w:val="0"/>
            <w:vAlign w:val="center"/>
          </w:tcPr>
          <w:p w14:paraId="365E6796">
            <w:pPr>
              <w:keepNext w:val="0"/>
              <w:keepLines w:val="0"/>
              <w:pageBreakBefore w:val="0"/>
              <w:widowControl/>
              <w:kinsoku/>
              <w:wordWrap/>
              <w:overflowPunct/>
              <w:topLinePunct w:val="0"/>
              <w:autoSpaceDE/>
              <w:autoSpaceDN/>
              <w:bidi w:val="0"/>
              <w:adjustRightInd/>
              <w:snapToGrid/>
              <w:spacing w:line="340" w:lineRule="exact"/>
              <w:jc w:val="center"/>
              <w:textAlignment w:val="auto"/>
              <w:rPr>
                <w:rFonts w:hint="eastAsia" w:ascii="仿宋" w:hAnsi="仿宋" w:eastAsia="仿宋" w:cs="仿宋"/>
                <w:color w:val="auto"/>
                <w:kern w:val="0"/>
                <w:sz w:val="21"/>
                <w:szCs w:val="21"/>
                <w:shd w:val="clear" w:color="auto" w:fill="auto"/>
              </w:rPr>
            </w:pPr>
            <w:r>
              <w:rPr>
                <w:rFonts w:hint="eastAsia" w:ascii="仿宋" w:hAnsi="仿宋" w:eastAsia="仿宋" w:cs="仿宋"/>
                <w:color w:val="000000" w:themeColor="text1"/>
                <w:kern w:val="0"/>
                <w:sz w:val="21"/>
                <w:szCs w:val="21"/>
                <w:lang w:val="en-US" w:eastAsia="zh-CN"/>
                <w14:textFill>
                  <w14:solidFill>
                    <w14:schemeClr w14:val="tx1"/>
                  </w14:solidFill>
                </w14:textFill>
              </w:rPr>
              <w:t>品牌</w:t>
            </w:r>
          </w:p>
        </w:tc>
        <w:tc>
          <w:tcPr>
            <w:tcW w:w="1389" w:type="dxa"/>
            <w:noWrap w:val="0"/>
            <w:vAlign w:val="center"/>
          </w:tcPr>
          <w:p w14:paraId="130B76DE">
            <w:pPr>
              <w:keepNext w:val="0"/>
              <w:keepLines w:val="0"/>
              <w:pageBreakBefore w:val="0"/>
              <w:widowControl w:val="0"/>
              <w:kinsoku/>
              <w:wordWrap/>
              <w:overflowPunct/>
              <w:topLinePunct w:val="0"/>
              <w:autoSpaceDE/>
              <w:autoSpaceDN/>
              <w:bidi w:val="0"/>
              <w:adjustRightInd/>
              <w:snapToGrid/>
              <w:spacing w:line="460" w:lineRule="exact"/>
              <w:jc w:val="center"/>
              <w:rPr>
                <w:rFonts w:hint="eastAsia" w:ascii="仿宋" w:hAnsi="仿宋" w:eastAsia="仿宋" w:cs="仿宋"/>
                <w:color w:val="000000" w:themeColor="text1"/>
                <w:kern w:val="0"/>
                <w:sz w:val="21"/>
                <w:szCs w:val="21"/>
                <w14:textFill>
                  <w14:solidFill>
                    <w14:schemeClr w14:val="tx1"/>
                  </w14:solidFill>
                </w14:textFill>
              </w:rPr>
            </w:pPr>
            <w:r>
              <w:rPr>
                <w:rFonts w:hint="eastAsia" w:ascii="仿宋" w:hAnsi="仿宋" w:eastAsia="仿宋" w:cs="仿宋"/>
                <w:color w:val="000000" w:themeColor="text1"/>
                <w:kern w:val="0"/>
                <w:sz w:val="21"/>
                <w:szCs w:val="21"/>
                <w14:textFill>
                  <w14:solidFill>
                    <w14:schemeClr w14:val="tx1"/>
                  </w14:solidFill>
                </w14:textFill>
              </w:rPr>
              <w:t>单价</w:t>
            </w:r>
          </w:p>
          <w:p w14:paraId="0E6546BC">
            <w:pPr>
              <w:keepNext w:val="0"/>
              <w:keepLines w:val="0"/>
              <w:pageBreakBefore w:val="0"/>
              <w:widowControl w:val="0"/>
              <w:kinsoku/>
              <w:wordWrap/>
              <w:overflowPunct/>
              <w:topLinePunct w:val="0"/>
              <w:autoSpaceDE/>
              <w:autoSpaceDN/>
              <w:bidi w:val="0"/>
              <w:adjustRightInd/>
              <w:snapToGrid/>
              <w:spacing w:line="460" w:lineRule="exact"/>
              <w:jc w:val="center"/>
              <w:rPr>
                <w:rFonts w:hint="eastAsia" w:ascii="仿宋" w:hAnsi="仿宋" w:eastAsia="仿宋" w:cs="仿宋"/>
                <w:color w:val="auto"/>
                <w:kern w:val="0"/>
                <w:sz w:val="21"/>
                <w:szCs w:val="21"/>
                <w:shd w:val="clear" w:color="auto" w:fill="auto"/>
                <w:lang w:val="en-US" w:eastAsia="zh-CN"/>
              </w:rPr>
            </w:pPr>
            <w:r>
              <w:rPr>
                <w:rFonts w:hint="eastAsia" w:ascii="仿宋" w:hAnsi="仿宋" w:eastAsia="仿宋" w:cs="仿宋"/>
                <w:color w:val="000000" w:themeColor="text1"/>
                <w:kern w:val="0"/>
                <w:sz w:val="21"/>
                <w:szCs w:val="21"/>
                <w14:textFill>
                  <w14:solidFill>
                    <w14:schemeClr w14:val="tx1"/>
                  </w14:solidFill>
                </w14:textFill>
              </w:rPr>
              <w:t>（元/克）</w:t>
            </w:r>
          </w:p>
        </w:tc>
      </w:tr>
      <w:tr w14:paraId="28CE8A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5" w:hRule="atLeast"/>
        </w:trPr>
        <w:tc>
          <w:tcPr>
            <w:tcW w:w="636" w:type="dxa"/>
            <w:noWrap w:val="0"/>
            <w:vAlign w:val="center"/>
          </w:tcPr>
          <w:p w14:paraId="0A12A435">
            <w:pPr>
              <w:keepNext w:val="0"/>
              <w:keepLines w:val="0"/>
              <w:pageBreakBefore w:val="0"/>
              <w:widowControl/>
              <w:kinsoku/>
              <w:wordWrap/>
              <w:overflowPunct/>
              <w:topLinePunct w:val="0"/>
              <w:autoSpaceDE/>
              <w:autoSpaceDN/>
              <w:bidi w:val="0"/>
              <w:adjustRightInd/>
              <w:snapToGrid/>
              <w:spacing w:line="340" w:lineRule="exact"/>
              <w:jc w:val="center"/>
              <w:textAlignment w:val="auto"/>
              <w:rPr>
                <w:rFonts w:hint="eastAsia" w:ascii="仿宋" w:hAnsi="仿宋" w:eastAsia="仿宋" w:cs="仿宋"/>
                <w:color w:val="auto"/>
                <w:kern w:val="0"/>
                <w:sz w:val="21"/>
                <w:szCs w:val="21"/>
                <w:shd w:val="clear" w:color="auto" w:fill="auto"/>
              </w:rPr>
            </w:pPr>
            <w:r>
              <w:rPr>
                <w:rFonts w:hint="eastAsia" w:ascii="仿宋" w:hAnsi="仿宋" w:eastAsia="仿宋" w:cs="仿宋"/>
                <w:color w:val="auto"/>
                <w:kern w:val="0"/>
                <w:sz w:val="21"/>
                <w:szCs w:val="21"/>
                <w:shd w:val="clear" w:color="auto" w:fill="auto"/>
              </w:rPr>
              <w:t>1</w:t>
            </w:r>
          </w:p>
        </w:tc>
        <w:tc>
          <w:tcPr>
            <w:tcW w:w="1640" w:type="dxa"/>
            <w:noWrap w:val="0"/>
            <w:vAlign w:val="center"/>
          </w:tcPr>
          <w:p w14:paraId="6F9DDE71">
            <w:pPr>
              <w:keepNext w:val="0"/>
              <w:keepLines w:val="0"/>
              <w:pageBreakBefore w:val="0"/>
              <w:widowControl/>
              <w:kinsoku/>
              <w:wordWrap/>
              <w:overflowPunct/>
              <w:topLinePunct w:val="0"/>
              <w:autoSpaceDE/>
              <w:autoSpaceDN/>
              <w:bidi w:val="0"/>
              <w:adjustRightInd/>
              <w:snapToGrid/>
              <w:spacing w:line="340" w:lineRule="exact"/>
              <w:jc w:val="center"/>
              <w:textAlignment w:val="auto"/>
              <w:rPr>
                <w:rFonts w:hint="eastAsia" w:ascii="仿宋" w:hAnsi="仿宋" w:eastAsia="仿宋" w:cs="仿宋"/>
                <w:color w:val="auto"/>
                <w:kern w:val="0"/>
                <w:sz w:val="21"/>
                <w:szCs w:val="21"/>
                <w:shd w:val="clear" w:color="auto" w:fill="auto"/>
                <w:lang w:val="en-US" w:eastAsia="zh-CN"/>
              </w:rPr>
            </w:pPr>
            <w:r>
              <w:rPr>
                <w:rFonts w:hint="eastAsia" w:ascii="仿宋" w:hAnsi="仿宋" w:eastAsia="仿宋" w:cs="仿宋"/>
                <w:color w:val="auto"/>
                <w:kern w:val="0"/>
                <w:sz w:val="21"/>
                <w:szCs w:val="21"/>
                <w:shd w:val="clear" w:color="auto" w:fill="auto"/>
                <w:lang w:val="en-US" w:eastAsia="zh-CN"/>
              </w:rPr>
              <w:t>普通婴儿奶粉（400g/罐）</w:t>
            </w:r>
          </w:p>
        </w:tc>
        <w:tc>
          <w:tcPr>
            <w:tcW w:w="4074" w:type="dxa"/>
            <w:noWrap w:val="0"/>
            <w:vAlign w:val="center"/>
          </w:tcPr>
          <w:p w14:paraId="0BEBAC94">
            <w:pPr>
              <w:keepNext w:val="0"/>
              <w:keepLines w:val="0"/>
              <w:pageBreakBefore w:val="0"/>
              <w:widowControl/>
              <w:kinsoku/>
              <w:wordWrap/>
              <w:overflowPunct/>
              <w:topLinePunct w:val="0"/>
              <w:autoSpaceDE/>
              <w:autoSpaceDN/>
              <w:bidi w:val="0"/>
              <w:adjustRightInd/>
              <w:snapToGrid/>
              <w:spacing w:line="340" w:lineRule="exact"/>
              <w:jc w:val="both"/>
              <w:textAlignment w:val="auto"/>
              <w:rPr>
                <w:rFonts w:hint="eastAsia" w:ascii="仿宋" w:hAnsi="仿宋" w:eastAsia="仿宋" w:cs="仿宋"/>
                <w:color w:val="auto"/>
                <w:sz w:val="21"/>
                <w:szCs w:val="21"/>
                <w:shd w:val="clear" w:color="auto" w:fill="auto"/>
                <w:lang w:val="en-US" w:eastAsia="zh-CN"/>
              </w:rPr>
            </w:pPr>
            <w:r>
              <w:rPr>
                <w:rFonts w:hint="eastAsia" w:ascii="仿宋" w:hAnsi="仿宋" w:eastAsia="仿宋" w:cs="仿宋"/>
                <w:color w:val="auto"/>
                <w:sz w:val="21"/>
                <w:szCs w:val="21"/>
                <w:shd w:val="clear" w:color="auto" w:fill="auto"/>
              </w:rPr>
              <w:t>适用年龄:0-6个月的足月儿。</w:t>
            </w:r>
            <w:r>
              <w:rPr>
                <w:rFonts w:hint="eastAsia" w:ascii="仿宋" w:hAnsi="仿宋" w:eastAsia="仿宋" w:cs="仿宋"/>
                <w:color w:val="auto"/>
                <w:kern w:val="0"/>
                <w:sz w:val="21"/>
                <w:szCs w:val="21"/>
                <w:shd w:val="clear" w:color="auto" w:fill="auto"/>
                <w:lang w:val="en-US" w:eastAsia="zh-CN"/>
              </w:rPr>
              <w:t>热卡</w:t>
            </w:r>
            <w:r>
              <w:rPr>
                <w:rFonts w:hint="eastAsia" w:ascii="仿宋" w:hAnsi="仿宋" w:eastAsia="仿宋" w:cs="仿宋"/>
                <w:b/>
                <w:bCs/>
                <w:color w:val="auto"/>
                <w:kern w:val="0"/>
                <w:sz w:val="21"/>
                <w:szCs w:val="21"/>
                <w:shd w:val="clear" w:color="auto" w:fill="auto"/>
                <w:lang w:val="en-US" w:eastAsia="zh-CN"/>
              </w:rPr>
              <w:t>67±1</w:t>
            </w:r>
            <w:r>
              <w:rPr>
                <w:rFonts w:hint="eastAsia" w:ascii="仿宋" w:hAnsi="仿宋" w:eastAsia="仿宋" w:cs="仿宋"/>
                <w:color w:val="auto"/>
                <w:kern w:val="0"/>
                <w:sz w:val="21"/>
                <w:szCs w:val="21"/>
                <w:shd w:val="clear" w:color="auto" w:fill="auto"/>
                <w:lang w:val="en-US" w:eastAsia="zh-CN"/>
              </w:rPr>
              <w:t>（Kcal/100ml），</w:t>
            </w:r>
            <w:r>
              <w:rPr>
                <w:rFonts w:hint="eastAsia" w:ascii="仿宋" w:hAnsi="仿宋" w:eastAsia="仿宋" w:cs="仿宋"/>
                <w:color w:val="auto"/>
                <w:sz w:val="21"/>
                <w:szCs w:val="21"/>
                <w:shd w:val="clear" w:color="auto" w:fill="auto"/>
              </w:rPr>
              <w:t>能满足新生儿的成长要求</w:t>
            </w:r>
            <w:r>
              <w:rPr>
                <w:rFonts w:hint="eastAsia" w:ascii="仿宋" w:hAnsi="仿宋" w:eastAsia="仿宋" w:cs="仿宋"/>
                <w:color w:val="auto"/>
                <w:sz w:val="21"/>
                <w:szCs w:val="21"/>
                <w:shd w:val="clear" w:color="auto" w:fill="auto"/>
                <w:lang w:eastAsia="zh-CN"/>
              </w:rPr>
              <w:t>，</w:t>
            </w:r>
            <w:r>
              <w:rPr>
                <w:rFonts w:hint="eastAsia" w:ascii="仿宋" w:hAnsi="仿宋" w:eastAsia="仿宋" w:cs="仿宋"/>
                <w:color w:val="auto"/>
                <w:sz w:val="21"/>
                <w:szCs w:val="21"/>
                <w:shd w:val="clear" w:color="auto" w:fill="auto"/>
                <w:lang w:val="en-US" w:eastAsia="zh-CN"/>
              </w:rPr>
              <w:t>厅装。</w:t>
            </w:r>
          </w:p>
        </w:tc>
        <w:tc>
          <w:tcPr>
            <w:tcW w:w="1073" w:type="dxa"/>
            <w:noWrap w:val="0"/>
            <w:vAlign w:val="center"/>
          </w:tcPr>
          <w:p w14:paraId="1F763E50">
            <w:pPr>
              <w:keepNext w:val="0"/>
              <w:keepLines w:val="0"/>
              <w:widowControl/>
              <w:suppressLineNumbers w:val="0"/>
              <w:jc w:val="center"/>
              <w:textAlignment w:val="center"/>
              <w:rPr>
                <w:rFonts w:hint="eastAsia" w:ascii="仿宋" w:hAnsi="仿宋" w:eastAsia="仿宋" w:cs="仿宋"/>
                <w:color w:val="auto"/>
                <w:kern w:val="0"/>
                <w:sz w:val="21"/>
                <w:szCs w:val="21"/>
                <w:shd w:val="clear" w:color="auto" w:fill="auto"/>
                <w:lang w:val="en-US" w:eastAsia="zh-CN"/>
              </w:rPr>
            </w:pPr>
            <w:r>
              <w:rPr>
                <w:rFonts w:hint="eastAsia" w:ascii="仿宋" w:hAnsi="仿宋" w:eastAsia="仿宋" w:cs="仿宋"/>
                <w:i w:val="0"/>
                <w:iCs w:val="0"/>
                <w:color w:val="000000"/>
                <w:kern w:val="0"/>
                <w:sz w:val="21"/>
                <w:szCs w:val="21"/>
                <w:u w:val="none"/>
                <w:lang w:val="en-US" w:eastAsia="zh-CN" w:bidi="ar"/>
              </w:rPr>
              <w:t>1680000</w:t>
            </w:r>
          </w:p>
        </w:tc>
        <w:tc>
          <w:tcPr>
            <w:tcW w:w="1088" w:type="dxa"/>
            <w:noWrap/>
            <w:vAlign w:val="center"/>
          </w:tcPr>
          <w:p w14:paraId="4DA30B4F">
            <w:pPr>
              <w:pageBreakBefore w:val="0"/>
              <w:widowControl/>
              <w:kinsoku/>
              <w:wordWrap/>
              <w:overflowPunct/>
              <w:topLinePunct w:val="0"/>
              <w:autoSpaceDE/>
              <w:autoSpaceDN/>
              <w:bidi w:val="0"/>
              <w:adjustRightInd/>
              <w:snapToGrid/>
              <w:spacing w:line="540" w:lineRule="exact"/>
              <w:jc w:val="center"/>
              <w:textAlignment w:val="auto"/>
              <w:rPr>
                <w:rFonts w:hint="default" w:ascii="仿宋" w:hAnsi="仿宋" w:eastAsia="仿宋" w:cs="仿宋"/>
                <w:color w:val="auto"/>
                <w:kern w:val="0"/>
                <w:sz w:val="21"/>
                <w:szCs w:val="21"/>
                <w:shd w:val="clear" w:color="auto" w:fill="auto"/>
                <w:lang w:val="en-US" w:eastAsia="zh-CN"/>
              </w:rPr>
            </w:pPr>
          </w:p>
        </w:tc>
        <w:tc>
          <w:tcPr>
            <w:tcW w:w="1389" w:type="dxa"/>
            <w:noWrap/>
            <w:vAlign w:val="center"/>
          </w:tcPr>
          <w:p w14:paraId="3E0890CD">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r>
      <w:tr w14:paraId="52360E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3" w:hRule="atLeast"/>
        </w:trPr>
        <w:tc>
          <w:tcPr>
            <w:tcW w:w="636" w:type="dxa"/>
            <w:noWrap w:val="0"/>
            <w:vAlign w:val="center"/>
          </w:tcPr>
          <w:p w14:paraId="4697B32A">
            <w:pPr>
              <w:keepNext w:val="0"/>
              <w:keepLines w:val="0"/>
              <w:pageBreakBefore w:val="0"/>
              <w:widowControl/>
              <w:kinsoku/>
              <w:wordWrap/>
              <w:overflowPunct/>
              <w:topLinePunct w:val="0"/>
              <w:autoSpaceDE/>
              <w:autoSpaceDN/>
              <w:bidi w:val="0"/>
              <w:adjustRightInd/>
              <w:snapToGrid/>
              <w:spacing w:line="340" w:lineRule="exact"/>
              <w:jc w:val="center"/>
              <w:textAlignment w:val="auto"/>
              <w:rPr>
                <w:rFonts w:hint="eastAsia" w:ascii="仿宋" w:hAnsi="仿宋" w:eastAsia="仿宋" w:cs="仿宋"/>
                <w:color w:val="auto"/>
                <w:kern w:val="0"/>
                <w:sz w:val="21"/>
                <w:szCs w:val="21"/>
                <w:shd w:val="clear" w:color="auto" w:fill="auto"/>
              </w:rPr>
            </w:pPr>
            <w:r>
              <w:rPr>
                <w:rFonts w:hint="eastAsia" w:ascii="仿宋" w:hAnsi="仿宋" w:eastAsia="仿宋" w:cs="仿宋"/>
                <w:color w:val="auto"/>
                <w:kern w:val="0"/>
                <w:sz w:val="21"/>
                <w:szCs w:val="21"/>
                <w:shd w:val="clear" w:color="auto" w:fill="auto"/>
              </w:rPr>
              <w:t>2</w:t>
            </w:r>
          </w:p>
        </w:tc>
        <w:tc>
          <w:tcPr>
            <w:tcW w:w="1640" w:type="dxa"/>
            <w:noWrap w:val="0"/>
            <w:vAlign w:val="center"/>
          </w:tcPr>
          <w:p w14:paraId="24909B90">
            <w:pPr>
              <w:keepNext w:val="0"/>
              <w:keepLines w:val="0"/>
              <w:pageBreakBefore w:val="0"/>
              <w:widowControl/>
              <w:kinsoku/>
              <w:wordWrap/>
              <w:overflowPunct/>
              <w:topLinePunct w:val="0"/>
              <w:autoSpaceDE/>
              <w:autoSpaceDN/>
              <w:bidi w:val="0"/>
              <w:adjustRightInd/>
              <w:snapToGrid/>
              <w:spacing w:line="340" w:lineRule="exact"/>
              <w:jc w:val="center"/>
              <w:textAlignment w:val="auto"/>
              <w:rPr>
                <w:rFonts w:hint="eastAsia" w:ascii="仿宋" w:hAnsi="仿宋" w:eastAsia="仿宋" w:cs="仿宋"/>
                <w:color w:val="auto"/>
                <w:kern w:val="0"/>
                <w:sz w:val="21"/>
                <w:szCs w:val="21"/>
                <w:shd w:val="clear" w:color="auto" w:fill="auto"/>
                <w:lang w:val="en-US" w:eastAsia="zh-CN"/>
              </w:rPr>
            </w:pPr>
            <w:r>
              <w:rPr>
                <w:rFonts w:hint="eastAsia" w:ascii="仿宋" w:hAnsi="仿宋" w:eastAsia="仿宋" w:cs="仿宋"/>
                <w:color w:val="auto"/>
                <w:kern w:val="0"/>
                <w:sz w:val="21"/>
                <w:szCs w:val="21"/>
                <w:shd w:val="clear" w:color="auto" w:fill="auto"/>
                <w:lang w:val="en-US" w:eastAsia="zh-CN"/>
              </w:rPr>
              <w:t>适度水解乳清蛋白配方奶粉（400g/罐）</w:t>
            </w:r>
          </w:p>
        </w:tc>
        <w:tc>
          <w:tcPr>
            <w:tcW w:w="4074" w:type="dxa"/>
            <w:noWrap w:val="0"/>
            <w:vAlign w:val="center"/>
          </w:tcPr>
          <w:p w14:paraId="276DFFFB">
            <w:pPr>
              <w:keepNext w:val="0"/>
              <w:keepLines w:val="0"/>
              <w:pageBreakBefore w:val="0"/>
              <w:widowControl/>
              <w:kinsoku/>
              <w:wordWrap/>
              <w:overflowPunct/>
              <w:topLinePunct w:val="0"/>
              <w:autoSpaceDE/>
              <w:autoSpaceDN/>
              <w:bidi w:val="0"/>
              <w:adjustRightInd/>
              <w:snapToGrid/>
              <w:spacing w:line="340" w:lineRule="exact"/>
              <w:jc w:val="both"/>
              <w:textAlignment w:val="auto"/>
              <w:rPr>
                <w:rFonts w:hint="eastAsia" w:ascii="仿宋" w:hAnsi="仿宋" w:eastAsia="仿宋" w:cs="仿宋"/>
                <w:color w:val="auto"/>
                <w:kern w:val="0"/>
                <w:sz w:val="21"/>
                <w:szCs w:val="21"/>
                <w:shd w:val="clear" w:color="auto" w:fill="auto"/>
              </w:rPr>
            </w:pPr>
            <w:r>
              <w:rPr>
                <w:rFonts w:hint="eastAsia" w:ascii="仿宋" w:hAnsi="仿宋" w:eastAsia="仿宋" w:cs="仿宋"/>
                <w:color w:val="auto"/>
                <w:sz w:val="21"/>
                <w:szCs w:val="21"/>
                <w:shd w:val="clear" w:color="auto" w:fill="auto"/>
              </w:rPr>
              <w:t>适用年龄：0-6个月足月儿，热卡</w:t>
            </w:r>
            <w:r>
              <w:rPr>
                <w:rFonts w:hint="eastAsia" w:ascii="仿宋" w:hAnsi="仿宋" w:eastAsia="仿宋" w:cs="仿宋"/>
                <w:b/>
                <w:bCs/>
                <w:color w:val="auto"/>
                <w:kern w:val="0"/>
                <w:sz w:val="21"/>
                <w:szCs w:val="21"/>
                <w:shd w:val="clear" w:color="auto" w:fill="auto"/>
                <w:lang w:val="en-US" w:eastAsia="zh-CN"/>
              </w:rPr>
              <w:t>67±1</w:t>
            </w:r>
            <w:r>
              <w:rPr>
                <w:rFonts w:hint="eastAsia" w:ascii="仿宋" w:hAnsi="仿宋" w:eastAsia="仿宋" w:cs="仿宋"/>
                <w:color w:val="auto"/>
                <w:sz w:val="21"/>
                <w:szCs w:val="21"/>
                <w:shd w:val="clear" w:color="auto" w:fill="auto"/>
              </w:rPr>
              <w:t>（Kcal/100ml），能满足有过敏风险的新生儿生长发育需要，厅装</w:t>
            </w:r>
          </w:p>
        </w:tc>
        <w:tc>
          <w:tcPr>
            <w:tcW w:w="1073" w:type="dxa"/>
            <w:noWrap w:val="0"/>
            <w:vAlign w:val="center"/>
          </w:tcPr>
          <w:p w14:paraId="308686E5">
            <w:pPr>
              <w:keepNext w:val="0"/>
              <w:keepLines w:val="0"/>
              <w:widowControl/>
              <w:suppressLineNumbers w:val="0"/>
              <w:jc w:val="center"/>
              <w:textAlignment w:val="center"/>
              <w:rPr>
                <w:rFonts w:hint="eastAsia" w:ascii="仿宋" w:hAnsi="仿宋" w:eastAsia="仿宋" w:cs="仿宋"/>
                <w:color w:val="auto"/>
                <w:kern w:val="0"/>
                <w:sz w:val="21"/>
                <w:szCs w:val="21"/>
                <w:shd w:val="clear" w:color="auto" w:fill="auto"/>
                <w:lang w:val="en-US" w:eastAsia="zh-CN"/>
              </w:rPr>
            </w:pPr>
            <w:r>
              <w:rPr>
                <w:rFonts w:hint="eastAsia" w:ascii="仿宋" w:hAnsi="仿宋" w:eastAsia="仿宋" w:cs="仿宋"/>
                <w:i w:val="0"/>
                <w:iCs w:val="0"/>
                <w:color w:val="000000"/>
                <w:kern w:val="0"/>
                <w:sz w:val="21"/>
                <w:szCs w:val="21"/>
                <w:u w:val="none"/>
                <w:lang w:val="en-US" w:eastAsia="zh-CN" w:bidi="ar"/>
              </w:rPr>
              <w:t>480000</w:t>
            </w:r>
          </w:p>
        </w:tc>
        <w:tc>
          <w:tcPr>
            <w:tcW w:w="1088" w:type="dxa"/>
            <w:noWrap/>
            <w:vAlign w:val="center"/>
          </w:tcPr>
          <w:p w14:paraId="23E25D87">
            <w:pPr>
              <w:pageBreakBefore w:val="0"/>
              <w:widowControl/>
              <w:kinsoku/>
              <w:wordWrap/>
              <w:overflowPunct/>
              <w:topLinePunct w:val="0"/>
              <w:autoSpaceDE/>
              <w:autoSpaceDN/>
              <w:bidi w:val="0"/>
              <w:adjustRightInd/>
              <w:snapToGrid/>
              <w:spacing w:line="540" w:lineRule="exact"/>
              <w:jc w:val="center"/>
              <w:textAlignment w:val="auto"/>
              <w:rPr>
                <w:rFonts w:hint="default" w:ascii="仿宋" w:hAnsi="仿宋" w:eastAsia="仿宋" w:cs="仿宋"/>
                <w:color w:val="auto"/>
                <w:kern w:val="0"/>
                <w:sz w:val="21"/>
                <w:szCs w:val="21"/>
                <w:shd w:val="clear" w:color="auto" w:fill="auto"/>
                <w:lang w:val="en-US" w:eastAsia="zh-CN"/>
              </w:rPr>
            </w:pPr>
          </w:p>
        </w:tc>
        <w:tc>
          <w:tcPr>
            <w:tcW w:w="1389" w:type="dxa"/>
            <w:noWrap/>
            <w:vAlign w:val="center"/>
          </w:tcPr>
          <w:p w14:paraId="61DDBB29">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r>
      <w:tr w14:paraId="78AFC1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5" w:hRule="atLeast"/>
        </w:trPr>
        <w:tc>
          <w:tcPr>
            <w:tcW w:w="636" w:type="dxa"/>
            <w:noWrap w:val="0"/>
            <w:vAlign w:val="center"/>
          </w:tcPr>
          <w:p w14:paraId="01763BDE">
            <w:pPr>
              <w:keepNext w:val="0"/>
              <w:keepLines w:val="0"/>
              <w:pageBreakBefore w:val="0"/>
              <w:widowControl/>
              <w:kinsoku/>
              <w:wordWrap/>
              <w:overflowPunct/>
              <w:topLinePunct w:val="0"/>
              <w:autoSpaceDE/>
              <w:autoSpaceDN/>
              <w:bidi w:val="0"/>
              <w:adjustRightInd/>
              <w:snapToGrid/>
              <w:spacing w:line="340" w:lineRule="exact"/>
              <w:jc w:val="center"/>
              <w:textAlignment w:val="auto"/>
              <w:rPr>
                <w:rFonts w:hint="eastAsia" w:ascii="仿宋" w:hAnsi="仿宋" w:eastAsia="仿宋" w:cs="仿宋"/>
                <w:color w:val="auto"/>
                <w:kern w:val="0"/>
                <w:sz w:val="21"/>
                <w:szCs w:val="21"/>
                <w:shd w:val="clear" w:color="auto" w:fill="auto"/>
                <w:lang w:val="en-US" w:eastAsia="zh-CN"/>
              </w:rPr>
            </w:pPr>
            <w:r>
              <w:rPr>
                <w:rFonts w:hint="eastAsia" w:ascii="仿宋" w:hAnsi="仿宋" w:eastAsia="仿宋" w:cs="仿宋"/>
                <w:color w:val="auto"/>
                <w:kern w:val="0"/>
                <w:sz w:val="21"/>
                <w:szCs w:val="21"/>
                <w:shd w:val="clear" w:color="auto" w:fill="auto"/>
                <w:lang w:val="en-US" w:eastAsia="zh-CN"/>
              </w:rPr>
              <w:t>3</w:t>
            </w:r>
          </w:p>
        </w:tc>
        <w:tc>
          <w:tcPr>
            <w:tcW w:w="1640" w:type="dxa"/>
            <w:noWrap w:val="0"/>
            <w:vAlign w:val="center"/>
          </w:tcPr>
          <w:p w14:paraId="4E6A2D55">
            <w:pPr>
              <w:keepNext w:val="0"/>
              <w:keepLines w:val="0"/>
              <w:pageBreakBefore w:val="0"/>
              <w:widowControl/>
              <w:kinsoku/>
              <w:wordWrap/>
              <w:overflowPunct/>
              <w:topLinePunct w:val="0"/>
              <w:autoSpaceDE/>
              <w:autoSpaceDN/>
              <w:bidi w:val="0"/>
              <w:adjustRightInd/>
              <w:snapToGrid/>
              <w:spacing w:line="340" w:lineRule="exact"/>
              <w:jc w:val="center"/>
              <w:textAlignment w:val="auto"/>
              <w:rPr>
                <w:rFonts w:hint="eastAsia" w:ascii="仿宋" w:hAnsi="仿宋" w:eastAsia="仿宋" w:cs="仿宋"/>
                <w:b w:val="0"/>
                <w:bCs w:val="0"/>
                <w:color w:val="auto"/>
                <w:kern w:val="0"/>
                <w:sz w:val="21"/>
                <w:szCs w:val="21"/>
                <w:shd w:val="clear" w:color="auto" w:fill="auto"/>
              </w:rPr>
            </w:pPr>
            <w:r>
              <w:rPr>
                <w:rFonts w:hint="eastAsia" w:ascii="仿宋" w:hAnsi="仿宋" w:eastAsia="仿宋" w:cs="仿宋"/>
                <w:b w:val="0"/>
                <w:bCs w:val="0"/>
                <w:color w:val="auto"/>
                <w:kern w:val="0"/>
                <w:sz w:val="21"/>
                <w:szCs w:val="21"/>
                <w:shd w:val="clear" w:color="auto" w:fill="auto"/>
              </w:rPr>
              <w:t>早产奶粉</w:t>
            </w:r>
          </w:p>
          <w:p w14:paraId="2767B0F3">
            <w:pPr>
              <w:pStyle w:val="20"/>
              <w:keepNext w:val="0"/>
              <w:keepLines w:val="0"/>
              <w:pageBreakBefore w:val="0"/>
              <w:widowControl/>
              <w:kinsoku/>
              <w:wordWrap/>
              <w:overflowPunct/>
              <w:topLinePunct w:val="0"/>
              <w:autoSpaceDE/>
              <w:autoSpaceDN/>
              <w:bidi w:val="0"/>
              <w:adjustRightInd/>
              <w:snapToGrid/>
              <w:spacing w:line="340" w:lineRule="exact"/>
              <w:jc w:val="center"/>
              <w:textAlignment w:val="auto"/>
              <w:rPr>
                <w:rFonts w:hint="eastAsia" w:ascii="仿宋" w:hAnsi="仿宋" w:eastAsia="仿宋" w:cs="仿宋"/>
                <w:color w:val="auto"/>
                <w:kern w:val="0"/>
                <w:sz w:val="21"/>
                <w:szCs w:val="21"/>
                <w:shd w:val="clear" w:color="auto" w:fill="auto"/>
              </w:rPr>
            </w:pPr>
            <w:r>
              <w:rPr>
                <w:rFonts w:hint="eastAsia" w:ascii="仿宋" w:hAnsi="仿宋" w:eastAsia="仿宋" w:cs="仿宋"/>
                <w:b w:val="0"/>
                <w:bCs w:val="0"/>
                <w:color w:val="auto"/>
                <w:kern w:val="0"/>
                <w:sz w:val="21"/>
                <w:szCs w:val="21"/>
                <w:shd w:val="clear" w:color="auto" w:fill="auto"/>
                <w:lang w:val="en-US" w:eastAsia="zh-CN"/>
              </w:rPr>
              <w:t>（400g/罐）</w:t>
            </w:r>
          </w:p>
        </w:tc>
        <w:tc>
          <w:tcPr>
            <w:tcW w:w="4074" w:type="dxa"/>
            <w:noWrap w:val="0"/>
            <w:vAlign w:val="center"/>
          </w:tcPr>
          <w:p w14:paraId="73AA3B99">
            <w:pPr>
              <w:keepNext w:val="0"/>
              <w:keepLines w:val="0"/>
              <w:pageBreakBefore w:val="0"/>
              <w:widowControl/>
              <w:kinsoku/>
              <w:wordWrap/>
              <w:overflowPunct/>
              <w:topLinePunct w:val="0"/>
              <w:autoSpaceDE/>
              <w:autoSpaceDN/>
              <w:bidi w:val="0"/>
              <w:adjustRightInd/>
              <w:snapToGrid/>
              <w:spacing w:line="340" w:lineRule="exact"/>
              <w:jc w:val="both"/>
              <w:textAlignment w:val="auto"/>
              <w:rPr>
                <w:rFonts w:hint="eastAsia" w:ascii="仿宋" w:hAnsi="仿宋" w:eastAsia="仿宋" w:cs="仿宋"/>
                <w:color w:val="auto"/>
                <w:kern w:val="0"/>
                <w:sz w:val="21"/>
                <w:szCs w:val="21"/>
                <w:shd w:val="clear" w:color="auto" w:fill="auto"/>
              </w:rPr>
            </w:pPr>
            <w:r>
              <w:rPr>
                <w:rFonts w:hint="eastAsia" w:ascii="仿宋" w:hAnsi="仿宋" w:eastAsia="仿宋" w:cs="仿宋"/>
                <w:color w:val="auto"/>
                <w:kern w:val="0"/>
                <w:sz w:val="21"/>
                <w:szCs w:val="21"/>
                <w:shd w:val="clear" w:color="auto" w:fill="auto"/>
              </w:rPr>
              <w:t>适用年龄:适合1.8公斤以下早产宝宝使用</w:t>
            </w:r>
            <w:r>
              <w:rPr>
                <w:rFonts w:hint="eastAsia" w:ascii="仿宋" w:hAnsi="仿宋" w:eastAsia="仿宋" w:cs="仿宋"/>
                <w:color w:val="auto"/>
                <w:sz w:val="21"/>
                <w:szCs w:val="21"/>
                <w:shd w:val="clear" w:color="auto" w:fill="auto"/>
                <w:lang w:eastAsia="zh-CN"/>
              </w:rPr>
              <w:t>，</w:t>
            </w:r>
            <w:r>
              <w:rPr>
                <w:rFonts w:hint="eastAsia" w:ascii="仿宋" w:hAnsi="仿宋" w:eastAsia="仿宋" w:cs="仿宋"/>
                <w:color w:val="auto"/>
                <w:kern w:val="0"/>
                <w:sz w:val="21"/>
                <w:szCs w:val="21"/>
                <w:shd w:val="clear" w:color="auto" w:fill="auto"/>
                <w:lang w:val="en-US" w:eastAsia="zh-CN"/>
              </w:rPr>
              <w:t>热卡80</w:t>
            </w:r>
            <w:r>
              <w:rPr>
                <w:rFonts w:hint="eastAsia" w:ascii="仿宋" w:hAnsi="仿宋" w:eastAsia="仿宋" w:cs="仿宋"/>
                <w:b/>
                <w:bCs/>
                <w:color w:val="auto"/>
                <w:kern w:val="0"/>
                <w:sz w:val="21"/>
                <w:szCs w:val="21"/>
                <w:shd w:val="clear" w:color="auto" w:fill="auto"/>
                <w:lang w:val="en-US" w:eastAsia="zh-CN"/>
              </w:rPr>
              <w:t>±1</w:t>
            </w:r>
            <w:r>
              <w:rPr>
                <w:rFonts w:hint="eastAsia" w:ascii="仿宋" w:hAnsi="仿宋" w:eastAsia="仿宋" w:cs="仿宋"/>
                <w:color w:val="auto"/>
                <w:kern w:val="0"/>
                <w:sz w:val="21"/>
                <w:szCs w:val="21"/>
                <w:shd w:val="clear" w:color="auto" w:fill="auto"/>
                <w:lang w:val="en-US" w:eastAsia="zh-CN"/>
              </w:rPr>
              <w:t>（Kcal/100ml），</w:t>
            </w:r>
            <w:r>
              <w:rPr>
                <w:rFonts w:hint="eastAsia" w:ascii="仿宋" w:hAnsi="仿宋" w:eastAsia="仿宋" w:cs="仿宋"/>
                <w:color w:val="auto"/>
                <w:sz w:val="21"/>
                <w:szCs w:val="21"/>
                <w:shd w:val="clear" w:color="auto" w:fill="auto"/>
                <w:lang w:val="en-US" w:eastAsia="zh-CN"/>
              </w:rPr>
              <w:t>厅装。</w:t>
            </w:r>
          </w:p>
        </w:tc>
        <w:tc>
          <w:tcPr>
            <w:tcW w:w="1073" w:type="dxa"/>
            <w:noWrap w:val="0"/>
            <w:vAlign w:val="center"/>
          </w:tcPr>
          <w:p w14:paraId="51DDBB59">
            <w:pPr>
              <w:keepNext w:val="0"/>
              <w:keepLines w:val="0"/>
              <w:widowControl/>
              <w:suppressLineNumbers w:val="0"/>
              <w:jc w:val="center"/>
              <w:textAlignment w:val="center"/>
              <w:rPr>
                <w:rFonts w:hint="eastAsia" w:ascii="仿宋" w:hAnsi="仿宋" w:eastAsia="仿宋" w:cs="仿宋"/>
                <w:color w:val="auto"/>
                <w:kern w:val="0"/>
                <w:sz w:val="21"/>
                <w:szCs w:val="21"/>
                <w:shd w:val="clear" w:color="auto" w:fill="auto"/>
                <w:lang w:val="en-US" w:eastAsia="zh-CN"/>
              </w:rPr>
            </w:pPr>
            <w:r>
              <w:rPr>
                <w:rFonts w:hint="eastAsia" w:ascii="仿宋" w:hAnsi="仿宋" w:eastAsia="仿宋" w:cs="仿宋"/>
                <w:i w:val="0"/>
                <w:iCs w:val="0"/>
                <w:color w:val="000000"/>
                <w:kern w:val="0"/>
                <w:sz w:val="21"/>
                <w:szCs w:val="21"/>
                <w:u w:val="none"/>
                <w:lang w:val="en-US" w:eastAsia="zh-CN" w:bidi="ar"/>
              </w:rPr>
              <w:t>480000</w:t>
            </w:r>
          </w:p>
        </w:tc>
        <w:tc>
          <w:tcPr>
            <w:tcW w:w="1088" w:type="dxa"/>
            <w:noWrap/>
            <w:vAlign w:val="center"/>
          </w:tcPr>
          <w:p w14:paraId="4C794FA2">
            <w:pPr>
              <w:pageBreakBefore w:val="0"/>
              <w:widowControl/>
              <w:kinsoku/>
              <w:wordWrap/>
              <w:overflowPunct/>
              <w:topLinePunct w:val="0"/>
              <w:autoSpaceDE/>
              <w:autoSpaceDN/>
              <w:bidi w:val="0"/>
              <w:adjustRightInd/>
              <w:snapToGrid/>
              <w:spacing w:line="540" w:lineRule="exact"/>
              <w:jc w:val="center"/>
              <w:textAlignment w:val="auto"/>
              <w:rPr>
                <w:rFonts w:hint="default" w:ascii="仿宋" w:hAnsi="仿宋" w:eastAsia="仿宋" w:cs="仿宋"/>
                <w:color w:val="auto"/>
                <w:kern w:val="0"/>
                <w:sz w:val="21"/>
                <w:szCs w:val="21"/>
                <w:shd w:val="clear" w:color="auto" w:fill="auto"/>
                <w:lang w:val="en-US" w:eastAsia="zh-CN"/>
              </w:rPr>
            </w:pPr>
          </w:p>
        </w:tc>
        <w:tc>
          <w:tcPr>
            <w:tcW w:w="1389" w:type="dxa"/>
            <w:noWrap/>
            <w:vAlign w:val="center"/>
          </w:tcPr>
          <w:p w14:paraId="2AAD03CE">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r>
      <w:tr w14:paraId="77455E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1" w:hRule="atLeast"/>
        </w:trPr>
        <w:tc>
          <w:tcPr>
            <w:tcW w:w="636" w:type="dxa"/>
            <w:noWrap w:val="0"/>
            <w:vAlign w:val="center"/>
          </w:tcPr>
          <w:p w14:paraId="2591A726">
            <w:pPr>
              <w:keepNext w:val="0"/>
              <w:keepLines w:val="0"/>
              <w:pageBreakBefore w:val="0"/>
              <w:widowControl/>
              <w:kinsoku/>
              <w:wordWrap/>
              <w:overflowPunct/>
              <w:topLinePunct w:val="0"/>
              <w:autoSpaceDE/>
              <w:autoSpaceDN/>
              <w:bidi w:val="0"/>
              <w:adjustRightInd/>
              <w:snapToGrid/>
              <w:spacing w:line="340" w:lineRule="exact"/>
              <w:jc w:val="center"/>
              <w:textAlignment w:val="auto"/>
              <w:rPr>
                <w:rFonts w:hint="eastAsia" w:ascii="仿宋" w:hAnsi="仿宋" w:eastAsia="仿宋" w:cs="仿宋"/>
                <w:color w:val="auto"/>
                <w:kern w:val="0"/>
                <w:sz w:val="21"/>
                <w:szCs w:val="21"/>
                <w:shd w:val="clear" w:color="auto" w:fill="auto"/>
                <w:lang w:eastAsia="zh-CN"/>
              </w:rPr>
            </w:pPr>
            <w:r>
              <w:rPr>
                <w:rFonts w:hint="eastAsia" w:ascii="仿宋" w:hAnsi="仿宋" w:eastAsia="仿宋" w:cs="仿宋"/>
                <w:color w:val="auto"/>
                <w:kern w:val="0"/>
                <w:sz w:val="21"/>
                <w:szCs w:val="21"/>
                <w:shd w:val="clear" w:color="auto" w:fill="auto"/>
                <w:lang w:val="en-US" w:eastAsia="zh-CN"/>
              </w:rPr>
              <w:t>4</w:t>
            </w:r>
          </w:p>
        </w:tc>
        <w:tc>
          <w:tcPr>
            <w:tcW w:w="1640" w:type="dxa"/>
            <w:noWrap w:val="0"/>
            <w:vAlign w:val="center"/>
          </w:tcPr>
          <w:p w14:paraId="389C5ADC">
            <w:pPr>
              <w:keepNext w:val="0"/>
              <w:keepLines w:val="0"/>
              <w:pageBreakBefore w:val="0"/>
              <w:widowControl/>
              <w:kinsoku/>
              <w:wordWrap/>
              <w:overflowPunct/>
              <w:topLinePunct w:val="0"/>
              <w:autoSpaceDE/>
              <w:autoSpaceDN/>
              <w:bidi w:val="0"/>
              <w:adjustRightInd/>
              <w:snapToGrid/>
              <w:spacing w:line="340" w:lineRule="exact"/>
              <w:jc w:val="center"/>
              <w:textAlignment w:val="auto"/>
              <w:rPr>
                <w:rFonts w:hint="eastAsia" w:ascii="仿宋" w:hAnsi="仿宋" w:eastAsia="仿宋" w:cs="仿宋"/>
                <w:color w:val="auto"/>
                <w:kern w:val="0"/>
                <w:sz w:val="21"/>
                <w:szCs w:val="21"/>
                <w:shd w:val="clear" w:color="auto" w:fill="auto"/>
                <w:lang w:val="en-US" w:eastAsia="zh-CN"/>
              </w:rPr>
            </w:pPr>
            <w:r>
              <w:rPr>
                <w:rFonts w:hint="eastAsia" w:ascii="仿宋" w:hAnsi="仿宋" w:eastAsia="仿宋" w:cs="仿宋"/>
                <w:color w:val="auto"/>
                <w:kern w:val="0"/>
                <w:sz w:val="21"/>
                <w:szCs w:val="21"/>
                <w:shd w:val="clear" w:color="auto" w:fill="auto"/>
                <w:lang w:val="en-US" w:eastAsia="zh-CN"/>
              </w:rPr>
              <w:t>早产过度</w:t>
            </w:r>
          </w:p>
          <w:p w14:paraId="6311857A">
            <w:pPr>
              <w:keepNext w:val="0"/>
              <w:keepLines w:val="0"/>
              <w:pageBreakBefore w:val="0"/>
              <w:widowControl/>
              <w:kinsoku/>
              <w:wordWrap/>
              <w:overflowPunct/>
              <w:topLinePunct w:val="0"/>
              <w:autoSpaceDE/>
              <w:autoSpaceDN/>
              <w:bidi w:val="0"/>
              <w:adjustRightInd/>
              <w:snapToGrid/>
              <w:spacing w:line="340" w:lineRule="exact"/>
              <w:jc w:val="center"/>
              <w:textAlignment w:val="auto"/>
              <w:rPr>
                <w:rFonts w:hint="eastAsia" w:ascii="仿宋" w:hAnsi="仿宋" w:eastAsia="仿宋" w:cs="仿宋"/>
                <w:color w:val="auto"/>
                <w:kern w:val="0"/>
                <w:sz w:val="21"/>
                <w:szCs w:val="21"/>
                <w:shd w:val="clear" w:color="auto" w:fill="auto"/>
                <w:lang w:val="en-US" w:eastAsia="zh-CN"/>
              </w:rPr>
            </w:pPr>
            <w:r>
              <w:rPr>
                <w:rFonts w:hint="eastAsia" w:ascii="仿宋" w:hAnsi="仿宋" w:eastAsia="仿宋" w:cs="仿宋"/>
                <w:color w:val="auto"/>
                <w:kern w:val="0"/>
                <w:sz w:val="21"/>
                <w:szCs w:val="21"/>
                <w:shd w:val="clear" w:color="auto" w:fill="auto"/>
                <w:lang w:val="en-US" w:eastAsia="zh-CN"/>
              </w:rPr>
              <w:t>配方奶粉</w:t>
            </w:r>
          </w:p>
          <w:p w14:paraId="26FAB6B8">
            <w:pPr>
              <w:pStyle w:val="20"/>
              <w:keepNext w:val="0"/>
              <w:keepLines w:val="0"/>
              <w:pageBreakBefore w:val="0"/>
              <w:widowControl/>
              <w:kinsoku/>
              <w:wordWrap/>
              <w:overflowPunct/>
              <w:topLinePunct w:val="0"/>
              <w:autoSpaceDE/>
              <w:autoSpaceDN/>
              <w:bidi w:val="0"/>
              <w:adjustRightInd/>
              <w:snapToGrid/>
              <w:spacing w:line="340" w:lineRule="exact"/>
              <w:jc w:val="center"/>
              <w:textAlignment w:val="auto"/>
              <w:rPr>
                <w:rFonts w:hint="eastAsia" w:ascii="仿宋" w:hAnsi="仿宋" w:eastAsia="仿宋" w:cs="仿宋"/>
                <w:color w:val="auto"/>
                <w:kern w:val="0"/>
                <w:sz w:val="21"/>
                <w:szCs w:val="21"/>
                <w:shd w:val="clear" w:color="auto" w:fill="auto"/>
              </w:rPr>
            </w:pPr>
            <w:r>
              <w:rPr>
                <w:rFonts w:hint="eastAsia" w:ascii="仿宋" w:hAnsi="仿宋" w:eastAsia="仿宋" w:cs="仿宋"/>
                <w:b w:val="0"/>
                <w:bCs w:val="0"/>
                <w:color w:val="auto"/>
                <w:kern w:val="0"/>
                <w:sz w:val="21"/>
                <w:szCs w:val="21"/>
                <w:shd w:val="clear" w:color="auto" w:fill="auto"/>
                <w:lang w:val="en-US" w:eastAsia="zh-CN"/>
              </w:rPr>
              <w:t>（400g/罐）</w:t>
            </w:r>
          </w:p>
        </w:tc>
        <w:tc>
          <w:tcPr>
            <w:tcW w:w="4074" w:type="dxa"/>
            <w:noWrap w:val="0"/>
            <w:vAlign w:val="center"/>
          </w:tcPr>
          <w:p w14:paraId="535B3728">
            <w:pPr>
              <w:keepNext w:val="0"/>
              <w:keepLines w:val="0"/>
              <w:pageBreakBefore w:val="0"/>
              <w:widowControl/>
              <w:kinsoku/>
              <w:wordWrap/>
              <w:overflowPunct/>
              <w:topLinePunct w:val="0"/>
              <w:autoSpaceDE/>
              <w:autoSpaceDN/>
              <w:bidi w:val="0"/>
              <w:adjustRightInd/>
              <w:snapToGrid/>
              <w:spacing w:line="340" w:lineRule="exact"/>
              <w:jc w:val="both"/>
              <w:textAlignment w:val="auto"/>
              <w:rPr>
                <w:rFonts w:hint="eastAsia" w:ascii="仿宋" w:hAnsi="仿宋" w:eastAsia="仿宋" w:cs="仿宋"/>
                <w:color w:val="auto"/>
                <w:kern w:val="0"/>
                <w:sz w:val="21"/>
                <w:szCs w:val="21"/>
                <w:shd w:val="clear" w:color="auto" w:fill="auto"/>
              </w:rPr>
            </w:pPr>
            <w:r>
              <w:rPr>
                <w:rFonts w:hint="eastAsia" w:ascii="仿宋" w:hAnsi="仿宋" w:eastAsia="仿宋" w:cs="仿宋"/>
                <w:color w:val="auto"/>
                <w:kern w:val="0"/>
                <w:sz w:val="21"/>
                <w:szCs w:val="21"/>
                <w:shd w:val="clear" w:color="auto" w:fill="auto"/>
              </w:rPr>
              <w:t>适用年龄:适合1.8公斤以上早产宝宝使用</w:t>
            </w:r>
            <w:r>
              <w:rPr>
                <w:rFonts w:hint="eastAsia" w:ascii="仿宋" w:hAnsi="仿宋" w:eastAsia="仿宋" w:cs="仿宋"/>
                <w:color w:val="auto"/>
                <w:sz w:val="21"/>
                <w:szCs w:val="21"/>
                <w:shd w:val="clear" w:color="auto" w:fill="auto"/>
                <w:lang w:eastAsia="zh-CN"/>
              </w:rPr>
              <w:t>，</w:t>
            </w:r>
            <w:r>
              <w:rPr>
                <w:rFonts w:hint="eastAsia" w:ascii="仿宋" w:hAnsi="仿宋" w:eastAsia="仿宋" w:cs="仿宋"/>
                <w:color w:val="auto"/>
                <w:kern w:val="0"/>
                <w:sz w:val="21"/>
                <w:szCs w:val="21"/>
                <w:shd w:val="clear" w:color="auto" w:fill="auto"/>
                <w:lang w:val="en-US" w:eastAsia="zh-CN"/>
              </w:rPr>
              <w:t>热卡</w:t>
            </w:r>
            <w:r>
              <w:rPr>
                <w:rFonts w:hint="eastAsia" w:ascii="仿宋" w:hAnsi="仿宋" w:eastAsia="仿宋" w:cs="仿宋"/>
                <w:b/>
                <w:bCs/>
                <w:color w:val="auto"/>
                <w:kern w:val="0"/>
                <w:sz w:val="21"/>
                <w:szCs w:val="21"/>
                <w:shd w:val="clear" w:color="auto" w:fill="auto"/>
                <w:lang w:val="en-US" w:eastAsia="zh-CN"/>
              </w:rPr>
              <w:t>73±1</w:t>
            </w:r>
            <w:r>
              <w:rPr>
                <w:rFonts w:hint="eastAsia" w:ascii="仿宋" w:hAnsi="仿宋" w:eastAsia="仿宋" w:cs="仿宋"/>
                <w:color w:val="auto"/>
                <w:kern w:val="0"/>
                <w:sz w:val="21"/>
                <w:szCs w:val="21"/>
                <w:shd w:val="clear" w:color="auto" w:fill="auto"/>
                <w:lang w:val="en-US" w:eastAsia="zh-CN"/>
              </w:rPr>
              <w:t>（Kcal/100ml），</w:t>
            </w:r>
            <w:r>
              <w:rPr>
                <w:rFonts w:hint="eastAsia" w:ascii="仿宋" w:hAnsi="仿宋" w:eastAsia="仿宋" w:cs="仿宋"/>
                <w:color w:val="auto"/>
                <w:sz w:val="21"/>
                <w:szCs w:val="21"/>
                <w:shd w:val="clear" w:color="auto" w:fill="auto"/>
                <w:lang w:val="en-US" w:eastAsia="zh-CN"/>
              </w:rPr>
              <w:t>厅装。</w:t>
            </w:r>
          </w:p>
        </w:tc>
        <w:tc>
          <w:tcPr>
            <w:tcW w:w="1073" w:type="dxa"/>
            <w:noWrap w:val="0"/>
            <w:vAlign w:val="center"/>
          </w:tcPr>
          <w:p w14:paraId="241F654A">
            <w:pPr>
              <w:keepNext w:val="0"/>
              <w:keepLines w:val="0"/>
              <w:widowControl/>
              <w:suppressLineNumbers w:val="0"/>
              <w:jc w:val="center"/>
              <w:textAlignment w:val="center"/>
              <w:rPr>
                <w:rFonts w:hint="eastAsia" w:ascii="仿宋" w:hAnsi="仿宋" w:eastAsia="仿宋" w:cs="仿宋"/>
                <w:color w:val="auto"/>
                <w:kern w:val="0"/>
                <w:sz w:val="21"/>
                <w:szCs w:val="21"/>
                <w:shd w:val="clear" w:color="auto" w:fill="auto"/>
                <w:lang w:val="en-US" w:eastAsia="zh-CN"/>
              </w:rPr>
            </w:pPr>
            <w:r>
              <w:rPr>
                <w:rFonts w:hint="eastAsia" w:ascii="仿宋" w:hAnsi="仿宋" w:eastAsia="仿宋" w:cs="仿宋"/>
                <w:i w:val="0"/>
                <w:iCs w:val="0"/>
                <w:color w:val="000000"/>
                <w:kern w:val="0"/>
                <w:sz w:val="21"/>
                <w:szCs w:val="21"/>
                <w:u w:val="none"/>
                <w:lang w:val="en-US" w:eastAsia="zh-CN" w:bidi="ar"/>
              </w:rPr>
              <w:t>6000</w:t>
            </w:r>
          </w:p>
        </w:tc>
        <w:tc>
          <w:tcPr>
            <w:tcW w:w="1088" w:type="dxa"/>
            <w:noWrap/>
            <w:vAlign w:val="center"/>
          </w:tcPr>
          <w:p w14:paraId="77D71C6C">
            <w:pPr>
              <w:pageBreakBefore w:val="0"/>
              <w:widowControl/>
              <w:kinsoku/>
              <w:wordWrap/>
              <w:overflowPunct/>
              <w:topLinePunct w:val="0"/>
              <w:autoSpaceDE/>
              <w:autoSpaceDN/>
              <w:bidi w:val="0"/>
              <w:adjustRightInd/>
              <w:snapToGrid/>
              <w:spacing w:line="540" w:lineRule="exact"/>
              <w:jc w:val="center"/>
              <w:textAlignment w:val="auto"/>
              <w:rPr>
                <w:rFonts w:hint="default" w:ascii="仿宋" w:hAnsi="仿宋" w:eastAsia="仿宋" w:cs="仿宋"/>
                <w:color w:val="auto"/>
                <w:kern w:val="0"/>
                <w:sz w:val="21"/>
                <w:szCs w:val="21"/>
                <w:shd w:val="clear" w:color="auto" w:fill="auto"/>
                <w:lang w:val="en-US" w:eastAsia="zh-CN"/>
              </w:rPr>
            </w:pPr>
          </w:p>
        </w:tc>
        <w:tc>
          <w:tcPr>
            <w:tcW w:w="1389" w:type="dxa"/>
            <w:noWrap/>
            <w:vAlign w:val="center"/>
          </w:tcPr>
          <w:p w14:paraId="2FC4FFD4">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r>
      <w:tr w14:paraId="154ECE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3" w:hRule="atLeast"/>
        </w:trPr>
        <w:tc>
          <w:tcPr>
            <w:tcW w:w="636" w:type="dxa"/>
            <w:noWrap w:val="0"/>
            <w:vAlign w:val="center"/>
          </w:tcPr>
          <w:p w14:paraId="2D9DB179">
            <w:pPr>
              <w:keepNext w:val="0"/>
              <w:keepLines w:val="0"/>
              <w:pageBreakBefore w:val="0"/>
              <w:widowControl/>
              <w:kinsoku/>
              <w:wordWrap/>
              <w:overflowPunct/>
              <w:topLinePunct w:val="0"/>
              <w:autoSpaceDE/>
              <w:autoSpaceDN/>
              <w:bidi w:val="0"/>
              <w:adjustRightInd/>
              <w:snapToGrid/>
              <w:spacing w:line="340" w:lineRule="exact"/>
              <w:jc w:val="center"/>
              <w:textAlignment w:val="auto"/>
              <w:rPr>
                <w:rFonts w:hint="eastAsia" w:ascii="仿宋" w:hAnsi="仿宋" w:eastAsia="仿宋" w:cs="仿宋"/>
                <w:color w:val="auto"/>
                <w:kern w:val="0"/>
                <w:sz w:val="21"/>
                <w:szCs w:val="21"/>
                <w:shd w:val="clear" w:color="auto" w:fill="auto"/>
                <w:lang w:val="en-US" w:eastAsia="zh-CN"/>
              </w:rPr>
            </w:pPr>
            <w:r>
              <w:rPr>
                <w:rFonts w:hint="eastAsia" w:ascii="仿宋" w:hAnsi="仿宋" w:eastAsia="仿宋" w:cs="仿宋"/>
                <w:color w:val="auto"/>
                <w:kern w:val="0"/>
                <w:sz w:val="21"/>
                <w:szCs w:val="21"/>
                <w:shd w:val="clear" w:color="auto" w:fill="auto"/>
                <w:lang w:val="en-US" w:eastAsia="zh-CN"/>
              </w:rPr>
              <w:t>5</w:t>
            </w:r>
          </w:p>
        </w:tc>
        <w:tc>
          <w:tcPr>
            <w:tcW w:w="1640" w:type="dxa"/>
            <w:noWrap w:val="0"/>
            <w:vAlign w:val="center"/>
          </w:tcPr>
          <w:p w14:paraId="6049DEFC">
            <w:pPr>
              <w:keepNext w:val="0"/>
              <w:keepLines w:val="0"/>
              <w:pageBreakBefore w:val="0"/>
              <w:widowControl/>
              <w:kinsoku/>
              <w:wordWrap/>
              <w:overflowPunct/>
              <w:topLinePunct w:val="0"/>
              <w:autoSpaceDE/>
              <w:autoSpaceDN/>
              <w:bidi w:val="0"/>
              <w:adjustRightInd/>
              <w:snapToGrid/>
              <w:spacing w:line="340" w:lineRule="exact"/>
              <w:jc w:val="center"/>
              <w:textAlignment w:val="auto"/>
              <w:rPr>
                <w:rFonts w:hint="eastAsia" w:ascii="仿宋" w:hAnsi="仿宋" w:eastAsia="仿宋" w:cs="仿宋"/>
                <w:color w:val="auto"/>
                <w:kern w:val="0"/>
                <w:sz w:val="21"/>
                <w:szCs w:val="21"/>
                <w:shd w:val="clear" w:color="auto" w:fill="auto"/>
                <w:lang w:val="en-US" w:eastAsia="zh-CN"/>
              </w:rPr>
            </w:pPr>
            <w:r>
              <w:rPr>
                <w:rFonts w:hint="eastAsia" w:ascii="仿宋" w:hAnsi="仿宋" w:eastAsia="仿宋" w:cs="仿宋"/>
                <w:color w:val="auto"/>
                <w:kern w:val="0"/>
                <w:sz w:val="21"/>
                <w:szCs w:val="21"/>
                <w:shd w:val="clear" w:color="auto" w:fill="auto"/>
                <w:lang w:val="en-US" w:eastAsia="zh-CN"/>
              </w:rPr>
              <w:t>母乳强化剂</w:t>
            </w:r>
          </w:p>
          <w:p w14:paraId="64561185">
            <w:pPr>
              <w:pStyle w:val="20"/>
              <w:keepNext w:val="0"/>
              <w:keepLines w:val="0"/>
              <w:pageBreakBefore w:val="0"/>
              <w:widowControl/>
              <w:kinsoku/>
              <w:wordWrap/>
              <w:overflowPunct/>
              <w:topLinePunct w:val="0"/>
              <w:autoSpaceDE/>
              <w:autoSpaceDN/>
              <w:bidi w:val="0"/>
              <w:adjustRightInd/>
              <w:snapToGrid/>
              <w:spacing w:line="340" w:lineRule="exact"/>
              <w:jc w:val="center"/>
              <w:textAlignment w:val="auto"/>
              <w:rPr>
                <w:rFonts w:hint="eastAsia" w:ascii="仿宋" w:hAnsi="仿宋" w:eastAsia="仿宋" w:cs="仿宋"/>
                <w:color w:val="auto"/>
                <w:kern w:val="0"/>
                <w:sz w:val="21"/>
                <w:szCs w:val="21"/>
                <w:shd w:val="clear" w:color="auto" w:fill="auto"/>
                <w:lang w:val="en-US" w:eastAsia="zh-CN"/>
              </w:rPr>
            </w:pPr>
            <w:r>
              <w:rPr>
                <w:rFonts w:hint="eastAsia" w:ascii="仿宋" w:hAnsi="仿宋" w:eastAsia="仿宋" w:cs="仿宋"/>
                <w:b w:val="0"/>
                <w:bCs w:val="0"/>
                <w:color w:val="auto"/>
                <w:kern w:val="0"/>
                <w:sz w:val="21"/>
                <w:szCs w:val="21"/>
                <w:shd w:val="clear" w:color="auto" w:fill="auto"/>
                <w:lang w:val="en-US" w:eastAsia="zh-CN"/>
              </w:rPr>
              <w:t>（72g/盒）</w:t>
            </w:r>
          </w:p>
        </w:tc>
        <w:tc>
          <w:tcPr>
            <w:tcW w:w="4074" w:type="dxa"/>
            <w:noWrap w:val="0"/>
            <w:vAlign w:val="center"/>
          </w:tcPr>
          <w:p w14:paraId="4070A4B2">
            <w:pPr>
              <w:keepNext w:val="0"/>
              <w:keepLines w:val="0"/>
              <w:pageBreakBefore w:val="0"/>
              <w:widowControl/>
              <w:kinsoku/>
              <w:wordWrap/>
              <w:overflowPunct/>
              <w:topLinePunct w:val="0"/>
              <w:autoSpaceDE/>
              <w:autoSpaceDN/>
              <w:bidi w:val="0"/>
              <w:adjustRightInd/>
              <w:snapToGrid/>
              <w:spacing w:line="340" w:lineRule="exact"/>
              <w:jc w:val="both"/>
              <w:textAlignment w:val="auto"/>
              <w:rPr>
                <w:rFonts w:hint="eastAsia" w:ascii="仿宋" w:hAnsi="仿宋" w:eastAsia="仿宋" w:cs="仿宋"/>
                <w:color w:val="auto"/>
                <w:kern w:val="0"/>
                <w:sz w:val="21"/>
                <w:szCs w:val="21"/>
                <w:shd w:val="clear" w:color="auto" w:fill="auto"/>
              </w:rPr>
            </w:pPr>
            <w:r>
              <w:rPr>
                <w:rFonts w:hint="eastAsia" w:ascii="仿宋" w:hAnsi="仿宋" w:eastAsia="仿宋" w:cs="仿宋"/>
                <w:color w:val="auto"/>
                <w:sz w:val="21"/>
                <w:szCs w:val="21"/>
                <w:shd w:val="clear" w:color="auto" w:fill="auto"/>
              </w:rPr>
              <w:t>适用年龄：适合有母乳的早产宝宝，可强化母乳热卡到</w:t>
            </w:r>
            <w:r>
              <w:rPr>
                <w:rFonts w:hint="eastAsia" w:ascii="仿宋" w:hAnsi="仿宋" w:eastAsia="仿宋" w:cs="仿宋"/>
                <w:b/>
                <w:bCs/>
                <w:color w:val="auto"/>
                <w:sz w:val="21"/>
                <w:szCs w:val="21"/>
                <w:shd w:val="clear" w:color="auto" w:fill="auto"/>
              </w:rPr>
              <w:t>85</w:t>
            </w:r>
            <w:r>
              <w:rPr>
                <w:rFonts w:hint="eastAsia" w:ascii="仿宋" w:hAnsi="仿宋" w:eastAsia="仿宋" w:cs="仿宋"/>
                <w:b/>
                <w:bCs/>
                <w:color w:val="auto"/>
                <w:kern w:val="0"/>
                <w:sz w:val="21"/>
                <w:szCs w:val="21"/>
                <w:shd w:val="clear" w:color="auto" w:fill="auto"/>
                <w:lang w:val="en-US" w:eastAsia="zh-CN"/>
              </w:rPr>
              <w:t>±1</w:t>
            </w:r>
            <w:r>
              <w:rPr>
                <w:rFonts w:hint="eastAsia" w:ascii="仿宋" w:hAnsi="仿宋" w:eastAsia="仿宋" w:cs="仿宋"/>
                <w:color w:val="auto"/>
                <w:sz w:val="21"/>
                <w:szCs w:val="21"/>
                <w:shd w:val="clear" w:color="auto" w:fill="auto"/>
              </w:rPr>
              <w:t>（Kcal/100ml），盒装</w:t>
            </w:r>
          </w:p>
        </w:tc>
        <w:tc>
          <w:tcPr>
            <w:tcW w:w="1073" w:type="dxa"/>
            <w:noWrap w:val="0"/>
            <w:vAlign w:val="center"/>
          </w:tcPr>
          <w:p w14:paraId="75C12C09">
            <w:pPr>
              <w:keepNext w:val="0"/>
              <w:keepLines w:val="0"/>
              <w:widowControl/>
              <w:suppressLineNumbers w:val="0"/>
              <w:jc w:val="center"/>
              <w:textAlignment w:val="center"/>
              <w:rPr>
                <w:rFonts w:hint="eastAsia" w:ascii="仿宋" w:hAnsi="仿宋" w:eastAsia="仿宋" w:cs="仿宋"/>
                <w:color w:val="auto"/>
                <w:kern w:val="0"/>
                <w:sz w:val="21"/>
                <w:szCs w:val="21"/>
                <w:shd w:val="clear" w:color="auto" w:fill="auto"/>
                <w:lang w:val="en-US" w:eastAsia="zh-CN"/>
              </w:rPr>
            </w:pPr>
            <w:r>
              <w:rPr>
                <w:rFonts w:hint="eastAsia" w:ascii="仿宋" w:hAnsi="仿宋" w:eastAsia="仿宋" w:cs="仿宋"/>
                <w:i w:val="0"/>
                <w:iCs w:val="0"/>
                <w:color w:val="000000"/>
                <w:kern w:val="0"/>
                <w:sz w:val="21"/>
                <w:szCs w:val="21"/>
                <w:u w:val="none"/>
                <w:lang w:val="en-US" w:eastAsia="zh-CN" w:bidi="ar"/>
              </w:rPr>
              <w:t>12960</w:t>
            </w:r>
          </w:p>
        </w:tc>
        <w:tc>
          <w:tcPr>
            <w:tcW w:w="1088" w:type="dxa"/>
            <w:noWrap/>
            <w:vAlign w:val="center"/>
          </w:tcPr>
          <w:p w14:paraId="114EF721">
            <w:pPr>
              <w:pageBreakBefore w:val="0"/>
              <w:widowControl/>
              <w:kinsoku/>
              <w:wordWrap/>
              <w:overflowPunct/>
              <w:topLinePunct w:val="0"/>
              <w:autoSpaceDE/>
              <w:autoSpaceDN/>
              <w:bidi w:val="0"/>
              <w:adjustRightInd/>
              <w:snapToGrid/>
              <w:spacing w:line="540" w:lineRule="exact"/>
              <w:jc w:val="center"/>
              <w:textAlignment w:val="auto"/>
              <w:rPr>
                <w:rFonts w:hint="default" w:ascii="仿宋" w:hAnsi="仿宋" w:eastAsia="仿宋" w:cs="仿宋"/>
                <w:color w:val="auto"/>
                <w:sz w:val="21"/>
                <w:szCs w:val="21"/>
                <w:shd w:val="clear" w:color="auto" w:fill="auto"/>
                <w:lang w:val="en-US" w:eastAsia="zh-CN"/>
              </w:rPr>
            </w:pPr>
          </w:p>
        </w:tc>
        <w:tc>
          <w:tcPr>
            <w:tcW w:w="1389" w:type="dxa"/>
            <w:noWrap/>
            <w:vAlign w:val="center"/>
          </w:tcPr>
          <w:p w14:paraId="544D28BF">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r>
      <w:tr w14:paraId="4BBB2D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3" w:hRule="atLeast"/>
        </w:trPr>
        <w:tc>
          <w:tcPr>
            <w:tcW w:w="636" w:type="dxa"/>
            <w:noWrap w:val="0"/>
            <w:vAlign w:val="center"/>
          </w:tcPr>
          <w:p w14:paraId="679E027E">
            <w:pPr>
              <w:keepNext w:val="0"/>
              <w:keepLines w:val="0"/>
              <w:pageBreakBefore w:val="0"/>
              <w:widowControl/>
              <w:kinsoku/>
              <w:wordWrap/>
              <w:overflowPunct/>
              <w:topLinePunct w:val="0"/>
              <w:autoSpaceDE/>
              <w:autoSpaceDN/>
              <w:bidi w:val="0"/>
              <w:adjustRightInd/>
              <w:snapToGrid/>
              <w:spacing w:line="340" w:lineRule="exact"/>
              <w:jc w:val="center"/>
              <w:textAlignment w:val="auto"/>
              <w:rPr>
                <w:rFonts w:hint="eastAsia" w:ascii="仿宋" w:hAnsi="仿宋" w:eastAsia="仿宋" w:cs="仿宋"/>
                <w:color w:val="auto"/>
                <w:kern w:val="0"/>
                <w:sz w:val="21"/>
                <w:szCs w:val="21"/>
                <w:shd w:val="clear" w:color="auto" w:fill="auto"/>
                <w:lang w:val="en-US" w:eastAsia="zh-CN"/>
              </w:rPr>
            </w:pPr>
            <w:r>
              <w:rPr>
                <w:rFonts w:hint="eastAsia" w:ascii="仿宋" w:hAnsi="仿宋" w:eastAsia="仿宋" w:cs="仿宋"/>
                <w:color w:val="auto"/>
                <w:kern w:val="0"/>
                <w:sz w:val="21"/>
                <w:szCs w:val="21"/>
                <w:shd w:val="clear" w:color="auto" w:fill="auto"/>
                <w:lang w:val="en-US" w:eastAsia="zh-CN"/>
              </w:rPr>
              <w:t>6</w:t>
            </w:r>
          </w:p>
        </w:tc>
        <w:tc>
          <w:tcPr>
            <w:tcW w:w="1640" w:type="dxa"/>
            <w:noWrap w:val="0"/>
            <w:vAlign w:val="center"/>
          </w:tcPr>
          <w:p w14:paraId="16E9BDB8">
            <w:pPr>
              <w:keepNext w:val="0"/>
              <w:keepLines w:val="0"/>
              <w:pageBreakBefore w:val="0"/>
              <w:widowControl/>
              <w:kinsoku/>
              <w:wordWrap/>
              <w:overflowPunct/>
              <w:topLinePunct w:val="0"/>
              <w:autoSpaceDE/>
              <w:autoSpaceDN/>
              <w:bidi w:val="0"/>
              <w:adjustRightInd/>
              <w:snapToGrid/>
              <w:spacing w:line="340" w:lineRule="exact"/>
              <w:jc w:val="center"/>
              <w:textAlignment w:val="auto"/>
              <w:rPr>
                <w:rFonts w:hint="eastAsia" w:ascii="仿宋" w:hAnsi="仿宋" w:eastAsia="仿宋" w:cs="仿宋"/>
                <w:color w:val="auto"/>
                <w:kern w:val="0"/>
                <w:sz w:val="21"/>
                <w:szCs w:val="21"/>
                <w:shd w:val="clear" w:color="auto" w:fill="auto"/>
                <w:lang w:val="en-US" w:eastAsia="zh-CN"/>
              </w:rPr>
            </w:pPr>
            <w:r>
              <w:rPr>
                <w:rFonts w:hint="eastAsia" w:ascii="仿宋" w:hAnsi="仿宋" w:eastAsia="仿宋" w:cs="仿宋"/>
                <w:color w:val="auto"/>
                <w:kern w:val="0"/>
                <w:sz w:val="21"/>
                <w:szCs w:val="21"/>
                <w:shd w:val="clear" w:color="auto" w:fill="auto"/>
                <w:lang w:val="en-US" w:eastAsia="zh-CN"/>
              </w:rPr>
              <w:t>氨基酸奶粉</w:t>
            </w:r>
          </w:p>
          <w:p w14:paraId="641592D1">
            <w:pPr>
              <w:keepNext w:val="0"/>
              <w:keepLines w:val="0"/>
              <w:pageBreakBefore w:val="0"/>
              <w:widowControl/>
              <w:kinsoku/>
              <w:wordWrap/>
              <w:overflowPunct/>
              <w:topLinePunct w:val="0"/>
              <w:autoSpaceDE/>
              <w:autoSpaceDN/>
              <w:bidi w:val="0"/>
              <w:adjustRightInd/>
              <w:snapToGrid/>
              <w:spacing w:line="340" w:lineRule="exact"/>
              <w:jc w:val="center"/>
              <w:textAlignment w:val="auto"/>
              <w:rPr>
                <w:rFonts w:hint="eastAsia" w:ascii="仿宋" w:hAnsi="仿宋" w:eastAsia="仿宋" w:cs="仿宋"/>
                <w:color w:val="auto"/>
                <w:kern w:val="0"/>
                <w:sz w:val="21"/>
                <w:szCs w:val="21"/>
                <w:shd w:val="clear" w:color="auto" w:fill="auto"/>
                <w:lang w:val="en-US" w:eastAsia="zh-CN"/>
              </w:rPr>
            </w:pPr>
            <w:r>
              <w:rPr>
                <w:rFonts w:hint="eastAsia" w:ascii="仿宋" w:hAnsi="仿宋" w:eastAsia="仿宋" w:cs="仿宋"/>
                <w:color w:val="auto"/>
                <w:kern w:val="0"/>
                <w:sz w:val="21"/>
                <w:szCs w:val="21"/>
                <w:shd w:val="clear" w:color="auto" w:fill="auto"/>
                <w:lang w:val="en-US" w:eastAsia="zh-CN"/>
              </w:rPr>
              <w:t>（400g/罐）</w:t>
            </w:r>
          </w:p>
        </w:tc>
        <w:tc>
          <w:tcPr>
            <w:tcW w:w="4074" w:type="dxa"/>
            <w:noWrap w:val="0"/>
            <w:vAlign w:val="center"/>
          </w:tcPr>
          <w:p w14:paraId="777EDAA6">
            <w:pPr>
              <w:keepNext w:val="0"/>
              <w:keepLines w:val="0"/>
              <w:pageBreakBefore w:val="0"/>
              <w:widowControl/>
              <w:kinsoku/>
              <w:wordWrap/>
              <w:overflowPunct/>
              <w:topLinePunct w:val="0"/>
              <w:autoSpaceDE/>
              <w:autoSpaceDN/>
              <w:bidi w:val="0"/>
              <w:adjustRightInd/>
              <w:snapToGrid/>
              <w:spacing w:line="340" w:lineRule="exact"/>
              <w:jc w:val="both"/>
              <w:textAlignment w:val="auto"/>
              <w:rPr>
                <w:rFonts w:hint="eastAsia" w:ascii="仿宋" w:hAnsi="仿宋" w:eastAsia="仿宋" w:cs="仿宋"/>
                <w:color w:val="auto"/>
                <w:kern w:val="0"/>
                <w:sz w:val="21"/>
                <w:szCs w:val="21"/>
                <w:shd w:val="clear" w:color="auto" w:fill="auto"/>
              </w:rPr>
            </w:pPr>
            <w:r>
              <w:rPr>
                <w:rFonts w:hint="eastAsia" w:ascii="仿宋" w:hAnsi="仿宋" w:eastAsia="仿宋" w:cs="仿宋"/>
                <w:color w:val="auto"/>
                <w:sz w:val="21"/>
                <w:szCs w:val="21"/>
                <w:shd w:val="clear" w:color="auto" w:fill="auto"/>
                <w:lang w:val="en-US" w:eastAsia="zh-CN"/>
              </w:rPr>
              <w:t>适用年龄:0-12个月的中重度过敏宝宝。全氨基酸配方，热卡</w:t>
            </w:r>
            <w:r>
              <w:rPr>
                <w:rFonts w:hint="eastAsia" w:ascii="仿宋" w:hAnsi="仿宋" w:eastAsia="仿宋" w:cs="仿宋"/>
                <w:b/>
                <w:bCs/>
                <w:color w:val="auto"/>
                <w:sz w:val="21"/>
                <w:szCs w:val="21"/>
                <w:shd w:val="clear" w:color="auto" w:fill="auto"/>
                <w:lang w:val="en-US" w:eastAsia="zh-CN"/>
              </w:rPr>
              <w:t>67</w:t>
            </w:r>
            <w:r>
              <w:rPr>
                <w:rFonts w:hint="eastAsia" w:ascii="仿宋" w:hAnsi="仿宋" w:eastAsia="仿宋" w:cs="仿宋"/>
                <w:b/>
                <w:bCs/>
                <w:color w:val="auto"/>
                <w:kern w:val="0"/>
                <w:sz w:val="21"/>
                <w:szCs w:val="21"/>
                <w:shd w:val="clear" w:color="auto" w:fill="auto"/>
                <w:lang w:val="en-US" w:eastAsia="zh-CN"/>
              </w:rPr>
              <w:t>±1</w:t>
            </w:r>
            <w:r>
              <w:rPr>
                <w:rFonts w:hint="eastAsia" w:ascii="仿宋" w:hAnsi="仿宋" w:eastAsia="仿宋" w:cs="仿宋"/>
                <w:color w:val="auto"/>
                <w:sz w:val="21"/>
                <w:szCs w:val="21"/>
                <w:shd w:val="clear" w:color="auto" w:fill="auto"/>
                <w:lang w:val="en-US" w:eastAsia="zh-CN"/>
              </w:rPr>
              <w:t>（Kcal/100ml），能满足过敏期间婴幼儿的成长要求，厅装。</w:t>
            </w:r>
          </w:p>
        </w:tc>
        <w:tc>
          <w:tcPr>
            <w:tcW w:w="1073" w:type="dxa"/>
            <w:noWrap w:val="0"/>
            <w:vAlign w:val="center"/>
          </w:tcPr>
          <w:p w14:paraId="16AD23D4">
            <w:pPr>
              <w:keepNext w:val="0"/>
              <w:keepLines w:val="0"/>
              <w:widowControl/>
              <w:suppressLineNumbers w:val="0"/>
              <w:jc w:val="center"/>
              <w:textAlignment w:val="center"/>
              <w:rPr>
                <w:rFonts w:hint="eastAsia" w:ascii="仿宋" w:hAnsi="仿宋" w:eastAsia="仿宋" w:cs="仿宋"/>
                <w:color w:val="auto"/>
                <w:kern w:val="0"/>
                <w:sz w:val="21"/>
                <w:szCs w:val="21"/>
                <w:shd w:val="clear" w:color="auto" w:fill="auto"/>
                <w:lang w:val="en-US" w:eastAsia="zh-CN"/>
              </w:rPr>
            </w:pPr>
            <w:r>
              <w:rPr>
                <w:rFonts w:hint="eastAsia" w:ascii="仿宋" w:hAnsi="仿宋" w:eastAsia="仿宋" w:cs="仿宋"/>
                <w:i w:val="0"/>
                <w:iCs w:val="0"/>
                <w:color w:val="000000"/>
                <w:kern w:val="0"/>
                <w:sz w:val="21"/>
                <w:szCs w:val="21"/>
                <w:u w:val="none"/>
                <w:lang w:val="en-US" w:eastAsia="zh-CN" w:bidi="ar"/>
              </w:rPr>
              <w:t>24000</w:t>
            </w:r>
          </w:p>
        </w:tc>
        <w:tc>
          <w:tcPr>
            <w:tcW w:w="1088" w:type="dxa"/>
            <w:noWrap/>
            <w:vAlign w:val="center"/>
          </w:tcPr>
          <w:p w14:paraId="348C4852">
            <w:pPr>
              <w:pageBreakBefore w:val="0"/>
              <w:widowControl/>
              <w:kinsoku/>
              <w:wordWrap/>
              <w:overflowPunct/>
              <w:topLinePunct w:val="0"/>
              <w:autoSpaceDE/>
              <w:autoSpaceDN/>
              <w:bidi w:val="0"/>
              <w:adjustRightInd/>
              <w:snapToGrid/>
              <w:spacing w:line="540" w:lineRule="exact"/>
              <w:jc w:val="center"/>
              <w:textAlignment w:val="auto"/>
              <w:rPr>
                <w:rFonts w:hint="default" w:ascii="仿宋" w:hAnsi="仿宋" w:eastAsia="仿宋" w:cs="仿宋"/>
                <w:color w:val="auto"/>
                <w:sz w:val="21"/>
                <w:szCs w:val="21"/>
                <w:shd w:val="clear" w:color="auto" w:fill="auto"/>
                <w:lang w:val="en-US" w:eastAsia="zh-CN"/>
              </w:rPr>
            </w:pPr>
          </w:p>
        </w:tc>
        <w:tc>
          <w:tcPr>
            <w:tcW w:w="1389" w:type="dxa"/>
            <w:noWrap/>
            <w:vAlign w:val="center"/>
          </w:tcPr>
          <w:p w14:paraId="6C70C2EC">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r>
      <w:tr w14:paraId="406614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3" w:hRule="atLeast"/>
        </w:trPr>
        <w:tc>
          <w:tcPr>
            <w:tcW w:w="636" w:type="dxa"/>
            <w:noWrap w:val="0"/>
            <w:vAlign w:val="center"/>
          </w:tcPr>
          <w:p w14:paraId="75F8DF48">
            <w:pPr>
              <w:keepNext w:val="0"/>
              <w:keepLines w:val="0"/>
              <w:pageBreakBefore w:val="0"/>
              <w:widowControl/>
              <w:kinsoku/>
              <w:wordWrap/>
              <w:overflowPunct/>
              <w:topLinePunct w:val="0"/>
              <w:autoSpaceDE/>
              <w:autoSpaceDN/>
              <w:bidi w:val="0"/>
              <w:adjustRightInd/>
              <w:snapToGrid/>
              <w:spacing w:line="340" w:lineRule="exact"/>
              <w:jc w:val="center"/>
              <w:textAlignment w:val="auto"/>
              <w:rPr>
                <w:rFonts w:hint="eastAsia" w:ascii="仿宋" w:hAnsi="仿宋" w:eastAsia="仿宋" w:cs="仿宋"/>
                <w:color w:val="auto"/>
                <w:kern w:val="0"/>
                <w:sz w:val="21"/>
                <w:szCs w:val="21"/>
                <w:shd w:val="clear" w:color="auto" w:fill="auto"/>
                <w:lang w:val="en-US" w:eastAsia="zh-CN"/>
              </w:rPr>
            </w:pPr>
            <w:r>
              <w:rPr>
                <w:rFonts w:hint="eastAsia" w:ascii="仿宋" w:hAnsi="仿宋" w:eastAsia="仿宋" w:cs="仿宋"/>
                <w:color w:val="auto"/>
                <w:kern w:val="0"/>
                <w:sz w:val="21"/>
                <w:szCs w:val="21"/>
                <w:shd w:val="clear" w:color="auto" w:fill="auto"/>
                <w:lang w:val="en-US" w:eastAsia="zh-CN"/>
              </w:rPr>
              <w:t>7</w:t>
            </w:r>
          </w:p>
        </w:tc>
        <w:tc>
          <w:tcPr>
            <w:tcW w:w="1640" w:type="dxa"/>
            <w:noWrap w:val="0"/>
            <w:vAlign w:val="center"/>
          </w:tcPr>
          <w:p w14:paraId="6048F90F">
            <w:pPr>
              <w:keepNext w:val="0"/>
              <w:keepLines w:val="0"/>
              <w:pageBreakBefore w:val="0"/>
              <w:widowControl/>
              <w:kinsoku/>
              <w:wordWrap/>
              <w:overflowPunct/>
              <w:topLinePunct w:val="0"/>
              <w:autoSpaceDE/>
              <w:autoSpaceDN/>
              <w:bidi w:val="0"/>
              <w:adjustRightInd/>
              <w:snapToGrid/>
              <w:spacing w:line="340" w:lineRule="exact"/>
              <w:jc w:val="center"/>
              <w:textAlignment w:val="auto"/>
              <w:rPr>
                <w:rFonts w:hint="eastAsia" w:ascii="仿宋" w:hAnsi="仿宋" w:eastAsia="仿宋" w:cs="仿宋"/>
                <w:color w:val="auto"/>
                <w:kern w:val="0"/>
                <w:sz w:val="21"/>
                <w:szCs w:val="21"/>
                <w:shd w:val="clear" w:color="auto" w:fill="auto"/>
                <w:lang w:val="en-US" w:eastAsia="zh-CN"/>
              </w:rPr>
            </w:pPr>
            <w:r>
              <w:rPr>
                <w:rFonts w:hint="eastAsia" w:ascii="仿宋" w:hAnsi="仿宋" w:eastAsia="仿宋" w:cs="仿宋"/>
                <w:color w:val="auto"/>
                <w:kern w:val="0"/>
                <w:sz w:val="21"/>
                <w:szCs w:val="21"/>
                <w:shd w:val="clear" w:color="auto" w:fill="auto"/>
                <w:lang w:val="en-US" w:eastAsia="zh-CN"/>
              </w:rPr>
              <w:t>深度水解奶粉</w:t>
            </w:r>
          </w:p>
          <w:p w14:paraId="3A2A6AD3">
            <w:pPr>
              <w:keepNext w:val="0"/>
              <w:keepLines w:val="0"/>
              <w:pageBreakBefore w:val="0"/>
              <w:widowControl/>
              <w:kinsoku/>
              <w:wordWrap/>
              <w:overflowPunct/>
              <w:topLinePunct w:val="0"/>
              <w:autoSpaceDE/>
              <w:autoSpaceDN/>
              <w:bidi w:val="0"/>
              <w:adjustRightInd/>
              <w:snapToGrid/>
              <w:spacing w:line="340" w:lineRule="exact"/>
              <w:jc w:val="center"/>
              <w:textAlignment w:val="auto"/>
              <w:rPr>
                <w:rFonts w:hint="eastAsia" w:ascii="仿宋" w:hAnsi="仿宋" w:eastAsia="仿宋" w:cs="仿宋"/>
                <w:color w:val="auto"/>
                <w:kern w:val="0"/>
                <w:sz w:val="21"/>
                <w:szCs w:val="21"/>
                <w:shd w:val="clear" w:color="auto" w:fill="auto"/>
                <w:lang w:val="en-US" w:eastAsia="zh-CN"/>
              </w:rPr>
            </w:pPr>
            <w:r>
              <w:rPr>
                <w:rFonts w:hint="eastAsia" w:ascii="仿宋" w:hAnsi="仿宋" w:eastAsia="仿宋" w:cs="仿宋"/>
                <w:color w:val="auto"/>
                <w:kern w:val="0"/>
                <w:sz w:val="21"/>
                <w:szCs w:val="21"/>
                <w:shd w:val="clear" w:color="auto" w:fill="auto"/>
                <w:lang w:val="en-US" w:eastAsia="zh-CN"/>
              </w:rPr>
              <w:t>（400g/罐）</w:t>
            </w:r>
          </w:p>
        </w:tc>
        <w:tc>
          <w:tcPr>
            <w:tcW w:w="4074" w:type="dxa"/>
            <w:noWrap w:val="0"/>
            <w:vAlign w:val="center"/>
          </w:tcPr>
          <w:p w14:paraId="78BE26DA">
            <w:pPr>
              <w:keepNext w:val="0"/>
              <w:keepLines w:val="0"/>
              <w:pageBreakBefore w:val="0"/>
              <w:widowControl/>
              <w:kinsoku/>
              <w:wordWrap/>
              <w:overflowPunct/>
              <w:topLinePunct w:val="0"/>
              <w:autoSpaceDE/>
              <w:autoSpaceDN/>
              <w:bidi w:val="0"/>
              <w:adjustRightInd/>
              <w:snapToGrid/>
              <w:spacing w:line="340" w:lineRule="exact"/>
              <w:jc w:val="both"/>
              <w:textAlignment w:val="auto"/>
              <w:rPr>
                <w:rFonts w:hint="eastAsia" w:ascii="仿宋" w:hAnsi="仿宋" w:eastAsia="仿宋" w:cs="仿宋"/>
                <w:color w:val="auto"/>
                <w:kern w:val="0"/>
                <w:sz w:val="21"/>
                <w:szCs w:val="21"/>
                <w:shd w:val="clear" w:color="auto" w:fill="auto"/>
              </w:rPr>
            </w:pPr>
            <w:r>
              <w:rPr>
                <w:rFonts w:hint="eastAsia" w:ascii="仿宋" w:hAnsi="仿宋" w:eastAsia="仿宋" w:cs="仿宋"/>
                <w:color w:val="auto"/>
                <w:sz w:val="21"/>
                <w:szCs w:val="21"/>
                <w:shd w:val="clear" w:color="auto" w:fill="auto"/>
              </w:rPr>
              <w:t>适用年龄:0-12个月的轻中度过敏宝宝。热卡</w:t>
            </w:r>
            <w:r>
              <w:rPr>
                <w:rFonts w:hint="eastAsia" w:ascii="仿宋" w:hAnsi="仿宋" w:eastAsia="仿宋" w:cs="仿宋"/>
                <w:b/>
                <w:bCs/>
                <w:color w:val="auto"/>
                <w:sz w:val="21"/>
                <w:szCs w:val="21"/>
                <w:shd w:val="clear" w:color="auto" w:fill="auto"/>
              </w:rPr>
              <w:t>67</w:t>
            </w:r>
            <w:r>
              <w:rPr>
                <w:rFonts w:hint="eastAsia" w:ascii="仿宋" w:hAnsi="仿宋" w:eastAsia="仿宋" w:cs="仿宋"/>
                <w:b/>
                <w:bCs/>
                <w:color w:val="auto"/>
                <w:kern w:val="0"/>
                <w:sz w:val="21"/>
                <w:szCs w:val="21"/>
                <w:shd w:val="clear" w:color="auto" w:fill="auto"/>
                <w:lang w:val="en-US" w:eastAsia="zh-CN"/>
              </w:rPr>
              <w:t>±1</w:t>
            </w:r>
            <w:r>
              <w:rPr>
                <w:rFonts w:hint="eastAsia" w:ascii="仿宋" w:hAnsi="仿宋" w:eastAsia="仿宋" w:cs="仿宋"/>
                <w:color w:val="auto"/>
                <w:sz w:val="21"/>
                <w:szCs w:val="21"/>
                <w:shd w:val="clear" w:color="auto" w:fill="auto"/>
              </w:rPr>
              <w:t>（Kcal/100ml），能满足过敏期间婴幼儿的成长要求，厅装。</w:t>
            </w:r>
          </w:p>
        </w:tc>
        <w:tc>
          <w:tcPr>
            <w:tcW w:w="1073" w:type="dxa"/>
            <w:noWrap w:val="0"/>
            <w:vAlign w:val="center"/>
          </w:tcPr>
          <w:p w14:paraId="0EDB4F38">
            <w:pPr>
              <w:keepNext w:val="0"/>
              <w:keepLines w:val="0"/>
              <w:widowControl/>
              <w:suppressLineNumbers w:val="0"/>
              <w:jc w:val="center"/>
              <w:textAlignment w:val="center"/>
              <w:rPr>
                <w:rFonts w:hint="eastAsia" w:ascii="仿宋" w:hAnsi="仿宋" w:eastAsia="仿宋" w:cs="仿宋"/>
                <w:color w:val="auto"/>
                <w:kern w:val="0"/>
                <w:sz w:val="21"/>
                <w:szCs w:val="21"/>
                <w:shd w:val="clear" w:color="auto" w:fill="auto"/>
                <w:lang w:val="en-US" w:eastAsia="zh-CN"/>
              </w:rPr>
            </w:pPr>
            <w:r>
              <w:rPr>
                <w:rFonts w:hint="eastAsia" w:ascii="仿宋" w:hAnsi="仿宋" w:eastAsia="仿宋" w:cs="仿宋"/>
                <w:i w:val="0"/>
                <w:iCs w:val="0"/>
                <w:color w:val="000000"/>
                <w:kern w:val="0"/>
                <w:sz w:val="21"/>
                <w:szCs w:val="21"/>
                <w:u w:val="none"/>
                <w:lang w:val="en-US" w:eastAsia="zh-CN" w:bidi="ar"/>
              </w:rPr>
              <w:t>42000</w:t>
            </w:r>
          </w:p>
        </w:tc>
        <w:tc>
          <w:tcPr>
            <w:tcW w:w="1088" w:type="dxa"/>
            <w:noWrap/>
            <w:vAlign w:val="center"/>
          </w:tcPr>
          <w:p w14:paraId="1A0E7F94">
            <w:pPr>
              <w:pageBreakBefore w:val="0"/>
              <w:widowControl/>
              <w:kinsoku/>
              <w:wordWrap/>
              <w:overflowPunct/>
              <w:topLinePunct w:val="0"/>
              <w:autoSpaceDE/>
              <w:autoSpaceDN/>
              <w:bidi w:val="0"/>
              <w:adjustRightInd/>
              <w:snapToGrid/>
              <w:spacing w:line="540" w:lineRule="exact"/>
              <w:jc w:val="center"/>
              <w:textAlignment w:val="auto"/>
              <w:rPr>
                <w:rFonts w:hint="default" w:ascii="仿宋" w:hAnsi="仿宋" w:eastAsia="仿宋" w:cs="仿宋"/>
                <w:color w:val="auto"/>
                <w:sz w:val="21"/>
                <w:szCs w:val="21"/>
                <w:shd w:val="clear" w:color="auto" w:fill="auto"/>
                <w:lang w:val="en-US" w:eastAsia="zh-CN"/>
              </w:rPr>
            </w:pPr>
          </w:p>
        </w:tc>
        <w:tc>
          <w:tcPr>
            <w:tcW w:w="1389" w:type="dxa"/>
            <w:noWrap/>
            <w:vAlign w:val="center"/>
          </w:tcPr>
          <w:p w14:paraId="2B100184">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r>
      <w:tr w14:paraId="733BFA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3" w:hRule="atLeast"/>
        </w:trPr>
        <w:tc>
          <w:tcPr>
            <w:tcW w:w="636" w:type="dxa"/>
            <w:noWrap w:val="0"/>
            <w:vAlign w:val="center"/>
          </w:tcPr>
          <w:p w14:paraId="4D71FC22">
            <w:pPr>
              <w:keepNext w:val="0"/>
              <w:keepLines w:val="0"/>
              <w:pageBreakBefore w:val="0"/>
              <w:widowControl/>
              <w:kinsoku/>
              <w:wordWrap/>
              <w:overflowPunct/>
              <w:topLinePunct w:val="0"/>
              <w:autoSpaceDE/>
              <w:autoSpaceDN/>
              <w:bidi w:val="0"/>
              <w:adjustRightInd/>
              <w:snapToGrid/>
              <w:spacing w:line="340" w:lineRule="exact"/>
              <w:jc w:val="center"/>
              <w:textAlignment w:val="auto"/>
              <w:rPr>
                <w:rFonts w:hint="eastAsia" w:ascii="仿宋" w:hAnsi="仿宋" w:eastAsia="仿宋" w:cs="仿宋"/>
                <w:color w:val="auto"/>
                <w:kern w:val="0"/>
                <w:sz w:val="21"/>
                <w:szCs w:val="21"/>
                <w:shd w:val="clear" w:color="auto" w:fill="auto"/>
                <w:lang w:val="en-US" w:eastAsia="zh-CN"/>
              </w:rPr>
            </w:pPr>
            <w:r>
              <w:rPr>
                <w:rFonts w:hint="eastAsia" w:ascii="仿宋" w:hAnsi="仿宋" w:eastAsia="仿宋" w:cs="仿宋"/>
                <w:color w:val="auto"/>
                <w:kern w:val="0"/>
                <w:sz w:val="21"/>
                <w:szCs w:val="21"/>
                <w:shd w:val="clear" w:color="auto" w:fill="auto"/>
                <w:lang w:val="en-US" w:eastAsia="zh-CN"/>
              </w:rPr>
              <w:t>8</w:t>
            </w:r>
          </w:p>
        </w:tc>
        <w:tc>
          <w:tcPr>
            <w:tcW w:w="1640" w:type="dxa"/>
            <w:noWrap w:val="0"/>
            <w:vAlign w:val="center"/>
          </w:tcPr>
          <w:p w14:paraId="0AE1C8BF">
            <w:pPr>
              <w:keepNext w:val="0"/>
              <w:keepLines w:val="0"/>
              <w:pageBreakBefore w:val="0"/>
              <w:widowControl/>
              <w:kinsoku/>
              <w:wordWrap/>
              <w:overflowPunct/>
              <w:topLinePunct w:val="0"/>
              <w:autoSpaceDE/>
              <w:autoSpaceDN/>
              <w:bidi w:val="0"/>
              <w:adjustRightInd/>
              <w:snapToGrid/>
              <w:spacing w:line="340" w:lineRule="exact"/>
              <w:jc w:val="center"/>
              <w:textAlignment w:val="auto"/>
              <w:rPr>
                <w:rFonts w:hint="eastAsia" w:ascii="仿宋" w:hAnsi="仿宋" w:eastAsia="仿宋" w:cs="仿宋"/>
                <w:color w:val="auto"/>
                <w:kern w:val="0"/>
                <w:sz w:val="21"/>
                <w:szCs w:val="21"/>
                <w:shd w:val="clear" w:color="auto" w:fill="auto"/>
              </w:rPr>
            </w:pPr>
            <w:r>
              <w:rPr>
                <w:rFonts w:hint="eastAsia" w:ascii="仿宋" w:hAnsi="仿宋" w:eastAsia="仿宋" w:cs="仿宋"/>
                <w:color w:val="auto"/>
                <w:kern w:val="0"/>
                <w:sz w:val="21"/>
                <w:szCs w:val="21"/>
                <w:shd w:val="clear" w:color="auto" w:fill="auto"/>
              </w:rPr>
              <w:t>腹泻</w:t>
            </w:r>
            <w:r>
              <w:rPr>
                <w:rFonts w:hint="eastAsia" w:ascii="仿宋" w:hAnsi="仿宋" w:eastAsia="仿宋" w:cs="仿宋"/>
                <w:color w:val="auto"/>
                <w:kern w:val="0"/>
                <w:sz w:val="21"/>
                <w:szCs w:val="21"/>
                <w:shd w:val="clear" w:color="auto" w:fill="auto"/>
                <w:lang w:val="en-US" w:eastAsia="zh-CN"/>
              </w:rPr>
              <w:t>无糖</w:t>
            </w:r>
          </w:p>
          <w:p w14:paraId="407BE6FB">
            <w:pPr>
              <w:keepNext w:val="0"/>
              <w:keepLines w:val="0"/>
              <w:pageBreakBefore w:val="0"/>
              <w:widowControl/>
              <w:kinsoku/>
              <w:wordWrap/>
              <w:overflowPunct/>
              <w:topLinePunct w:val="0"/>
              <w:autoSpaceDE/>
              <w:autoSpaceDN/>
              <w:bidi w:val="0"/>
              <w:adjustRightInd/>
              <w:snapToGrid/>
              <w:spacing w:line="340" w:lineRule="exact"/>
              <w:jc w:val="center"/>
              <w:textAlignment w:val="auto"/>
              <w:rPr>
                <w:rFonts w:hint="eastAsia" w:ascii="仿宋" w:hAnsi="仿宋" w:eastAsia="仿宋" w:cs="仿宋"/>
                <w:color w:val="auto"/>
                <w:kern w:val="0"/>
                <w:sz w:val="21"/>
                <w:szCs w:val="21"/>
                <w:shd w:val="clear" w:color="auto" w:fill="auto"/>
                <w:lang w:val="en-US" w:eastAsia="zh-CN"/>
              </w:rPr>
            </w:pPr>
            <w:r>
              <w:rPr>
                <w:rFonts w:hint="eastAsia" w:ascii="仿宋" w:hAnsi="仿宋" w:eastAsia="仿宋" w:cs="仿宋"/>
                <w:color w:val="auto"/>
                <w:kern w:val="0"/>
                <w:sz w:val="21"/>
                <w:szCs w:val="21"/>
                <w:shd w:val="clear" w:color="auto" w:fill="auto"/>
                <w:lang w:val="en-US" w:eastAsia="zh-CN"/>
              </w:rPr>
              <w:t>配方</w:t>
            </w:r>
            <w:r>
              <w:rPr>
                <w:rFonts w:hint="eastAsia" w:ascii="仿宋" w:hAnsi="仿宋" w:eastAsia="仿宋" w:cs="仿宋"/>
                <w:color w:val="auto"/>
                <w:kern w:val="0"/>
                <w:sz w:val="21"/>
                <w:szCs w:val="21"/>
                <w:shd w:val="clear" w:color="auto" w:fill="auto"/>
              </w:rPr>
              <w:t>奶粉</w:t>
            </w:r>
          </w:p>
          <w:p w14:paraId="444DF0A7">
            <w:pPr>
              <w:pStyle w:val="20"/>
              <w:keepNext w:val="0"/>
              <w:keepLines w:val="0"/>
              <w:pageBreakBefore w:val="0"/>
              <w:widowControl/>
              <w:kinsoku/>
              <w:wordWrap/>
              <w:overflowPunct/>
              <w:topLinePunct w:val="0"/>
              <w:autoSpaceDE/>
              <w:autoSpaceDN/>
              <w:bidi w:val="0"/>
              <w:adjustRightInd/>
              <w:snapToGrid/>
              <w:spacing w:line="340" w:lineRule="exact"/>
              <w:jc w:val="center"/>
              <w:textAlignment w:val="auto"/>
              <w:rPr>
                <w:rFonts w:hint="eastAsia" w:ascii="仿宋" w:hAnsi="仿宋" w:eastAsia="仿宋" w:cs="仿宋"/>
                <w:color w:val="auto"/>
                <w:kern w:val="0"/>
                <w:sz w:val="21"/>
                <w:szCs w:val="21"/>
                <w:shd w:val="clear" w:color="auto" w:fill="auto"/>
                <w:lang w:val="en-US" w:eastAsia="zh-CN"/>
              </w:rPr>
            </w:pPr>
            <w:r>
              <w:rPr>
                <w:rFonts w:hint="eastAsia" w:ascii="仿宋" w:hAnsi="仿宋" w:eastAsia="仿宋" w:cs="仿宋"/>
                <w:b w:val="0"/>
                <w:bCs w:val="0"/>
                <w:color w:val="auto"/>
                <w:kern w:val="0"/>
                <w:sz w:val="21"/>
                <w:szCs w:val="21"/>
                <w:shd w:val="clear" w:color="auto" w:fill="auto"/>
                <w:lang w:val="en-US" w:eastAsia="zh-CN"/>
              </w:rPr>
              <w:t>（400g/罐）</w:t>
            </w:r>
          </w:p>
        </w:tc>
        <w:tc>
          <w:tcPr>
            <w:tcW w:w="4074" w:type="dxa"/>
            <w:noWrap w:val="0"/>
            <w:vAlign w:val="center"/>
          </w:tcPr>
          <w:p w14:paraId="38808FEA">
            <w:pPr>
              <w:keepNext w:val="0"/>
              <w:keepLines w:val="0"/>
              <w:pageBreakBefore w:val="0"/>
              <w:widowControl/>
              <w:kinsoku/>
              <w:wordWrap/>
              <w:overflowPunct/>
              <w:topLinePunct w:val="0"/>
              <w:autoSpaceDE/>
              <w:autoSpaceDN/>
              <w:bidi w:val="0"/>
              <w:adjustRightInd/>
              <w:snapToGrid/>
              <w:spacing w:line="340" w:lineRule="exact"/>
              <w:jc w:val="both"/>
              <w:textAlignment w:val="auto"/>
              <w:rPr>
                <w:rFonts w:hint="eastAsia" w:ascii="仿宋" w:hAnsi="仿宋" w:eastAsia="仿宋" w:cs="仿宋"/>
                <w:color w:val="auto"/>
                <w:kern w:val="0"/>
                <w:sz w:val="21"/>
                <w:szCs w:val="21"/>
                <w:shd w:val="clear" w:color="auto" w:fill="auto"/>
              </w:rPr>
            </w:pPr>
            <w:r>
              <w:rPr>
                <w:rFonts w:hint="eastAsia" w:ascii="仿宋" w:hAnsi="仿宋" w:eastAsia="仿宋" w:cs="仿宋"/>
                <w:color w:val="auto"/>
                <w:sz w:val="21"/>
                <w:szCs w:val="21"/>
                <w:shd w:val="clear" w:color="auto" w:fill="auto"/>
              </w:rPr>
              <w:t>适用年龄:0-36个月的急性腹泻婴幼儿。无乳糖，热卡</w:t>
            </w:r>
            <w:r>
              <w:rPr>
                <w:rFonts w:hint="eastAsia" w:ascii="仿宋" w:hAnsi="仿宋" w:eastAsia="仿宋" w:cs="仿宋"/>
                <w:b/>
                <w:bCs/>
                <w:color w:val="auto"/>
                <w:sz w:val="21"/>
                <w:szCs w:val="21"/>
                <w:shd w:val="clear" w:color="auto" w:fill="auto"/>
              </w:rPr>
              <w:t>67</w:t>
            </w:r>
            <w:r>
              <w:rPr>
                <w:rFonts w:hint="eastAsia" w:ascii="仿宋" w:hAnsi="仿宋" w:eastAsia="仿宋" w:cs="仿宋"/>
                <w:b/>
                <w:bCs/>
                <w:color w:val="auto"/>
                <w:kern w:val="0"/>
                <w:sz w:val="21"/>
                <w:szCs w:val="21"/>
                <w:shd w:val="clear" w:color="auto" w:fill="auto"/>
                <w:lang w:val="en-US" w:eastAsia="zh-CN"/>
              </w:rPr>
              <w:t>±1</w:t>
            </w:r>
            <w:r>
              <w:rPr>
                <w:rFonts w:hint="eastAsia" w:ascii="仿宋" w:hAnsi="仿宋" w:eastAsia="仿宋" w:cs="仿宋"/>
                <w:color w:val="auto"/>
                <w:sz w:val="21"/>
                <w:szCs w:val="21"/>
                <w:shd w:val="clear" w:color="auto" w:fill="auto"/>
              </w:rPr>
              <w:t>（Kcal/100ml），能满足腹泻急性期及恢复期婴幼儿的成长要求，厅装。</w:t>
            </w:r>
          </w:p>
        </w:tc>
        <w:tc>
          <w:tcPr>
            <w:tcW w:w="1073" w:type="dxa"/>
            <w:noWrap w:val="0"/>
            <w:vAlign w:val="center"/>
          </w:tcPr>
          <w:p w14:paraId="27F0138B">
            <w:pPr>
              <w:keepNext w:val="0"/>
              <w:keepLines w:val="0"/>
              <w:widowControl/>
              <w:suppressLineNumbers w:val="0"/>
              <w:jc w:val="center"/>
              <w:textAlignment w:val="center"/>
              <w:rPr>
                <w:rFonts w:hint="eastAsia" w:ascii="仿宋" w:hAnsi="仿宋" w:eastAsia="仿宋" w:cs="仿宋"/>
                <w:color w:val="auto"/>
                <w:kern w:val="0"/>
                <w:sz w:val="21"/>
                <w:szCs w:val="21"/>
                <w:shd w:val="clear" w:color="auto" w:fill="auto"/>
                <w:lang w:val="en-US" w:eastAsia="zh-CN"/>
              </w:rPr>
            </w:pPr>
            <w:r>
              <w:rPr>
                <w:rFonts w:hint="eastAsia" w:ascii="仿宋" w:hAnsi="仿宋" w:eastAsia="仿宋" w:cs="仿宋"/>
                <w:i w:val="0"/>
                <w:iCs w:val="0"/>
                <w:color w:val="000000"/>
                <w:kern w:val="0"/>
                <w:sz w:val="21"/>
                <w:szCs w:val="21"/>
                <w:u w:val="none"/>
                <w:lang w:val="en-US" w:eastAsia="zh-CN" w:bidi="ar"/>
              </w:rPr>
              <w:t>12000</w:t>
            </w:r>
          </w:p>
        </w:tc>
        <w:tc>
          <w:tcPr>
            <w:tcW w:w="1088" w:type="dxa"/>
            <w:noWrap/>
            <w:vAlign w:val="center"/>
          </w:tcPr>
          <w:p w14:paraId="4AB0DE8B">
            <w:pPr>
              <w:pageBreakBefore w:val="0"/>
              <w:widowControl/>
              <w:kinsoku/>
              <w:wordWrap/>
              <w:overflowPunct/>
              <w:topLinePunct w:val="0"/>
              <w:autoSpaceDE/>
              <w:autoSpaceDN/>
              <w:bidi w:val="0"/>
              <w:adjustRightInd/>
              <w:snapToGrid/>
              <w:spacing w:line="540" w:lineRule="exact"/>
              <w:jc w:val="center"/>
              <w:textAlignment w:val="auto"/>
              <w:rPr>
                <w:rFonts w:hint="default" w:ascii="仿宋" w:hAnsi="仿宋" w:eastAsia="仿宋" w:cs="仿宋"/>
                <w:color w:val="auto"/>
                <w:sz w:val="21"/>
                <w:szCs w:val="21"/>
                <w:shd w:val="clear" w:color="auto" w:fill="auto"/>
                <w:lang w:val="en-US" w:eastAsia="zh-CN"/>
              </w:rPr>
            </w:pPr>
          </w:p>
        </w:tc>
        <w:tc>
          <w:tcPr>
            <w:tcW w:w="1389" w:type="dxa"/>
            <w:noWrap/>
            <w:vAlign w:val="center"/>
          </w:tcPr>
          <w:p w14:paraId="50895FF8">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r>
      <w:tr w14:paraId="712FE6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5" w:hRule="atLeast"/>
        </w:trPr>
        <w:tc>
          <w:tcPr>
            <w:tcW w:w="9900" w:type="dxa"/>
            <w:gridSpan w:val="6"/>
            <w:noWrap w:val="0"/>
            <w:vAlign w:val="center"/>
          </w:tcPr>
          <w:p w14:paraId="482FDA70">
            <w:pPr>
              <w:keepNext w:val="0"/>
              <w:keepLines w:val="0"/>
              <w:pageBreakBefore w:val="0"/>
              <w:widowControl/>
              <w:kinsoku/>
              <w:wordWrap/>
              <w:overflowPunct/>
              <w:topLinePunct w:val="0"/>
              <w:autoSpaceDE/>
              <w:autoSpaceDN/>
              <w:bidi w:val="0"/>
              <w:adjustRightInd/>
              <w:snapToGrid/>
              <w:spacing w:line="440" w:lineRule="exact"/>
              <w:jc w:val="left"/>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★注：1、以上所有配方奶粉须为同一品牌，否则视为无效投标</w:t>
            </w:r>
          </w:p>
          <w:p w14:paraId="350D1E0E">
            <w:pPr>
              <w:keepNext w:val="0"/>
              <w:keepLines w:val="0"/>
              <w:pageBreakBefore w:val="0"/>
              <w:widowControl/>
              <w:kinsoku/>
              <w:wordWrap/>
              <w:overflowPunct/>
              <w:topLinePunct w:val="0"/>
              <w:autoSpaceDE/>
              <w:autoSpaceDN/>
              <w:bidi w:val="0"/>
              <w:adjustRightInd/>
              <w:snapToGrid/>
              <w:spacing w:line="440" w:lineRule="exact"/>
              <w:jc w:val="both"/>
              <w:textAlignment w:val="auto"/>
              <w:rPr>
                <w:rFonts w:hint="default" w:ascii="仿宋" w:hAnsi="仿宋" w:eastAsia="仿宋" w:cs="仿宋"/>
                <w:color w:val="auto"/>
                <w:sz w:val="21"/>
                <w:szCs w:val="21"/>
                <w:shd w:val="clear" w:color="auto" w:fill="auto"/>
                <w:lang w:val="en-US" w:eastAsia="zh-CN"/>
              </w:rPr>
            </w:pPr>
            <w:r>
              <w:rPr>
                <w:rFonts w:hint="eastAsia" w:ascii="仿宋" w:hAnsi="仿宋" w:eastAsia="仿宋" w:cs="仿宋"/>
                <w:sz w:val="21"/>
                <w:szCs w:val="21"/>
                <w:lang w:val="en-US" w:eastAsia="zh-CN"/>
              </w:rPr>
              <w:t xml:space="preserve">2、以上所有产品须提供国内婴儿配方乳粉配方注册证书或特殊医学用途配方食品注册证书，否则视为无效投标 </w:t>
            </w:r>
          </w:p>
        </w:tc>
      </w:tr>
    </w:tbl>
    <w:p w14:paraId="3F9E7ED2">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560" w:firstLineChars="200"/>
        <w:jc w:val="both"/>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 xml:space="preserve">1.2 本合同约定价格为固定单价，不因物价、市场波动变更，约定价格包括且不限于设计费、材料费、人工费、安装费、包装费、运输费、装卸费、调试费、接口费、检测费、检验费、税费、保险费、售后服务费、附随服务费等在内所有费用。 </w:t>
      </w:r>
    </w:p>
    <w:p w14:paraId="485FF509">
      <w:pPr>
        <w:keepNext w:val="0"/>
        <w:keepLines w:val="0"/>
        <w:pageBreakBefore w:val="0"/>
        <w:widowControl/>
        <w:kinsoku/>
        <w:wordWrap/>
        <w:overflowPunct/>
        <w:topLinePunct w:val="0"/>
        <w:autoSpaceDE/>
        <w:autoSpaceDN/>
        <w:bidi w:val="0"/>
        <w:adjustRightInd/>
        <w:snapToGrid/>
        <w:spacing w:line="480" w:lineRule="exact"/>
        <w:ind w:firstLine="562" w:firstLineChars="200"/>
        <w:jc w:val="left"/>
        <w:textAlignment w:val="auto"/>
        <w:rPr>
          <w:rFonts w:hint="eastAsia" w:ascii="仿宋" w:hAnsi="仿宋" w:eastAsia="仿宋" w:cs="仿宋"/>
          <w:b/>
          <w:bCs/>
          <w:color w:val="auto"/>
          <w:sz w:val="28"/>
          <w:szCs w:val="28"/>
        </w:rPr>
      </w:pPr>
      <w:r>
        <w:rPr>
          <w:rFonts w:hint="eastAsia" w:ascii="仿宋" w:hAnsi="仿宋" w:eastAsia="仿宋" w:cs="仿宋"/>
          <w:b/>
          <w:bCs/>
          <w:color w:val="auto"/>
          <w:sz w:val="28"/>
          <w:szCs w:val="28"/>
          <w:lang w:val="en-US" w:eastAsia="zh-CN"/>
        </w:rPr>
        <w:t xml:space="preserve">1.3 </w:t>
      </w:r>
      <w:r>
        <w:rPr>
          <w:rFonts w:hint="eastAsia" w:ascii="仿宋" w:hAnsi="仿宋" w:eastAsia="仿宋" w:cs="仿宋"/>
          <w:b/>
          <w:bCs/>
          <w:color w:val="auto"/>
          <w:sz w:val="28"/>
          <w:szCs w:val="28"/>
        </w:rPr>
        <w:t>供货期限</w:t>
      </w:r>
    </w:p>
    <w:p w14:paraId="06D0A893">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b w:val="0"/>
          <w:bCs w:val="0"/>
          <w:color w:val="auto"/>
          <w:kern w:val="0"/>
          <w:sz w:val="28"/>
          <w:szCs w:val="28"/>
          <w:highlight w:val="none"/>
          <w:lang w:val="en-US" w:eastAsia="zh-CN"/>
        </w:rPr>
      </w:pPr>
      <w:r>
        <w:rPr>
          <w:rFonts w:hint="eastAsia" w:ascii="仿宋" w:hAnsi="仿宋" w:eastAsia="仿宋" w:cs="仿宋"/>
          <w:color w:val="auto"/>
          <w:sz w:val="28"/>
          <w:szCs w:val="28"/>
          <w:lang w:val="en-US" w:eastAsia="zh-CN"/>
        </w:rPr>
        <w:t xml:space="preserve">1.3.1 </w:t>
      </w:r>
      <w:r>
        <w:rPr>
          <w:rFonts w:hint="eastAsia" w:ascii="仿宋" w:hAnsi="仿宋" w:eastAsia="仿宋" w:cs="仿宋"/>
          <w:color w:val="auto"/>
          <w:sz w:val="28"/>
          <w:szCs w:val="28"/>
        </w:rPr>
        <w:t>乙方供货期限为</w:t>
      </w:r>
      <w:r>
        <w:rPr>
          <w:rFonts w:hint="eastAsia" w:ascii="仿宋" w:hAnsi="仿宋" w:eastAsia="仿宋" w:cs="仿宋"/>
          <w:color w:val="auto"/>
          <w:sz w:val="28"/>
          <w:szCs w:val="28"/>
          <w:u w:val="single"/>
          <w:lang w:val="en-US" w:eastAsia="zh-CN"/>
        </w:rPr>
        <w:t>叁</w:t>
      </w:r>
      <w:r>
        <w:rPr>
          <w:rFonts w:hint="eastAsia" w:ascii="仿宋" w:hAnsi="仿宋" w:eastAsia="仿宋" w:cs="仿宋"/>
          <w:color w:val="auto"/>
          <w:sz w:val="28"/>
          <w:szCs w:val="28"/>
        </w:rPr>
        <w:t>年，即从</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u w:val="single"/>
          <w:lang w:val="en-US" w:eastAsia="zh-CN"/>
        </w:rPr>
        <w:t xml:space="preserve">  </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年</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月</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日起至</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u w:val="single"/>
          <w:lang w:val="en-US" w:eastAsia="zh-CN"/>
        </w:rPr>
        <w:t xml:space="preserve">  </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年</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月</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日止</w:t>
      </w:r>
      <w:r>
        <w:rPr>
          <w:rFonts w:hint="eastAsia" w:ascii="仿宋" w:hAnsi="仿宋" w:eastAsia="仿宋" w:cs="仿宋"/>
          <w:b w:val="0"/>
          <w:bCs w:val="0"/>
          <w:color w:val="auto"/>
          <w:kern w:val="0"/>
          <w:sz w:val="28"/>
          <w:szCs w:val="28"/>
          <w:lang w:val="en-US" w:eastAsia="zh-CN"/>
        </w:rPr>
        <w:t>或自本合同签订后甲方向乙方采购金额</w:t>
      </w:r>
      <w:r>
        <w:rPr>
          <w:rFonts w:hint="eastAsia" w:ascii="仿宋" w:hAnsi="仿宋" w:eastAsia="仿宋" w:cs="仿宋"/>
          <w:b w:val="0"/>
          <w:bCs w:val="0"/>
          <w:color w:val="auto"/>
          <w:kern w:val="0"/>
          <w:sz w:val="28"/>
          <w:szCs w:val="28"/>
          <w:highlight w:val="none"/>
          <w:lang w:val="en-US" w:eastAsia="zh-CN"/>
        </w:rPr>
        <w:t>达到</w:t>
      </w:r>
      <w:r>
        <w:rPr>
          <w:rFonts w:hint="eastAsia" w:ascii="仿宋" w:hAnsi="仿宋" w:eastAsia="仿宋" w:cs="仿宋"/>
          <w:b w:val="0"/>
          <w:bCs w:val="0"/>
          <w:color w:val="auto"/>
          <w:kern w:val="0"/>
          <w:sz w:val="28"/>
          <w:szCs w:val="28"/>
          <w:highlight w:val="none"/>
          <w:u w:val="single"/>
          <w:lang w:val="en-US" w:eastAsia="zh-CN"/>
        </w:rPr>
        <w:t xml:space="preserve">      </w:t>
      </w:r>
      <w:r>
        <w:rPr>
          <w:rFonts w:hint="eastAsia" w:ascii="仿宋" w:hAnsi="仿宋" w:eastAsia="仿宋" w:cs="仿宋"/>
          <w:b w:val="0"/>
          <w:bCs w:val="0"/>
          <w:color w:val="auto"/>
          <w:kern w:val="0"/>
          <w:sz w:val="28"/>
          <w:szCs w:val="28"/>
          <w:highlight w:val="none"/>
          <w:lang w:val="en-US" w:eastAsia="zh-CN"/>
        </w:rPr>
        <w:t>元时止，以先到者为准。</w:t>
      </w:r>
    </w:p>
    <w:p w14:paraId="48646BE8">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highlight w:val="none"/>
          <w:lang w:val="en-US" w:eastAsia="zh-CN"/>
        </w:rPr>
        <w:t>1.3.2 本合同期限届满、重新招标选定供应商前，乙方必须按本合同约定继续履行，以确保甲方工作正常运行。</w:t>
      </w:r>
    </w:p>
    <w:p w14:paraId="07145CFA">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left="0" w:leftChars="0" w:firstLine="562" w:firstLineChars="200"/>
        <w:jc w:val="both"/>
        <w:textAlignment w:val="auto"/>
        <w:rPr>
          <w:rFonts w:hint="eastAsia" w:ascii="仿宋" w:hAnsi="仿宋" w:eastAsia="仿宋" w:cs="仿宋"/>
          <w:b/>
          <w:bCs/>
          <w:color w:val="auto"/>
          <w:sz w:val="28"/>
          <w:szCs w:val="28"/>
          <w:highlight w:val="none"/>
          <w:lang w:val="en-US" w:eastAsia="zh-CN"/>
        </w:rPr>
      </w:pPr>
      <w:r>
        <w:rPr>
          <w:rFonts w:hint="eastAsia" w:ascii="仿宋" w:hAnsi="仿宋" w:eastAsia="仿宋" w:cs="仿宋"/>
          <w:b/>
          <w:bCs/>
          <w:color w:val="auto"/>
          <w:kern w:val="2"/>
          <w:sz w:val="28"/>
          <w:szCs w:val="28"/>
          <w:highlight w:val="none"/>
          <w:lang w:val="en-US" w:eastAsia="zh-CN" w:bidi="ar-SA"/>
        </w:rPr>
        <w:t xml:space="preserve">第二条  </w:t>
      </w:r>
      <w:r>
        <w:rPr>
          <w:rFonts w:hint="eastAsia" w:ascii="仿宋" w:hAnsi="仿宋" w:eastAsia="仿宋" w:cs="仿宋"/>
          <w:b/>
          <w:bCs/>
          <w:color w:val="auto"/>
          <w:sz w:val="28"/>
          <w:szCs w:val="28"/>
          <w:highlight w:val="none"/>
          <w:lang w:val="en-US" w:eastAsia="zh-CN"/>
        </w:rPr>
        <w:t>交货时间、地点、运输、装卸、搬运</w:t>
      </w:r>
    </w:p>
    <w:p w14:paraId="46426573">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560" w:firstLineChars="200"/>
        <w:jc w:val="both"/>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2.1 交货时间：</w:t>
      </w:r>
      <w:r>
        <w:rPr>
          <w:rFonts w:hint="eastAsia" w:ascii="仿宋" w:hAnsi="仿宋" w:eastAsia="仿宋" w:cs="仿宋"/>
          <w:color w:val="auto"/>
          <w:sz w:val="28"/>
          <w:szCs w:val="28"/>
          <w:highlight w:val="none"/>
          <w:u w:val="none"/>
          <w:lang w:val="en-US" w:eastAsia="zh-CN"/>
        </w:rPr>
        <w:t>本合同货物分批次交付，乙方应在每次接到甲方通知之日起</w:t>
      </w:r>
      <w:r>
        <w:rPr>
          <w:rFonts w:hint="eastAsia" w:ascii="仿宋" w:hAnsi="仿宋" w:eastAsia="仿宋" w:cs="仿宋"/>
          <w:color w:val="auto"/>
          <w:sz w:val="28"/>
          <w:szCs w:val="28"/>
          <w:highlight w:val="none"/>
          <w:u w:val="single"/>
          <w:lang w:val="en-US" w:eastAsia="zh-CN"/>
        </w:rPr>
        <w:t xml:space="preserve"> 7 </w:t>
      </w:r>
      <w:r>
        <w:rPr>
          <w:rFonts w:hint="eastAsia" w:ascii="仿宋" w:hAnsi="仿宋" w:eastAsia="仿宋" w:cs="仿宋"/>
          <w:color w:val="auto"/>
          <w:sz w:val="28"/>
          <w:szCs w:val="28"/>
          <w:highlight w:val="none"/>
          <w:u w:val="none"/>
          <w:lang w:val="en-US" w:eastAsia="zh-CN"/>
        </w:rPr>
        <w:t>日内将</w:t>
      </w:r>
      <w:r>
        <w:rPr>
          <w:rFonts w:hint="eastAsia" w:ascii="仿宋" w:hAnsi="仿宋" w:eastAsia="仿宋" w:cs="仿宋"/>
          <w:color w:val="auto"/>
          <w:sz w:val="28"/>
          <w:szCs w:val="28"/>
          <w:highlight w:val="none"/>
          <w:lang w:val="en-US" w:eastAsia="zh-CN"/>
        </w:rPr>
        <w:t>甲方要求的货物运至甲方指定交货地点，通过验收并交付甲方使用。甲方需紧急供货的，乙方应在收到甲方通知后24小时内送货到位，并通过甲方验收后交付甲方使用。</w:t>
      </w:r>
    </w:p>
    <w:p w14:paraId="32FFE906">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560" w:firstLineChars="200"/>
        <w:jc w:val="both"/>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 xml:space="preserve">2.2 甲方指定交货地点：娄底市中心医院。 </w:t>
      </w:r>
    </w:p>
    <w:p w14:paraId="2E9EF96F">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560" w:firstLineChars="200"/>
        <w:jc w:val="both"/>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2.3 运输、装卸、搬运：由乙方自备交通运输工具将货物运至合同约定地点，并负责货物装卸、搬运的人工及费用。</w:t>
      </w:r>
    </w:p>
    <w:p w14:paraId="5D92D337">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562" w:firstLineChars="200"/>
        <w:jc w:val="both"/>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t>第三条 质量标准、质量验收、包装要求</w:t>
      </w:r>
    </w:p>
    <w:p w14:paraId="05E947DB">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bCs/>
          <w:color w:val="auto"/>
          <w:sz w:val="28"/>
          <w:szCs w:val="28"/>
        </w:rPr>
      </w:pPr>
      <w:r>
        <w:rPr>
          <w:rFonts w:hint="eastAsia" w:ascii="仿宋" w:hAnsi="仿宋" w:eastAsia="仿宋" w:cs="仿宋"/>
          <w:bCs/>
          <w:color w:val="auto"/>
          <w:sz w:val="28"/>
          <w:szCs w:val="28"/>
          <w:lang w:val="en-US" w:eastAsia="zh-CN"/>
        </w:rPr>
        <w:t>3</w:t>
      </w:r>
      <w:r>
        <w:rPr>
          <w:rFonts w:hint="eastAsia" w:ascii="仿宋" w:hAnsi="仿宋" w:eastAsia="仿宋" w:cs="仿宋"/>
          <w:bCs/>
          <w:color w:val="auto"/>
          <w:sz w:val="28"/>
          <w:szCs w:val="28"/>
        </w:rPr>
        <w:t>.1 乙方提供的所有产品必须符合甲方派单要求，符合国家质量标准和规范，附有每批次产品合格证书、质检报告，且奶粉送达甲方指定交货现场时距离产品生产日期不得超过2个月。</w:t>
      </w:r>
    </w:p>
    <w:p w14:paraId="5CB924DE">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bCs/>
          <w:color w:val="auto"/>
          <w:sz w:val="28"/>
          <w:szCs w:val="28"/>
          <w:lang w:val="en-US" w:eastAsia="zh-CN"/>
        </w:rPr>
        <w:t>3</w:t>
      </w:r>
      <w:r>
        <w:rPr>
          <w:rFonts w:hint="eastAsia" w:ascii="仿宋" w:hAnsi="仿宋" w:eastAsia="仿宋" w:cs="仿宋"/>
          <w:bCs/>
          <w:color w:val="auto"/>
          <w:sz w:val="28"/>
          <w:szCs w:val="28"/>
        </w:rPr>
        <w:t>.2 除甲方派单时特殊要求外，所有奶粉必须运到甲方指定交货现场后才能拆封，否则甲方不予验收。</w:t>
      </w:r>
      <w:r>
        <w:rPr>
          <w:rFonts w:hint="eastAsia" w:ascii="仿宋" w:hAnsi="仿宋" w:eastAsia="仿宋" w:cs="仿宋"/>
          <w:color w:val="auto"/>
          <w:sz w:val="28"/>
          <w:szCs w:val="28"/>
        </w:rPr>
        <w:t>甲方指定收货人根据本合同约定和派单要求，组织奶粉使用科室对奶粉品类、数量等共同进行到货验收，如验收合格，甲方予签字确认，如验收不合格，乙方应在24小时内无条件更换到位。</w:t>
      </w:r>
    </w:p>
    <w:p w14:paraId="514DD9C5">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562" w:firstLineChars="200"/>
        <w:jc w:val="both"/>
        <w:textAlignment w:val="auto"/>
        <w:rPr>
          <w:rFonts w:hint="eastAsia"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t>第四条 售后服务</w:t>
      </w:r>
    </w:p>
    <w:p w14:paraId="564A8C2F">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4</w:t>
      </w:r>
      <w:r>
        <w:rPr>
          <w:rFonts w:hint="eastAsia" w:ascii="仿宋" w:hAnsi="仿宋" w:eastAsia="仿宋" w:cs="仿宋"/>
          <w:color w:val="auto"/>
          <w:sz w:val="28"/>
          <w:szCs w:val="28"/>
        </w:rPr>
        <w:t>.</w:t>
      </w:r>
      <w:r>
        <w:rPr>
          <w:rFonts w:hint="eastAsia" w:ascii="仿宋" w:hAnsi="仿宋" w:eastAsia="仿宋" w:cs="仿宋"/>
          <w:color w:val="auto"/>
          <w:sz w:val="28"/>
          <w:szCs w:val="28"/>
          <w:lang w:val="en-US" w:eastAsia="zh-CN"/>
        </w:rPr>
        <w:t>1</w:t>
      </w:r>
      <w:r>
        <w:rPr>
          <w:rFonts w:hint="eastAsia" w:ascii="仿宋" w:hAnsi="仿宋" w:eastAsia="仿宋" w:cs="仿宋"/>
          <w:color w:val="auto"/>
          <w:sz w:val="28"/>
          <w:szCs w:val="28"/>
        </w:rPr>
        <w:t xml:space="preserve"> 本合同产品质保期为1年，自甲方验收合格之日起算。</w:t>
      </w:r>
      <w:r>
        <w:rPr>
          <w:rFonts w:hint="eastAsia" w:ascii="仿宋" w:hAnsi="仿宋" w:eastAsia="仿宋" w:cs="仿宋"/>
          <w:bCs/>
          <w:color w:val="auto"/>
          <w:sz w:val="28"/>
          <w:szCs w:val="28"/>
        </w:rPr>
        <w:t>如产品在质保期内出现变质、变味等质量问题或处于临期状态（距离产品保质期不足45天），乙方均须在接到甲方通知后24小时内完成更换或进行退货，由此产生的费用均由乙方承担。</w:t>
      </w:r>
    </w:p>
    <w:p w14:paraId="0D2412B2">
      <w:pPr>
        <w:keepNext w:val="0"/>
        <w:keepLines w:val="0"/>
        <w:pageBreakBefore w:val="0"/>
        <w:widowControl w:val="0"/>
        <w:kinsoku/>
        <w:wordWrap/>
        <w:overflowPunct/>
        <w:topLinePunct w:val="0"/>
        <w:autoSpaceDE/>
        <w:autoSpaceDN/>
        <w:bidi w:val="0"/>
        <w:adjustRightInd/>
        <w:snapToGrid/>
        <w:spacing w:line="480" w:lineRule="exact"/>
        <w:ind w:firstLine="554" w:firstLineChars="198"/>
        <w:textAlignment w:val="auto"/>
        <w:rPr>
          <w:rFonts w:hint="eastAsia" w:ascii="仿宋" w:hAnsi="仿宋" w:eastAsia="仿宋" w:cs="仿宋"/>
          <w:bCs/>
          <w:color w:val="auto"/>
          <w:sz w:val="28"/>
          <w:szCs w:val="28"/>
        </w:rPr>
      </w:pPr>
      <w:r>
        <w:rPr>
          <w:rFonts w:hint="eastAsia" w:ascii="仿宋" w:hAnsi="仿宋" w:eastAsia="仿宋" w:cs="仿宋"/>
          <w:bCs/>
          <w:color w:val="auto"/>
          <w:sz w:val="28"/>
          <w:szCs w:val="28"/>
          <w:lang w:val="en-US" w:eastAsia="zh-CN"/>
        </w:rPr>
        <w:t>4</w:t>
      </w:r>
      <w:r>
        <w:rPr>
          <w:rFonts w:hint="eastAsia" w:ascii="仿宋" w:hAnsi="仿宋" w:eastAsia="仿宋" w:cs="仿宋"/>
          <w:bCs/>
          <w:color w:val="auto"/>
          <w:sz w:val="28"/>
          <w:szCs w:val="28"/>
        </w:rPr>
        <w:t>.</w:t>
      </w:r>
      <w:r>
        <w:rPr>
          <w:rFonts w:hint="eastAsia" w:ascii="仿宋" w:hAnsi="仿宋" w:eastAsia="仿宋" w:cs="仿宋"/>
          <w:bCs/>
          <w:color w:val="auto"/>
          <w:sz w:val="28"/>
          <w:szCs w:val="28"/>
          <w:lang w:val="en-US" w:eastAsia="zh-CN"/>
        </w:rPr>
        <w:t>2</w:t>
      </w:r>
      <w:r>
        <w:rPr>
          <w:rFonts w:hint="eastAsia" w:ascii="仿宋" w:hAnsi="仿宋" w:eastAsia="仿宋" w:cs="仿宋"/>
          <w:bCs/>
          <w:color w:val="auto"/>
          <w:sz w:val="28"/>
          <w:szCs w:val="28"/>
        </w:rPr>
        <w:t xml:space="preserve"> 甲方有权随时对乙方提供的奶粉抽样送质检部门进行检验检测，如有奶粉出现检验检测不合格，视为该奶粉所在批次订单的全部奶粉质量不合格，甲方不对该批次奶粉进行结算。</w:t>
      </w:r>
    </w:p>
    <w:p w14:paraId="6199971A">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560" w:firstLineChars="200"/>
        <w:jc w:val="both"/>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4.3 质保期内乙方免费提供更换服务。</w:t>
      </w:r>
    </w:p>
    <w:p w14:paraId="555DB3A3">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562" w:firstLineChars="200"/>
        <w:jc w:val="both"/>
        <w:textAlignment w:val="auto"/>
        <w:rPr>
          <w:rFonts w:hint="eastAsia"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t>第六条 付款时间、方式</w:t>
      </w:r>
    </w:p>
    <w:p w14:paraId="1F649ABD">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b w:val="0"/>
          <w:bCs w:val="0"/>
          <w:color w:val="auto"/>
          <w:sz w:val="28"/>
          <w:szCs w:val="28"/>
        </w:rPr>
      </w:pPr>
      <w:r>
        <w:rPr>
          <w:rFonts w:hint="eastAsia" w:ascii="仿宋" w:hAnsi="仿宋" w:eastAsia="仿宋" w:cs="仿宋"/>
          <w:color w:val="auto"/>
          <w:sz w:val="28"/>
          <w:szCs w:val="28"/>
          <w:highlight w:val="none"/>
          <w:lang w:val="en-US" w:eastAsia="zh-CN"/>
        </w:rPr>
        <w:t xml:space="preserve">6.1 </w:t>
      </w:r>
      <w:r>
        <w:rPr>
          <w:rFonts w:hint="eastAsia" w:ascii="仿宋" w:hAnsi="仿宋" w:eastAsia="仿宋" w:cs="仿宋"/>
          <w:b w:val="0"/>
          <w:bCs w:val="0"/>
          <w:color w:val="auto"/>
          <w:sz w:val="28"/>
          <w:szCs w:val="28"/>
        </w:rPr>
        <w:t>甲、乙双方按批次进行结算和付款；甲方每次收到乙方提供的</w:t>
      </w:r>
      <w:r>
        <w:rPr>
          <w:rFonts w:hint="eastAsia" w:ascii="仿宋" w:hAnsi="仿宋" w:eastAsia="仿宋" w:cs="仿宋"/>
          <w:b w:val="0"/>
          <w:bCs w:val="0"/>
          <w:color w:val="auto"/>
          <w:sz w:val="28"/>
          <w:szCs w:val="28"/>
          <w:lang w:val="en-US" w:eastAsia="zh-CN"/>
        </w:rPr>
        <w:t>产品</w:t>
      </w:r>
      <w:r>
        <w:rPr>
          <w:rFonts w:hint="eastAsia" w:ascii="仿宋" w:hAnsi="仿宋" w:eastAsia="仿宋" w:cs="仿宋"/>
          <w:b w:val="0"/>
          <w:bCs w:val="0"/>
          <w:color w:val="auto"/>
          <w:sz w:val="28"/>
          <w:szCs w:val="28"/>
        </w:rPr>
        <w:t>并经验收合格之日起</w:t>
      </w:r>
      <w:r>
        <w:rPr>
          <w:rFonts w:hint="eastAsia" w:ascii="仿宋" w:hAnsi="仿宋" w:eastAsia="仿宋" w:cs="仿宋"/>
          <w:b w:val="0"/>
          <w:bCs w:val="0"/>
          <w:color w:val="auto"/>
          <w:sz w:val="28"/>
          <w:szCs w:val="28"/>
          <w:u w:val="single"/>
        </w:rPr>
        <w:t>30</w:t>
      </w:r>
      <w:r>
        <w:rPr>
          <w:rFonts w:hint="eastAsia" w:ascii="仿宋" w:hAnsi="仿宋" w:eastAsia="仿宋" w:cs="仿宋"/>
          <w:b w:val="0"/>
          <w:bCs w:val="0"/>
          <w:color w:val="auto"/>
          <w:sz w:val="28"/>
          <w:szCs w:val="28"/>
        </w:rPr>
        <w:t>日内，双方进行据实结算。乙方应在结算后向甲方提供以自己名义开具的对应金额的增值税普通发票，甲方自收到发票</w:t>
      </w:r>
      <w:r>
        <w:rPr>
          <w:rFonts w:hint="eastAsia" w:ascii="仿宋" w:hAnsi="仿宋" w:eastAsia="仿宋" w:cs="仿宋"/>
          <w:b w:val="0"/>
          <w:bCs w:val="0"/>
          <w:color w:val="auto"/>
          <w:sz w:val="28"/>
          <w:szCs w:val="28"/>
          <w:highlight w:val="none"/>
          <w:lang w:val="en-US" w:eastAsia="zh-CN"/>
        </w:rPr>
        <w:t>且确认不存在扣除乙方款项情形</w:t>
      </w:r>
      <w:r>
        <w:rPr>
          <w:rFonts w:hint="eastAsia" w:ascii="仿宋" w:hAnsi="仿宋" w:eastAsia="仿宋" w:cs="仿宋"/>
          <w:b w:val="0"/>
          <w:bCs w:val="0"/>
          <w:color w:val="auto"/>
          <w:sz w:val="28"/>
          <w:szCs w:val="28"/>
          <w:highlight w:val="none"/>
        </w:rPr>
        <w:t>之</w:t>
      </w:r>
      <w:r>
        <w:rPr>
          <w:rFonts w:hint="eastAsia" w:ascii="仿宋" w:hAnsi="仿宋" w:eastAsia="仿宋" w:cs="仿宋"/>
          <w:b w:val="0"/>
          <w:bCs w:val="0"/>
          <w:color w:val="auto"/>
          <w:sz w:val="28"/>
          <w:szCs w:val="28"/>
        </w:rPr>
        <w:t>日起</w:t>
      </w:r>
      <w:r>
        <w:rPr>
          <w:rFonts w:hint="eastAsia" w:ascii="仿宋" w:hAnsi="仿宋" w:eastAsia="仿宋" w:cs="仿宋"/>
          <w:b w:val="0"/>
          <w:bCs w:val="0"/>
          <w:color w:val="auto"/>
          <w:sz w:val="28"/>
          <w:szCs w:val="28"/>
          <w:lang w:val="en-US" w:eastAsia="zh-CN"/>
        </w:rPr>
        <w:t>6</w:t>
      </w:r>
      <w:r>
        <w:rPr>
          <w:rFonts w:hint="eastAsia" w:ascii="仿宋" w:hAnsi="仿宋" w:eastAsia="仿宋" w:cs="仿宋"/>
          <w:b w:val="0"/>
          <w:bCs w:val="0"/>
          <w:color w:val="auto"/>
          <w:sz w:val="28"/>
          <w:szCs w:val="28"/>
        </w:rPr>
        <w:t>个月内</w:t>
      </w:r>
      <w:r>
        <w:rPr>
          <w:rFonts w:hint="eastAsia" w:ascii="仿宋" w:hAnsi="仿宋" w:eastAsia="仿宋" w:cs="仿宋"/>
          <w:b w:val="0"/>
          <w:bCs w:val="0"/>
          <w:color w:val="auto"/>
          <w:sz w:val="28"/>
          <w:szCs w:val="28"/>
          <w:lang w:val="en-US" w:eastAsia="zh-CN"/>
        </w:rPr>
        <w:t>一次性足额支付给</w:t>
      </w:r>
      <w:r>
        <w:rPr>
          <w:rFonts w:hint="eastAsia" w:ascii="仿宋" w:hAnsi="仿宋" w:eastAsia="仿宋" w:cs="仿宋"/>
          <w:b w:val="0"/>
          <w:bCs w:val="0"/>
          <w:color w:val="auto"/>
          <w:sz w:val="28"/>
          <w:szCs w:val="28"/>
        </w:rPr>
        <w:t>乙方</w:t>
      </w:r>
      <w:r>
        <w:rPr>
          <w:rFonts w:hint="eastAsia" w:ascii="仿宋" w:hAnsi="仿宋" w:eastAsia="仿宋" w:cs="仿宋"/>
          <w:b w:val="0"/>
          <w:bCs w:val="0"/>
          <w:color w:val="auto"/>
          <w:sz w:val="28"/>
          <w:szCs w:val="28"/>
          <w:lang w:val="en-US" w:eastAsia="zh-CN"/>
        </w:rPr>
        <w:t>；如存在需扣除乙方款项情形，甲方扣除相应款项后将该次余款一次性支付给乙方。如因乙方未提供发票，甲方有权顺延付款期限，乙方自行承担相应责任</w:t>
      </w:r>
      <w:r>
        <w:rPr>
          <w:rFonts w:hint="eastAsia" w:ascii="仿宋" w:hAnsi="仿宋" w:eastAsia="仿宋" w:cs="仿宋"/>
          <w:b w:val="0"/>
          <w:bCs w:val="0"/>
          <w:color w:val="auto"/>
          <w:sz w:val="28"/>
          <w:szCs w:val="28"/>
        </w:rPr>
        <w:t>。</w:t>
      </w:r>
    </w:p>
    <w:p w14:paraId="5D0FD297">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b w:val="0"/>
          <w:bCs w:val="0"/>
          <w:color w:val="auto"/>
          <w:sz w:val="28"/>
          <w:szCs w:val="28"/>
        </w:rPr>
      </w:pPr>
      <w:r>
        <w:rPr>
          <w:rFonts w:hint="eastAsia" w:ascii="仿宋" w:hAnsi="仿宋" w:eastAsia="仿宋" w:cs="仿宋"/>
          <w:b w:val="0"/>
          <w:bCs w:val="0"/>
          <w:color w:val="auto"/>
          <w:kern w:val="0"/>
          <w:sz w:val="28"/>
          <w:szCs w:val="28"/>
          <w:lang w:val="en-US" w:eastAsia="zh-CN"/>
        </w:rPr>
        <w:t>6</w:t>
      </w:r>
      <w:r>
        <w:rPr>
          <w:rFonts w:hint="eastAsia" w:ascii="仿宋" w:hAnsi="仿宋" w:eastAsia="仿宋" w:cs="仿宋"/>
          <w:b w:val="0"/>
          <w:bCs w:val="0"/>
          <w:color w:val="auto"/>
          <w:kern w:val="0"/>
          <w:sz w:val="28"/>
          <w:szCs w:val="28"/>
          <w:lang w:val="en-US" w:eastAsia="zh-Hans"/>
        </w:rPr>
        <w:t>.2 乙方指</w:t>
      </w:r>
      <w:r>
        <w:rPr>
          <w:rFonts w:hint="eastAsia" w:ascii="仿宋" w:hAnsi="仿宋" w:eastAsia="仿宋" w:cs="仿宋"/>
          <w:b w:val="0"/>
          <w:bCs w:val="0"/>
          <w:color w:val="auto"/>
          <w:sz w:val="28"/>
          <w:szCs w:val="28"/>
        </w:rPr>
        <w:t>定</w:t>
      </w:r>
      <w:r>
        <w:rPr>
          <w:rFonts w:hint="eastAsia" w:ascii="仿宋" w:hAnsi="仿宋" w:eastAsia="仿宋" w:cs="仿宋"/>
          <w:b w:val="0"/>
          <w:bCs w:val="0"/>
          <w:color w:val="auto"/>
          <w:sz w:val="28"/>
          <w:szCs w:val="28"/>
          <w:u w:val="single"/>
          <w:lang w:val="en-US" w:eastAsia="zh-CN"/>
        </w:rPr>
        <w:t xml:space="preserve">      </w:t>
      </w:r>
      <w:r>
        <w:rPr>
          <w:rFonts w:hint="eastAsia" w:ascii="仿宋" w:hAnsi="仿宋" w:eastAsia="仿宋" w:cs="仿宋"/>
          <w:b w:val="0"/>
          <w:bCs w:val="0"/>
          <w:color w:val="auto"/>
          <w:sz w:val="28"/>
          <w:szCs w:val="28"/>
          <w:lang w:val="en-US" w:eastAsia="zh-CN"/>
        </w:rPr>
        <w:t>（联系电话</w:t>
      </w:r>
      <w:r>
        <w:rPr>
          <w:rFonts w:hint="eastAsia" w:ascii="仿宋" w:hAnsi="仿宋" w:eastAsia="仿宋" w:cs="仿宋"/>
          <w:b w:val="0"/>
          <w:bCs w:val="0"/>
          <w:color w:val="auto"/>
          <w:sz w:val="28"/>
          <w:szCs w:val="28"/>
          <w:u w:val="single"/>
          <w:lang w:val="en-US" w:eastAsia="zh-CN"/>
        </w:rPr>
        <w:t xml:space="preserve">           </w:t>
      </w:r>
      <w:r>
        <w:rPr>
          <w:rFonts w:hint="eastAsia" w:ascii="仿宋" w:hAnsi="仿宋" w:eastAsia="仿宋" w:cs="仿宋"/>
          <w:b w:val="0"/>
          <w:bCs w:val="0"/>
          <w:color w:val="auto"/>
          <w:sz w:val="28"/>
          <w:szCs w:val="28"/>
          <w:lang w:val="en-US" w:eastAsia="zh-CN"/>
        </w:rPr>
        <w:t>）</w:t>
      </w:r>
      <w:r>
        <w:rPr>
          <w:rFonts w:hint="eastAsia" w:ascii="仿宋" w:hAnsi="仿宋" w:eastAsia="仿宋" w:cs="仿宋"/>
          <w:b w:val="0"/>
          <w:bCs w:val="0"/>
          <w:color w:val="auto"/>
          <w:sz w:val="28"/>
          <w:szCs w:val="28"/>
        </w:rPr>
        <w:t>与甲</w:t>
      </w:r>
      <w:r>
        <w:rPr>
          <w:rFonts w:hint="eastAsia" w:ascii="仿宋" w:hAnsi="仿宋" w:eastAsia="仿宋" w:cs="仿宋"/>
          <w:b w:val="0"/>
          <w:bCs w:val="0"/>
          <w:color w:val="auto"/>
          <w:kern w:val="0"/>
          <w:sz w:val="28"/>
          <w:szCs w:val="28"/>
        </w:rPr>
        <w:t>方办理</w:t>
      </w:r>
      <w:r>
        <w:rPr>
          <w:rFonts w:hint="eastAsia" w:ascii="仿宋" w:hAnsi="仿宋" w:eastAsia="仿宋" w:cs="仿宋"/>
          <w:b w:val="0"/>
          <w:bCs w:val="0"/>
          <w:color w:val="FF0000"/>
          <w:kern w:val="0"/>
          <w:sz w:val="28"/>
          <w:szCs w:val="28"/>
          <w:lang w:val="en-US" w:eastAsia="zh-CN"/>
        </w:rPr>
        <w:t>交货、验收、</w:t>
      </w:r>
      <w:r>
        <w:rPr>
          <w:rFonts w:hint="eastAsia" w:ascii="仿宋" w:hAnsi="仿宋" w:eastAsia="仿宋" w:cs="仿宋"/>
          <w:b w:val="0"/>
          <w:bCs w:val="0"/>
          <w:color w:val="auto"/>
          <w:kern w:val="0"/>
          <w:sz w:val="28"/>
          <w:szCs w:val="28"/>
        </w:rPr>
        <w:t>结算、领款手续。</w:t>
      </w:r>
    </w:p>
    <w:p w14:paraId="79A5E31E">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b w:val="0"/>
          <w:bCs w:val="0"/>
          <w:color w:val="auto"/>
          <w:kern w:val="0"/>
          <w:sz w:val="28"/>
          <w:szCs w:val="28"/>
        </w:rPr>
      </w:pPr>
      <w:r>
        <w:rPr>
          <w:rFonts w:hint="eastAsia" w:ascii="仿宋" w:hAnsi="仿宋" w:eastAsia="仿宋" w:cs="仿宋"/>
          <w:b w:val="0"/>
          <w:bCs w:val="0"/>
          <w:color w:val="auto"/>
          <w:kern w:val="0"/>
          <w:sz w:val="28"/>
          <w:szCs w:val="28"/>
          <w:lang w:val="en-US" w:eastAsia="zh-CN"/>
        </w:rPr>
        <w:t>6</w:t>
      </w:r>
      <w:r>
        <w:rPr>
          <w:rFonts w:hint="eastAsia" w:ascii="仿宋" w:hAnsi="仿宋" w:eastAsia="仿宋" w:cs="仿宋"/>
          <w:b w:val="0"/>
          <w:bCs w:val="0"/>
          <w:color w:val="auto"/>
          <w:kern w:val="0"/>
          <w:sz w:val="28"/>
          <w:szCs w:val="28"/>
        </w:rPr>
        <w:t>.3 甲方通过银行转账方式向乙方支付价款，乙方指定收款银行账户的开户行</w:t>
      </w:r>
      <w:r>
        <w:rPr>
          <w:rFonts w:hint="eastAsia" w:ascii="仿宋" w:hAnsi="仿宋" w:eastAsia="仿宋" w:cs="仿宋"/>
          <w:b w:val="0"/>
          <w:bCs w:val="0"/>
          <w:color w:val="auto"/>
          <w:kern w:val="0"/>
          <w:sz w:val="28"/>
          <w:szCs w:val="28"/>
          <w:u w:val="none"/>
        </w:rPr>
        <w:t>：</w:t>
      </w:r>
      <w:r>
        <w:rPr>
          <w:rFonts w:hint="eastAsia" w:ascii="仿宋" w:hAnsi="仿宋" w:eastAsia="仿宋" w:cs="仿宋"/>
          <w:b w:val="0"/>
          <w:bCs w:val="0"/>
          <w:color w:val="auto"/>
          <w:kern w:val="0"/>
          <w:sz w:val="28"/>
          <w:szCs w:val="28"/>
          <w:u w:val="single"/>
          <w:lang w:val="en-US" w:eastAsia="zh-CN"/>
        </w:rPr>
        <w:t xml:space="preserve">         </w:t>
      </w:r>
      <w:r>
        <w:rPr>
          <w:rFonts w:hint="eastAsia" w:ascii="仿宋" w:hAnsi="仿宋" w:eastAsia="仿宋" w:cs="仿宋"/>
          <w:b w:val="0"/>
          <w:bCs w:val="0"/>
          <w:color w:val="auto"/>
          <w:kern w:val="0"/>
          <w:sz w:val="28"/>
          <w:szCs w:val="28"/>
          <w:lang w:val="en-US" w:eastAsia="zh-CN"/>
        </w:rPr>
        <w:t>，</w:t>
      </w:r>
      <w:r>
        <w:rPr>
          <w:rFonts w:hint="eastAsia" w:ascii="仿宋" w:hAnsi="仿宋" w:eastAsia="仿宋" w:cs="仿宋"/>
          <w:b w:val="0"/>
          <w:bCs w:val="0"/>
          <w:color w:val="auto"/>
          <w:kern w:val="0"/>
          <w:sz w:val="28"/>
          <w:szCs w:val="28"/>
        </w:rPr>
        <w:t>户名：</w:t>
      </w:r>
      <w:r>
        <w:rPr>
          <w:rFonts w:hint="eastAsia" w:ascii="仿宋" w:hAnsi="仿宋" w:eastAsia="仿宋" w:cs="仿宋"/>
          <w:b w:val="0"/>
          <w:bCs w:val="0"/>
          <w:color w:val="auto"/>
          <w:kern w:val="0"/>
          <w:sz w:val="28"/>
          <w:szCs w:val="28"/>
          <w:u w:val="single"/>
          <w:lang w:val="en-US" w:eastAsia="zh-CN"/>
        </w:rPr>
        <w:t xml:space="preserve">         </w:t>
      </w:r>
      <w:r>
        <w:rPr>
          <w:rFonts w:hint="eastAsia" w:ascii="仿宋" w:hAnsi="仿宋" w:eastAsia="仿宋" w:cs="仿宋"/>
          <w:b w:val="0"/>
          <w:bCs w:val="0"/>
          <w:color w:val="auto"/>
          <w:kern w:val="0"/>
          <w:sz w:val="28"/>
          <w:szCs w:val="28"/>
          <w:lang w:val="en-US" w:eastAsia="zh-CN"/>
        </w:rPr>
        <w:t xml:space="preserve"> </w:t>
      </w:r>
      <w:r>
        <w:rPr>
          <w:rFonts w:hint="eastAsia" w:ascii="仿宋" w:hAnsi="仿宋" w:eastAsia="仿宋" w:cs="仿宋"/>
          <w:b w:val="0"/>
          <w:bCs w:val="0"/>
          <w:color w:val="auto"/>
          <w:kern w:val="0"/>
          <w:sz w:val="28"/>
          <w:szCs w:val="28"/>
        </w:rPr>
        <w:t>，账号：</w:t>
      </w:r>
      <w:r>
        <w:rPr>
          <w:rFonts w:hint="eastAsia" w:ascii="仿宋" w:hAnsi="仿宋" w:eastAsia="仿宋" w:cs="仿宋"/>
          <w:b w:val="0"/>
          <w:bCs w:val="0"/>
          <w:color w:val="auto"/>
          <w:kern w:val="0"/>
          <w:sz w:val="28"/>
          <w:szCs w:val="28"/>
          <w:u w:val="single"/>
          <w:lang w:val="en-US" w:eastAsia="zh-CN"/>
        </w:rPr>
        <w:t xml:space="preserve">        </w:t>
      </w:r>
      <w:r>
        <w:rPr>
          <w:rFonts w:hint="eastAsia" w:ascii="仿宋" w:hAnsi="仿宋" w:eastAsia="仿宋" w:cs="仿宋"/>
          <w:b w:val="0"/>
          <w:bCs w:val="0"/>
          <w:color w:val="auto"/>
          <w:kern w:val="0"/>
          <w:sz w:val="28"/>
          <w:szCs w:val="28"/>
          <w:lang w:val="en-US" w:eastAsia="zh-CN"/>
        </w:rPr>
        <w:t xml:space="preserve"> </w:t>
      </w:r>
      <w:r>
        <w:rPr>
          <w:rFonts w:hint="eastAsia" w:ascii="仿宋" w:hAnsi="仿宋" w:eastAsia="仿宋" w:cs="仿宋"/>
          <w:b w:val="0"/>
          <w:bCs w:val="0"/>
          <w:color w:val="auto"/>
          <w:kern w:val="0"/>
          <w:sz w:val="28"/>
          <w:szCs w:val="28"/>
        </w:rPr>
        <w:t>。</w:t>
      </w:r>
    </w:p>
    <w:p w14:paraId="7C3CC424">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b w:val="0"/>
          <w:bCs w:val="0"/>
          <w:color w:val="auto"/>
          <w:sz w:val="28"/>
          <w:szCs w:val="28"/>
        </w:rPr>
      </w:pPr>
      <w:r>
        <w:rPr>
          <w:rFonts w:hint="eastAsia" w:ascii="仿宋" w:hAnsi="仿宋" w:eastAsia="仿宋" w:cs="仿宋"/>
          <w:b w:val="0"/>
          <w:bCs w:val="0"/>
          <w:color w:val="auto"/>
          <w:sz w:val="28"/>
          <w:szCs w:val="28"/>
          <w:lang w:val="en-US" w:eastAsia="zh-CN"/>
        </w:rPr>
        <w:t>6</w:t>
      </w:r>
      <w:r>
        <w:rPr>
          <w:rFonts w:hint="eastAsia" w:ascii="仿宋" w:hAnsi="仿宋" w:eastAsia="仿宋" w:cs="仿宋"/>
          <w:b w:val="0"/>
          <w:bCs w:val="0"/>
          <w:color w:val="auto"/>
          <w:sz w:val="28"/>
          <w:szCs w:val="28"/>
        </w:rPr>
        <w:t>.4 如乙方指定的办理</w:t>
      </w:r>
      <w:r>
        <w:rPr>
          <w:rFonts w:hint="eastAsia" w:ascii="仿宋" w:hAnsi="仿宋" w:eastAsia="仿宋" w:cs="仿宋"/>
          <w:b w:val="0"/>
          <w:bCs w:val="0"/>
          <w:color w:val="FF0000"/>
          <w:sz w:val="28"/>
          <w:szCs w:val="28"/>
          <w:lang w:val="en-US" w:eastAsia="zh-CN"/>
        </w:rPr>
        <w:t>交货</w:t>
      </w:r>
      <w:r>
        <w:rPr>
          <w:rFonts w:hint="eastAsia" w:ascii="仿宋" w:hAnsi="仿宋" w:eastAsia="仿宋" w:cs="仿宋"/>
          <w:b w:val="0"/>
          <w:bCs w:val="0"/>
          <w:color w:val="auto"/>
          <w:sz w:val="28"/>
          <w:szCs w:val="28"/>
          <w:lang w:val="en-US" w:eastAsia="zh-CN"/>
        </w:rPr>
        <w:t>、</w:t>
      </w:r>
      <w:r>
        <w:rPr>
          <w:rFonts w:hint="eastAsia" w:ascii="仿宋" w:hAnsi="仿宋" w:eastAsia="仿宋" w:cs="仿宋"/>
          <w:b w:val="0"/>
          <w:bCs w:val="0"/>
          <w:color w:val="FF0000"/>
          <w:sz w:val="28"/>
          <w:szCs w:val="28"/>
          <w:lang w:val="en-US" w:eastAsia="zh-CN"/>
        </w:rPr>
        <w:t>验收</w:t>
      </w:r>
      <w:r>
        <w:rPr>
          <w:rFonts w:hint="eastAsia" w:ascii="仿宋" w:hAnsi="仿宋" w:eastAsia="仿宋" w:cs="仿宋"/>
          <w:b w:val="0"/>
          <w:bCs w:val="0"/>
          <w:color w:val="auto"/>
          <w:sz w:val="28"/>
          <w:szCs w:val="28"/>
          <w:lang w:val="en-US" w:eastAsia="zh-CN"/>
        </w:rPr>
        <w:t>、</w:t>
      </w:r>
      <w:r>
        <w:rPr>
          <w:rFonts w:hint="eastAsia" w:ascii="仿宋" w:hAnsi="仿宋" w:eastAsia="仿宋" w:cs="仿宋"/>
          <w:b w:val="0"/>
          <w:bCs w:val="0"/>
          <w:color w:val="auto"/>
          <w:sz w:val="28"/>
          <w:szCs w:val="28"/>
        </w:rPr>
        <w:t>结算、领款</w:t>
      </w:r>
      <w:r>
        <w:rPr>
          <w:rFonts w:hint="eastAsia" w:ascii="仿宋" w:hAnsi="仿宋" w:eastAsia="仿宋" w:cs="仿宋"/>
          <w:b w:val="0"/>
          <w:bCs w:val="0"/>
          <w:color w:val="auto"/>
          <w:sz w:val="28"/>
          <w:szCs w:val="28"/>
          <w:lang w:val="en-US" w:eastAsia="zh-CN"/>
        </w:rPr>
        <w:t>手续</w:t>
      </w:r>
      <w:r>
        <w:rPr>
          <w:rFonts w:hint="eastAsia" w:ascii="仿宋" w:hAnsi="仿宋" w:eastAsia="仿宋" w:cs="仿宋"/>
          <w:b w:val="0"/>
          <w:bCs w:val="0"/>
          <w:color w:val="auto"/>
          <w:sz w:val="28"/>
          <w:szCs w:val="28"/>
        </w:rPr>
        <w:t>人员、收款账户等发生变化，应及时书面通知甲方；未及时通知，乙方应自行承担相应的不利后果。</w:t>
      </w:r>
    </w:p>
    <w:p w14:paraId="05630966">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562" w:firstLineChars="200"/>
        <w:jc w:val="both"/>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t>第七条 风险承担</w:t>
      </w:r>
    </w:p>
    <w:p w14:paraId="12EFC5C5">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560" w:firstLineChars="200"/>
        <w:jc w:val="both"/>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7.1 乙方履行本合同过程中发生事故，包括但不限于在运输、装卸、安装及调试过程中发生事故，给甲方、乙方或第三方人身、财产造成的所有损失，均由乙方负责处理和承担全部法律责任、经济赔偿。</w:t>
      </w:r>
    </w:p>
    <w:p w14:paraId="7DDD744D">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560" w:firstLineChars="200"/>
        <w:jc w:val="both"/>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7.2 本合同货物毁损、丢失的风险自甲方在验收报告单上签字确认合格后转移给甲方，此前货物的一切风险均由乙方承担。</w:t>
      </w:r>
    </w:p>
    <w:p w14:paraId="0E020FD2">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560" w:firstLineChars="200"/>
        <w:jc w:val="both"/>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7.3 如甲方因乙方货物、质保服务等原因涉及纠纷、诉讼或被处以行政处罚，由乙方承担甲方因纠纷、诉讼、罚款等造成的全部经济损失。</w:t>
      </w:r>
    </w:p>
    <w:p w14:paraId="48DFB806">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562" w:firstLineChars="200"/>
        <w:jc w:val="both"/>
        <w:textAlignment w:val="auto"/>
        <w:rPr>
          <w:rFonts w:hint="eastAsia"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t>第八条 廉洁条款</w:t>
      </w:r>
    </w:p>
    <w:p w14:paraId="7F7AC3DB">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560" w:firstLineChars="200"/>
        <w:jc w:val="both"/>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8.1 乙方应严格遵守国家相关法律法规，涉及合同的有关业务活动必须坚持公开、公平、公正、诚信原则，不得为获取不正当利益，损害国家、集体和甲方利益。</w:t>
      </w:r>
    </w:p>
    <w:p w14:paraId="1EC2F8FB">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562" w:firstLineChars="200"/>
        <w:jc w:val="both"/>
        <w:textAlignment w:val="auto"/>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lang w:val="en-US" w:eastAsia="zh-CN"/>
        </w:rPr>
        <w:t xml:space="preserve">8.2 </w:t>
      </w:r>
      <w:r>
        <w:rPr>
          <w:rFonts w:hint="eastAsia" w:ascii="仿宋" w:hAnsi="仿宋" w:eastAsia="仿宋" w:cs="仿宋"/>
          <w:b/>
          <w:bCs/>
          <w:color w:val="auto"/>
          <w:sz w:val="28"/>
          <w:szCs w:val="28"/>
          <w:highlight w:val="none"/>
          <w:u w:val="single"/>
          <w:lang w:val="en-US" w:eastAsia="zh-CN"/>
        </w:rPr>
        <w:t>乙方的任何人员（包括股东、管理人员、普通员工等）及与乙方本业务有关的任何人员（包括与乙方不存在劳动、劳务关系的人员），均不得对甲方工作人员或其亲友、关系人请客、送礼或赠送礼金、有价证券、贵重物品及给予回扣、好处费、感谢费等其他形式的好处，否则甲方有权要求乙方按本合同约定向甲方支付违反廉洁条款的惩罚性违约金。</w:t>
      </w:r>
    </w:p>
    <w:p w14:paraId="3623BBFF">
      <w:pPr>
        <w:keepNext w:val="0"/>
        <w:keepLines w:val="0"/>
        <w:pageBreakBefore w:val="0"/>
        <w:kinsoku/>
        <w:wordWrap/>
        <w:overflowPunct/>
        <w:topLinePunct w:val="0"/>
        <w:autoSpaceDE/>
        <w:autoSpaceDN/>
        <w:bidi w:val="0"/>
        <w:adjustRightInd/>
        <w:snapToGrid/>
        <w:spacing w:line="480" w:lineRule="exact"/>
        <w:ind w:firstLine="562" w:firstLineChars="200"/>
        <w:textAlignment w:val="auto"/>
        <w:rPr>
          <w:rFonts w:hint="eastAsia"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t>第九条 保密条款</w:t>
      </w:r>
    </w:p>
    <w:p w14:paraId="257C5196">
      <w:pPr>
        <w:keepNext w:val="0"/>
        <w:keepLines w:val="0"/>
        <w:pageBreakBefore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b w:val="0"/>
          <w:bCs w:val="0"/>
          <w:color w:val="auto"/>
          <w:sz w:val="28"/>
          <w:szCs w:val="28"/>
          <w:highlight w:val="none"/>
          <w:lang w:val="en-US" w:eastAsia="zh-CN"/>
        </w:rPr>
      </w:pPr>
      <w:r>
        <w:rPr>
          <w:rFonts w:hint="eastAsia" w:ascii="仿宋" w:hAnsi="仿宋" w:eastAsia="仿宋" w:cs="仿宋"/>
          <w:b w:val="0"/>
          <w:bCs w:val="0"/>
          <w:color w:val="auto"/>
          <w:sz w:val="28"/>
          <w:szCs w:val="28"/>
          <w:highlight w:val="none"/>
          <w:lang w:val="en-US" w:eastAsia="zh-CN"/>
        </w:rPr>
        <w:t>9.1 本合同订立、履行、变更等产生的研究、商讨、交流等信息，履行本合同获悉的甲方商业秘密、运营信息、工作人员信息、患陪个人信息等，均属保密信息。</w:t>
      </w:r>
    </w:p>
    <w:p w14:paraId="4AE47721">
      <w:pPr>
        <w:keepNext w:val="0"/>
        <w:keepLines w:val="0"/>
        <w:pageBreakBefore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b w:val="0"/>
          <w:bCs w:val="0"/>
          <w:color w:val="auto"/>
          <w:sz w:val="28"/>
          <w:szCs w:val="28"/>
          <w:highlight w:val="none"/>
          <w:lang w:val="en-US" w:eastAsia="zh-CN"/>
        </w:rPr>
      </w:pPr>
      <w:r>
        <w:rPr>
          <w:rFonts w:hint="eastAsia" w:ascii="仿宋" w:hAnsi="仿宋" w:eastAsia="仿宋" w:cs="仿宋"/>
          <w:b w:val="0"/>
          <w:bCs w:val="0"/>
          <w:color w:val="auto"/>
          <w:sz w:val="28"/>
          <w:szCs w:val="28"/>
          <w:highlight w:val="none"/>
          <w:lang w:val="en-US" w:eastAsia="zh-CN"/>
        </w:rPr>
        <w:t>9.2 乙方应对保密信息采取有效手段严格保密，不得用于非本合同之目的或向第三方泄露。如政府部门、法院或其他有权部门要求乙方提供保密信息，乙方应当立即向甲方通报。</w:t>
      </w:r>
    </w:p>
    <w:p w14:paraId="3998D82F">
      <w:pPr>
        <w:keepNext w:val="0"/>
        <w:keepLines w:val="0"/>
        <w:pageBreakBefore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b w:val="0"/>
          <w:bCs w:val="0"/>
          <w:color w:val="auto"/>
          <w:sz w:val="28"/>
          <w:szCs w:val="28"/>
          <w:highlight w:val="none"/>
          <w:lang w:val="en-US" w:eastAsia="zh-CN"/>
        </w:rPr>
      </w:pPr>
      <w:r>
        <w:rPr>
          <w:rFonts w:hint="eastAsia" w:ascii="仿宋" w:hAnsi="仿宋" w:eastAsia="仿宋" w:cs="仿宋"/>
          <w:b w:val="0"/>
          <w:bCs w:val="0"/>
          <w:color w:val="auto"/>
          <w:sz w:val="28"/>
          <w:szCs w:val="28"/>
          <w:highlight w:val="none"/>
          <w:lang w:val="en-US" w:eastAsia="zh-CN"/>
        </w:rPr>
        <w:t>9.3 因乙方未履行本合同保密义务造成甲方或第三方损失的，由乙方承担全部赔偿责任。</w:t>
      </w:r>
    </w:p>
    <w:p w14:paraId="59FACAB7">
      <w:pPr>
        <w:keepNext w:val="0"/>
        <w:keepLines w:val="0"/>
        <w:pageBreakBefore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b w:val="0"/>
          <w:bCs w:val="0"/>
          <w:color w:val="auto"/>
          <w:sz w:val="28"/>
          <w:szCs w:val="28"/>
          <w:highlight w:val="none"/>
          <w:lang w:val="en-US" w:eastAsia="zh-CN"/>
        </w:rPr>
      </w:pPr>
      <w:r>
        <w:rPr>
          <w:rFonts w:hint="eastAsia" w:ascii="仿宋" w:hAnsi="仿宋" w:eastAsia="仿宋" w:cs="仿宋"/>
          <w:b w:val="0"/>
          <w:bCs w:val="0"/>
          <w:color w:val="auto"/>
          <w:sz w:val="28"/>
          <w:szCs w:val="28"/>
          <w:highlight w:val="none"/>
          <w:lang w:val="en-US" w:eastAsia="zh-CN"/>
        </w:rPr>
        <w:t>9.4 本合同保密条款在合同被认定无效、被撤销或终止、解除后仍然有效。</w:t>
      </w:r>
    </w:p>
    <w:p w14:paraId="3F4A1924">
      <w:pPr>
        <w:keepNext w:val="0"/>
        <w:keepLines w:val="0"/>
        <w:pageBreakBefore w:val="0"/>
        <w:kinsoku/>
        <w:wordWrap/>
        <w:overflowPunct/>
        <w:topLinePunct w:val="0"/>
        <w:autoSpaceDE/>
        <w:autoSpaceDN/>
        <w:bidi w:val="0"/>
        <w:adjustRightInd/>
        <w:snapToGrid/>
        <w:spacing w:line="480" w:lineRule="exact"/>
        <w:ind w:firstLine="562" w:firstLineChars="200"/>
        <w:textAlignment w:val="auto"/>
        <w:rPr>
          <w:rFonts w:hint="eastAsia"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t>第十条 通知与送达</w:t>
      </w:r>
    </w:p>
    <w:p w14:paraId="0D7DD366">
      <w:pPr>
        <w:keepNext w:val="0"/>
        <w:keepLines w:val="0"/>
        <w:pageBreakBefore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b w:val="0"/>
          <w:bCs w:val="0"/>
          <w:color w:val="auto"/>
          <w:sz w:val="28"/>
          <w:szCs w:val="28"/>
          <w:highlight w:val="none"/>
          <w:lang w:val="en-US" w:eastAsia="zh-CN"/>
        </w:rPr>
      </w:pPr>
      <w:r>
        <w:rPr>
          <w:rFonts w:hint="eastAsia" w:ascii="仿宋" w:hAnsi="仿宋" w:eastAsia="仿宋" w:cs="仿宋"/>
          <w:b w:val="0"/>
          <w:bCs w:val="0"/>
          <w:color w:val="auto"/>
          <w:sz w:val="28"/>
          <w:szCs w:val="28"/>
          <w:highlight w:val="none"/>
          <w:lang w:val="en-US" w:eastAsia="zh-CN"/>
        </w:rPr>
        <w:t>10.1 甲乙双方同意，与本合同有关的任何文书，应以书面方式按照本合同约定发送，书面方式包括手机短信、微信、书面函件、电子邮件等形式。</w:t>
      </w:r>
    </w:p>
    <w:p w14:paraId="5F578D06">
      <w:pPr>
        <w:keepNext w:val="0"/>
        <w:keepLines w:val="0"/>
        <w:pageBreakBefore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b w:val="0"/>
          <w:bCs w:val="0"/>
          <w:color w:val="auto"/>
          <w:sz w:val="28"/>
          <w:szCs w:val="28"/>
          <w:highlight w:val="none"/>
          <w:lang w:val="en-US" w:eastAsia="zh-CN"/>
        </w:rPr>
      </w:pPr>
      <w:r>
        <w:rPr>
          <w:rFonts w:hint="eastAsia" w:ascii="仿宋" w:hAnsi="仿宋" w:eastAsia="仿宋" w:cs="仿宋"/>
          <w:b w:val="0"/>
          <w:bCs w:val="0"/>
          <w:color w:val="auto"/>
          <w:sz w:val="28"/>
          <w:szCs w:val="28"/>
          <w:highlight w:val="none"/>
          <w:lang w:val="en-US" w:eastAsia="zh-CN"/>
        </w:rPr>
        <w:t>10.2 双方确认的文书（包括未来可能发生的诉讼或仲裁活动中法院或仲裁机构的送达法律文书）送达地址：</w:t>
      </w:r>
    </w:p>
    <w:p w14:paraId="031358AB">
      <w:pPr>
        <w:keepNext w:val="0"/>
        <w:keepLines w:val="0"/>
        <w:pageBreakBefore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b w:val="0"/>
          <w:bCs w:val="0"/>
          <w:color w:val="auto"/>
          <w:sz w:val="28"/>
          <w:szCs w:val="28"/>
          <w:highlight w:val="none"/>
          <w:lang w:val="en-US" w:eastAsia="zh-CN"/>
        </w:rPr>
      </w:pPr>
      <w:r>
        <w:rPr>
          <w:rFonts w:hint="eastAsia" w:ascii="仿宋" w:hAnsi="仿宋" w:eastAsia="仿宋" w:cs="仿宋"/>
          <w:b w:val="0"/>
          <w:bCs w:val="0"/>
          <w:color w:val="auto"/>
          <w:sz w:val="28"/>
          <w:szCs w:val="28"/>
          <w:highlight w:val="none"/>
          <w:lang w:val="en-US" w:eastAsia="zh-CN"/>
        </w:rPr>
        <w:t>10.2.1 甲方的联系地址：</w:t>
      </w:r>
      <w:r>
        <w:rPr>
          <w:rFonts w:hint="eastAsia" w:ascii="仿宋" w:hAnsi="仿宋" w:eastAsia="仿宋" w:cs="仿宋"/>
          <w:b w:val="0"/>
          <w:bCs w:val="0"/>
          <w:color w:val="auto"/>
          <w:sz w:val="28"/>
          <w:szCs w:val="28"/>
          <w:highlight w:val="none"/>
          <w:u w:val="single"/>
          <w:lang w:val="en-US" w:eastAsia="zh-CN"/>
        </w:rPr>
        <w:t xml:space="preserve"> 娄底市中心医院 </w:t>
      </w:r>
      <w:r>
        <w:rPr>
          <w:rFonts w:hint="eastAsia" w:ascii="仿宋" w:hAnsi="仿宋" w:eastAsia="仿宋" w:cs="仿宋"/>
          <w:b w:val="0"/>
          <w:bCs w:val="0"/>
          <w:color w:val="auto"/>
          <w:sz w:val="28"/>
          <w:szCs w:val="28"/>
          <w:highlight w:val="none"/>
          <w:lang w:val="en-US" w:eastAsia="zh-CN"/>
        </w:rPr>
        <w:t>，联系人：</w:t>
      </w:r>
      <w:r>
        <w:rPr>
          <w:rFonts w:hint="eastAsia" w:ascii="仿宋" w:hAnsi="仿宋" w:eastAsia="仿宋" w:cs="仿宋"/>
          <w:b w:val="0"/>
          <w:bCs w:val="0"/>
          <w:color w:val="auto"/>
          <w:sz w:val="28"/>
          <w:szCs w:val="28"/>
          <w:highlight w:val="none"/>
          <w:u w:val="single"/>
          <w:lang w:val="en-US" w:eastAsia="zh-CN"/>
        </w:rPr>
        <w:t xml:space="preserve"> 程俊杰 </w:t>
      </w:r>
      <w:r>
        <w:rPr>
          <w:rFonts w:hint="eastAsia" w:ascii="仿宋" w:hAnsi="仿宋" w:eastAsia="仿宋" w:cs="仿宋"/>
          <w:b w:val="0"/>
          <w:bCs w:val="0"/>
          <w:color w:val="auto"/>
          <w:sz w:val="28"/>
          <w:szCs w:val="28"/>
          <w:highlight w:val="none"/>
          <w:lang w:val="en-US" w:eastAsia="zh-CN"/>
        </w:rPr>
        <w:t>，联系电话：</w:t>
      </w:r>
      <w:r>
        <w:rPr>
          <w:rFonts w:hint="eastAsia" w:ascii="仿宋" w:hAnsi="仿宋" w:eastAsia="仿宋" w:cs="仿宋"/>
          <w:b w:val="0"/>
          <w:bCs w:val="0"/>
          <w:color w:val="auto"/>
          <w:sz w:val="28"/>
          <w:szCs w:val="28"/>
          <w:highlight w:val="none"/>
          <w:u w:val="single"/>
          <w:lang w:val="en-US" w:eastAsia="zh-CN"/>
        </w:rPr>
        <w:t xml:space="preserve"> 18873820001 </w:t>
      </w:r>
      <w:r>
        <w:rPr>
          <w:rFonts w:hint="eastAsia" w:ascii="仿宋" w:hAnsi="仿宋" w:eastAsia="仿宋" w:cs="仿宋"/>
          <w:b w:val="0"/>
          <w:bCs w:val="0"/>
          <w:color w:val="auto"/>
          <w:sz w:val="28"/>
          <w:szCs w:val="28"/>
          <w:highlight w:val="none"/>
          <w:lang w:val="en-US" w:eastAsia="zh-CN"/>
        </w:rPr>
        <w:t>，邮箱地址：</w:t>
      </w:r>
      <w:r>
        <w:rPr>
          <w:rFonts w:hint="eastAsia" w:ascii="仿宋" w:hAnsi="仿宋" w:eastAsia="仿宋" w:cs="仿宋"/>
          <w:b w:val="0"/>
          <w:bCs w:val="0"/>
          <w:color w:val="auto"/>
          <w:sz w:val="28"/>
          <w:szCs w:val="28"/>
          <w:highlight w:val="none"/>
          <w:u w:val="single"/>
          <w:lang w:val="en-US" w:eastAsia="zh-CN"/>
        </w:rPr>
        <w:t xml:space="preserve"> 31712129@.qq.com </w:t>
      </w:r>
      <w:r>
        <w:rPr>
          <w:rFonts w:hint="eastAsia" w:ascii="仿宋" w:hAnsi="仿宋" w:eastAsia="仿宋" w:cs="仿宋"/>
          <w:b w:val="0"/>
          <w:bCs w:val="0"/>
          <w:color w:val="auto"/>
          <w:sz w:val="28"/>
          <w:szCs w:val="28"/>
          <w:highlight w:val="none"/>
          <w:lang w:val="en-US" w:eastAsia="zh-CN"/>
        </w:rPr>
        <w:t>，或微信号：</w:t>
      </w:r>
      <w:r>
        <w:rPr>
          <w:rFonts w:hint="eastAsia" w:ascii="仿宋" w:hAnsi="仿宋" w:eastAsia="仿宋" w:cs="仿宋"/>
          <w:b w:val="0"/>
          <w:bCs w:val="0"/>
          <w:color w:val="auto"/>
          <w:sz w:val="28"/>
          <w:szCs w:val="28"/>
          <w:highlight w:val="none"/>
          <w:u w:val="single"/>
          <w:lang w:val="en-US" w:eastAsia="zh-CN"/>
        </w:rPr>
        <w:t xml:space="preserve"> / </w:t>
      </w:r>
      <w:r>
        <w:rPr>
          <w:rFonts w:hint="eastAsia" w:ascii="仿宋" w:hAnsi="仿宋" w:eastAsia="仿宋" w:cs="仿宋"/>
          <w:b w:val="0"/>
          <w:bCs w:val="0"/>
          <w:color w:val="auto"/>
          <w:sz w:val="28"/>
          <w:szCs w:val="28"/>
          <w:highlight w:val="none"/>
          <w:lang w:val="en-US" w:eastAsia="zh-CN"/>
        </w:rPr>
        <w:t>。</w:t>
      </w:r>
    </w:p>
    <w:p w14:paraId="3E8408A8">
      <w:pPr>
        <w:keepNext w:val="0"/>
        <w:keepLines w:val="0"/>
        <w:pageBreakBefore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b w:val="0"/>
          <w:bCs w:val="0"/>
          <w:color w:val="auto"/>
          <w:sz w:val="28"/>
          <w:szCs w:val="28"/>
          <w:highlight w:val="none"/>
          <w:lang w:val="en-US" w:eastAsia="zh-CN"/>
        </w:rPr>
      </w:pPr>
      <w:r>
        <w:rPr>
          <w:rFonts w:hint="eastAsia" w:ascii="仿宋" w:hAnsi="仿宋" w:eastAsia="仿宋" w:cs="仿宋"/>
          <w:b w:val="0"/>
          <w:bCs w:val="0"/>
          <w:color w:val="auto"/>
          <w:sz w:val="28"/>
          <w:szCs w:val="28"/>
          <w:highlight w:val="none"/>
          <w:lang w:val="en-US" w:eastAsia="zh-CN"/>
        </w:rPr>
        <w:t>10.2.2 乙方的联系地址：</w:t>
      </w:r>
      <w:r>
        <w:rPr>
          <w:rFonts w:hint="eastAsia" w:ascii="仿宋" w:hAnsi="仿宋" w:eastAsia="仿宋" w:cs="仿宋"/>
          <w:b w:val="0"/>
          <w:bCs w:val="0"/>
          <w:color w:val="auto"/>
          <w:sz w:val="28"/>
          <w:szCs w:val="28"/>
          <w:highlight w:val="none"/>
          <w:u w:val="single"/>
          <w:lang w:val="en-US" w:eastAsia="zh-CN"/>
        </w:rPr>
        <w:t xml:space="preserve">              </w:t>
      </w:r>
      <w:r>
        <w:rPr>
          <w:rFonts w:hint="eastAsia" w:ascii="仿宋" w:hAnsi="仿宋" w:eastAsia="仿宋" w:cs="仿宋"/>
          <w:b w:val="0"/>
          <w:bCs w:val="0"/>
          <w:color w:val="auto"/>
          <w:sz w:val="28"/>
          <w:szCs w:val="28"/>
          <w:highlight w:val="none"/>
          <w:lang w:val="en-US" w:eastAsia="zh-CN"/>
        </w:rPr>
        <w:t xml:space="preserve"> ，联系人：</w:t>
      </w:r>
      <w:r>
        <w:rPr>
          <w:rFonts w:hint="eastAsia" w:ascii="仿宋" w:hAnsi="仿宋" w:eastAsia="仿宋" w:cs="仿宋"/>
          <w:b w:val="0"/>
          <w:bCs w:val="0"/>
          <w:color w:val="auto"/>
          <w:sz w:val="28"/>
          <w:szCs w:val="28"/>
          <w:highlight w:val="none"/>
          <w:u w:val="single"/>
          <w:lang w:val="en-US" w:eastAsia="zh-CN"/>
        </w:rPr>
        <w:t xml:space="preserve">          </w:t>
      </w:r>
      <w:r>
        <w:rPr>
          <w:rFonts w:hint="eastAsia" w:ascii="仿宋" w:hAnsi="仿宋" w:eastAsia="仿宋" w:cs="仿宋"/>
          <w:b w:val="0"/>
          <w:bCs w:val="0"/>
          <w:color w:val="auto"/>
          <w:sz w:val="28"/>
          <w:szCs w:val="28"/>
          <w:highlight w:val="none"/>
          <w:lang w:val="en-US" w:eastAsia="zh-CN"/>
        </w:rPr>
        <w:t>， 联系电话：</w:t>
      </w:r>
      <w:r>
        <w:rPr>
          <w:rFonts w:hint="eastAsia" w:ascii="仿宋" w:hAnsi="仿宋" w:eastAsia="仿宋" w:cs="仿宋"/>
          <w:b w:val="0"/>
          <w:bCs w:val="0"/>
          <w:color w:val="auto"/>
          <w:sz w:val="28"/>
          <w:szCs w:val="28"/>
          <w:highlight w:val="none"/>
          <w:u w:val="single"/>
          <w:lang w:val="en-US" w:eastAsia="zh-CN"/>
        </w:rPr>
        <w:t xml:space="preserve">          </w:t>
      </w:r>
      <w:r>
        <w:rPr>
          <w:rFonts w:hint="eastAsia" w:ascii="仿宋" w:hAnsi="仿宋" w:eastAsia="仿宋" w:cs="仿宋"/>
          <w:b w:val="0"/>
          <w:bCs w:val="0"/>
          <w:color w:val="auto"/>
          <w:sz w:val="28"/>
          <w:szCs w:val="28"/>
          <w:highlight w:val="none"/>
          <w:lang w:val="en-US" w:eastAsia="zh-CN"/>
        </w:rPr>
        <w:t>，邮箱地址：</w:t>
      </w:r>
      <w:r>
        <w:rPr>
          <w:rFonts w:hint="eastAsia" w:ascii="仿宋" w:hAnsi="仿宋" w:eastAsia="仿宋" w:cs="仿宋"/>
          <w:b w:val="0"/>
          <w:bCs w:val="0"/>
          <w:color w:val="auto"/>
          <w:sz w:val="28"/>
          <w:szCs w:val="28"/>
          <w:highlight w:val="none"/>
          <w:u w:val="single"/>
          <w:lang w:val="en-US" w:eastAsia="zh-CN"/>
        </w:rPr>
        <w:t xml:space="preserve">          </w:t>
      </w:r>
      <w:r>
        <w:rPr>
          <w:rFonts w:hint="eastAsia" w:ascii="仿宋" w:hAnsi="仿宋" w:eastAsia="仿宋" w:cs="仿宋"/>
          <w:b w:val="0"/>
          <w:bCs w:val="0"/>
          <w:color w:val="auto"/>
          <w:sz w:val="28"/>
          <w:szCs w:val="28"/>
          <w:highlight w:val="none"/>
          <w:lang w:val="en-US" w:eastAsia="zh-CN"/>
        </w:rPr>
        <w:t>，或微信号：</w:t>
      </w:r>
      <w:r>
        <w:rPr>
          <w:rFonts w:hint="eastAsia" w:ascii="仿宋" w:hAnsi="仿宋" w:eastAsia="仿宋" w:cs="仿宋"/>
          <w:b w:val="0"/>
          <w:bCs w:val="0"/>
          <w:color w:val="auto"/>
          <w:sz w:val="28"/>
          <w:szCs w:val="28"/>
          <w:highlight w:val="none"/>
          <w:u w:val="single"/>
          <w:lang w:val="en-US" w:eastAsia="zh-CN"/>
        </w:rPr>
        <w:t xml:space="preserve">          </w:t>
      </w:r>
      <w:r>
        <w:rPr>
          <w:rFonts w:hint="eastAsia" w:ascii="仿宋" w:hAnsi="仿宋" w:eastAsia="仿宋" w:cs="仿宋"/>
          <w:b w:val="0"/>
          <w:bCs w:val="0"/>
          <w:color w:val="auto"/>
          <w:sz w:val="28"/>
          <w:szCs w:val="28"/>
          <w:highlight w:val="none"/>
          <w:lang w:val="en-US" w:eastAsia="zh-CN"/>
        </w:rPr>
        <w:t>。</w:t>
      </w:r>
    </w:p>
    <w:p w14:paraId="29C90E23">
      <w:pPr>
        <w:keepNext w:val="0"/>
        <w:keepLines w:val="0"/>
        <w:pageBreakBefore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b w:val="0"/>
          <w:bCs w:val="0"/>
          <w:color w:val="auto"/>
          <w:sz w:val="28"/>
          <w:szCs w:val="28"/>
          <w:highlight w:val="none"/>
          <w:lang w:val="en-US" w:eastAsia="zh-CN"/>
        </w:rPr>
      </w:pPr>
      <w:r>
        <w:rPr>
          <w:rFonts w:hint="eastAsia" w:ascii="仿宋" w:hAnsi="仿宋" w:eastAsia="仿宋" w:cs="仿宋"/>
          <w:b w:val="0"/>
          <w:bCs w:val="0"/>
          <w:color w:val="auto"/>
          <w:sz w:val="28"/>
          <w:szCs w:val="28"/>
          <w:highlight w:val="none"/>
          <w:lang w:val="en-US" w:eastAsia="zh-CN"/>
        </w:rPr>
        <w:t>10.3 上述通知应被视为在下列时间送达：以快递或专人发送的，在收件人签收之日或拒收之日；以挂号邮件发出的，在发出之日起7个工作日；以电子邮件发出的，在电子邮件进入收件方电子邮箱服务器之日。</w:t>
      </w:r>
    </w:p>
    <w:p w14:paraId="7AB97D81">
      <w:pPr>
        <w:keepNext w:val="0"/>
        <w:keepLines w:val="0"/>
        <w:pageBreakBefore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b w:val="0"/>
          <w:bCs w:val="0"/>
          <w:color w:val="auto"/>
          <w:sz w:val="28"/>
          <w:szCs w:val="28"/>
          <w:highlight w:val="none"/>
          <w:lang w:val="en-US" w:eastAsia="zh-CN"/>
        </w:rPr>
      </w:pPr>
      <w:r>
        <w:rPr>
          <w:rFonts w:hint="eastAsia" w:ascii="仿宋" w:hAnsi="仿宋" w:eastAsia="仿宋" w:cs="仿宋"/>
          <w:b w:val="0"/>
          <w:bCs w:val="0"/>
          <w:color w:val="auto"/>
          <w:sz w:val="28"/>
          <w:szCs w:val="28"/>
          <w:highlight w:val="none"/>
          <w:lang w:val="en-US" w:eastAsia="zh-CN"/>
        </w:rPr>
        <w:t>10.4 以上地址和联系方式，任何一方发生变更应在变更之日起3日内通知对方。如未通知，一方按原地址送达的书面资料被退回的，退回之日视为送达之日。任何一方按照确认地址送到另一方的书面资料被拒绝签收导致邮件被退回的，退回之日视为送达之日。</w:t>
      </w:r>
    </w:p>
    <w:p w14:paraId="389D5B88">
      <w:pPr>
        <w:keepNext w:val="0"/>
        <w:keepLines w:val="0"/>
        <w:pageBreakBefore w:val="0"/>
        <w:kinsoku/>
        <w:wordWrap/>
        <w:overflowPunct/>
        <w:topLinePunct w:val="0"/>
        <w:autoSpaceDE/>
        <w:autoSpaceDN/>
        <w:bidi w:val="0"/>
        <w:adjustRightInd/>
        <w:snapToGrid/>
        <w:spacing w:line="480" w:lineRule="exact"/>
        <w:ind w:firstLine="562" w:firstLineChars="200"/>
        <w:textAlignment w:val="auto"/>
        <w:rPr>
          <w:rFonts w:hint="eastAsia"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lang w:eastAsia="zh-CN"/>
        </w:rPr>
        <w:t>第十</w:t>
      </w:r>
      <w:r>
        <w:rPr>
          <w:rFonts w:hint="eastAsia" w:ascii="仿宋" w:hAnsi="仿宋" w:eastAsia="仿宋" w:cs="仿宋"/>
          <w:b/>
          <w:bCs/>
          <w:color w:val="auto"/>
          <w:sz w:val="28"/>
          <w:szCs w:val="28"/>
          <w:highlight w:val="none"/>
          <w:lang w:val="en-US" w:eastAsia="zh-CN"/>
        </w:rPr>
        <w:t>一</w:t>
      </w:r>
      <w:r>
        <w:rPr>
          <w:rFonts w:hint="eastAsia" w:ascii="仿宋" w:hAnsi="仿宋" w:eastAsia="仿宋" w:cs="仿宋"/>
          <w:b/>
          <w:bCs/>
          <w:color w:val="auto"/>
          <w:sz w:val="28"/>
          <w:szCs w:val="28"/>
          <w:highlight w:val="none"/>
          <w:lang w:eastAsia="zh-CN"/>
        </w:rPr>
        <w:t>条</w:t>
      </w:r>
      <w:r>
        <w:rPr>
          <w:rFonts w:hint="eastAsia" w:ascii="仿宋" w:hAnsi="仿宋" w:eastAsia="仿宋" w:cs="仿宋"/>
          <w:b/>
          <w:bCs/>
          <w:color w:val="auto"/>
          <w:sz w:val="28"/>
          <w:szCs w:val="28"/>
          <w:highlight w:val="none"/>
          <w:lang w:val="en-US" w:eastAsia="zh-CN"/>
        </w:rPr>
        <w:t xml:space="preserve"> 合同的变更、解除</w:t>
      </w:r>
    </w:p>
    <w:p w14:paraId="305DDFAC">
      <w:pPr>
        <w:keepNext w:val="0"/>
        <w:keepLines w:val="0"/>
        <w:pageBreakBefore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11.1 本合同经双方协商一致后可以变更，双方应另行签订补充协议。</w:t>
      </w:r>
    </w:p>
    <w:p w14:paraId="0E8019BC">
      <w:pPr>
        <w:keepNext w:val="0"/>
        <w:keepLines w:val="0"/>
        <w:pageBreakBefore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11.2 如甲方因政策变化等非自身主观原因不需要购买本合同全部货物，经书面通知乙方后可以提前终止本合同；如甲方因运营需要等原因不需要购买本合同部分货物，不需要购买的部分自动从采购内容中剔除。</w:t>
      </w:r>
    </w:p>
    <w:p w14:paraId="5A6AA4D5">
      <w:pPr>
        <w:keepNext w:val="0"/>
        <w:keepLines w:val="0"/>
        <w:pageBreakBefore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 xml:space="preserve">11.3 </w:t>
      </w:r>
      <w:r>
        <w:rPr>
          <w:rFonts w:hint="eastAsia" w:ascii="仿宋" w:hAnsi="仿宋" w:eastAsia="仿宋" w:cs="仿宋"/>
          <w:color w:val="auto"/>
          <w:sz w:val="28"/>
          <w:szCs w:val="28"/>
          <w:highlight w:val="none"/>
        </w:rPr>
        <w:t>乙方出现以下违约情形之一的，甲方有权拒绝支付任何价款并解除合同：</w:t>
      </w:r>
    </w:p>
    <w:p w14:paraId="7F5B30EA">
      <w:pPr>
        <w:keepNext w:val="0"/>
        <w:keepLines w:val="0"/>
        <w:pageBreakBefore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val="en-US" w:eastAsia="zh-CN"/>
        </w:rPr>
        <w:t>11</w:t>
      </w: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val="en-US" w:eastAsia="zh-CN"/>
        </w:rPr>
        <w:t>3</w:t>
      </w:r>
      <w:r>
        <w:rPr>
          <w:rFonts w:hint="eastAsia" w:ascii="仿宋" w:hAnsi="仿宋" w:eastAsia="仿宋" w:cs="仿宋"/>
          <w:color w:val="auto"/>
          <w:sz w:val="28"/>
          <w:szCs w:val="28"/>
          <w:highlight w:val="none"/>
        </w:rPr>
        <w:t>.1 乙方逾期</w:t>
      </w:r>
      <w:r>
        <w:rPr>
          <w:rFonts w:hint="eastAsia" w:ascii="仿宋" w:hAnsi="仿宋" w:eastAsia="仿宋" w:cs="仿宋"/>
          <w:color w:val="auto"/>
          <w:sz w:val="28"/>
          <w:szCs w:val="28"/>
          <w:highlight w:val="none"/>
          <w:u w:val="single"/>
          <w:lang w:val="en-US" w:eastAsia="zh-CN"/>
        </w:rPr>
        <w:t xml:space="preserve"> 7 </w:t>
      </w:r>
      <w:r>
        <w:rPr>
          <w:rFonts w:hint="eastAsia" w:ascii="仿宋" w:hAnsi="仿宋" w:eastAsia="仿宋" w:cs="仿宋"/>
          <w:color w:val="auto"/>
          <w:sz w:val="28"/>
          <w:szCs w:val="28"/>
          <w:highlight w:val="none"/>
        </w:rPr>
        <w:t>日仍不能供货</w:t>
      </w:r>
      <w:r>
        <w:rPr>
          <w:rFonts w:hint="eastAsia" w:ascii="仿宋" w:hAnsi="仿宋" w:eastAsia="仿宋" w:cs="仿宋"/>
          <w:color w:val="auto"/>
          <w:sz w:val="28"/>
          <w:szCs w:val="28"/>
          <w:highlight w:val="none"/>
          <w:lang w:eastAsia="zh-CN"/>
        </w:rPr>
        <w:t>；</w:t>
      </w:r>
    </w:p>
    <w:p w14:paraId="1EA72AE8">
      <w:pPr>
        <w:keepNext w:val="0"/>
        <w:keepLines w:val="0"/>
        <w:pageBreakBefore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11.3.2 乙方未能在本合同约定的紧急供货时间内供货的</w:t>
      </w:r>
      <w:r>
        <w:rPr>
          <w:rFonts w:hint="eastAsia" w:ascii="仿宋" w:hAnsi="仿宋" w:eastAsia="仿宋" w:cs="仿宋"/>
          <w:color w:val="auto"/>
          <w:sz w:val="28"/>
          <w:szCs w:val="28"/>
          <w:highlight w:val="none"/>
        </w:rPr>
        <w:t>；</w:t>
      </w:r>
    </w:p>
    <w:p w14:paraId="2EFB0AD9">
      <w:pPr>
        <w:keepNext w:val="0"/>
        <w:keepLines w:val="0"/>
        <w:pageBreakBefore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11</w:t>
      </w: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val="en-US" w:eastAsia="zh-CN"/>
        </w:rPr>
        <w:t>3</w:t>
      </w: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val="en-US" w:eastAsia="zh-CN"/>
        </w:rPr>
        <w:t>3</w:t>
      </w:r>
      <w:r>
        <w:rPr>
          <w:rFonts w:hint="eastAsia" w:ascii="仿宋" w:hAnsi="仿宋" w:eastAsia="仿宋" w:cs="仿宋"/>
          <w:color w:val="auto"/>
          <w:sz w:val="28"/>
          <w:szCs w:val="28"/>
          <w:highlight w:val="none"/>
        </w:rPr>
        <w:t xml:space="preserve"> 乙方提供的</w:t>
      </w:r>
      <w:r>
        <w:rPr>
          <w:rFonts w:hint="eastAsia" w:ascii="仿宋" w:hAnsi="仿宋" w:eastAsia="仿宋" w:cs="仿宋"/>
          <w:color w:val="auto"/>
          <w:sz w:val="28"/>
          <w:szCs w:val="28"/>
          <w:highlight w:val="none"/>
          <w:lang w:eastAsia="zh-CN"/>
        </w:rPr>
        <w:t>货物</w:t>
      </w:r>
      <w:r>
        <w:rPr>
          <w:rFonts w:hint="eastAsia" w:ascii="仿宋" w:hAnsi="仿宋" w:eastAsia="仿宋" w:cs="仿宋"/>
          <w:color w:val="auto"/>
          <w:sz w:val="28"/>
          <w:szCs w:val="28"/>
          <w:highlight w:val="none"/>
        </w:rPr>
        <w:t>质量不符合国家标准、本合同标准或</w:t>
      </w:r>
      <w:r>
        <w:rPr>
          <w:rFonts w:hint="eastAsia" w:ascii="仿宋" w:hAnsi="仿宋" w:eastAsia="仿宋" w:cs="仿宋"/>
          <w:color w:val="auto"/>
          <w:sz w:val="28"/>
          <w:szCs w:val="28"/>
          <w:highlight w:val="none"/>
          <w:lang w:eastAsia="zh-CN"/>
        </w:rPr>
        <w:t>投标文件</w:t>
      </w:r>
      <w:r>
        <w:rPr>
          <w:rFonts w:hint="eastAsia" w:ascii="仿宋" w:hAnsi="仿宋" w:eastAsia="仿宋" w:cs="仿宋"/>
          <w:color w:val="auto"/>
          <w:sz w:val="28"/>
          <w:szCs w:val="28"/>
          <w:highlight w:val="none"/>
          <w:lang w:val="en-US" w:eastAsia="zh-CN"/>
        </w:rPr>
        <w:t>/</w:t>
      </w:r>
      <w:r>
        <w:rPr>
          <w:rFonts w:hint="eastAsia" w:ascii="仿宋" w:hAnsi="仿宋" w:eastAsia="仿宋" w:cs="仿宋"/>
          <w:color w:val="auto"/>
          <w:sz w:val="28"/>
          <w:szCs w:val="28"/>
          <w:highlight w:val="none"/>
        </w:rPr>
        <w:t>响应文件约定标准；</w:t>
      </w:r>
    </w:p>
    <w:p w14:paraId="52987CD7">
      <w:pPr>
        <w:keepNext w:val="0"/>
        <w:keepLines w:val="0"/>
        <w:pageBreakBefore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11</w:t>
      </w: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val="en-US" w:eastAsia="zh-CN"/>
        </w:rPr>
        <w:t>3</w:t>
      </w: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val="en-US" w:eastAsia="zh-CN"/>
        </w:rPr>
        <w:t>4</w:t>
      </w:r>
      <w:r>
        <w:rPr>
          <w:rFonts w:hint="eastAsia" w:ascii="仿宋" w:hAnsi="仿宋" w:eastAsia="仿宋" w:cs="仿宋"/>
          <w:color w:val="auto"/>
          <w:sz w:val="28"/>
          <w:szCs w:val="28"/>
          <w:highlight w:val="none"/>
        </w:rPr>
        <w:t xml:space="preserve"> 乙方将</w:t>
      </w:r>
      <w:r>
        <w:rPr>
          <w:rFonts w:hint="eastAsia" w:ascii="仿宋" w:hAnsi="仿宋" w:eastAsia="仿宋" w:cs="仿宋"/>
          <w:color w:val="auto"/>
          <w:sz w:val="28"/>
          <w:szCs w:val="28"/>
          <w:highlight w:val="none"/>
          <w:lang w:val="en-US" w:eastAsia="zh-CN"/>
        </w:rPr>
        <w:t>本合同权利义务全部或部分转让给</w:t>
      </w:r>
      <w:r>
        <w:rPr>
          <w:rFonts w:hint="eastAsia" w:ascii="仿宋" w:hAnsi="仿宋" w:eastAsia="仿宋" w:cs="仿宋"/>
          <w:color w:val="auto"/>
          <w:sz w:val="28"/>
          <w:szCs w:val="28"/>
          <w:highlight w:val="none"/>
        </w:rPr>
        <w:t>第三方；</w:t>
      </w:r>
    </w:p>
    <w:p w14:paraId="322A06E8">
      <w:pPr>
        <w:keepNext w:val="0"/>
        <w:keepLines w:val="0"/>
        <w:pageBreakBefore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11</w:t>
      </w: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val="en-US" w:eastAsia="zh-CN"/>
        </w:rPr>
        <w:t>3</w:t>
      </w: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val="en-US" w:eastAsia="zh-CN"/>
        </w:rPr>
        <w:t>5</w:t>
      </w:r>
      <w:r>
        <w:rPr>
          <w:rFonts w:hint="eastAsia" w:ascii="仿宋" w:hAnsi="仿宋" w:eastAsia="仿宋" w:cs="仿宋"/>
          <w:color w:val="auto"/>
          <w:sz w:val="28"/>
          <w:szCs w:val="28"/>
          <w:highlight w:val="none"/>
        </w:rPr>
        <w:t xml:space="preserve"> 其他根本违约的情形。</w:t>
      </w:r>
    </w:p>
    <w:p w14:paraId="668818E1">
      <w:pPr>
        <w:keepNext w:val="0"/>
        <w:keepLines w:val="0"/>
        <w:pageBreakBefore w:val="0"/>
        <w:kinsoku/>
        <w:wordWrap/>
        <w:overflowPunct/>
        <w:topLinePunct w:val="0"/>
        <w:autoSpaceDE/>
        <w:autoSpaceDN/>
        <w:bidi w:val="0"/>
        <w:adjustRightInd/>
        <w:snapToGrid/>
        <w:spacing w:line="480" w:lineRule="exact"/>
        <w:ind w:firstLine="562" w:firstLineChars="200"/>
        <w:textAlignment w:val="auto"/>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第</w:t>
      </w:r>
      <w:r>
        <w:rPr>
          <w:rFonts w:hint="eastAsia" w:ascii="仿宋" w:hAnsi="仿宋" w:eastAsia="仿宋" w:cs="仿宋"/>
          <w:b/>
          <w:bCs/>
          <w:color w:val="auto"/>
          <w:sz w:val="28"/>
          <w:szCs w:val="28"/>
          <w:highlight w:val="none"/>
          <w:lang w:eastAsia="zh-CN"/>
        </w:rPr>
        <w:t>十</w:t>
      </w:r>
      <w:r>
        <w:rPr>
          <w:rFonts w:hint="eastAsia" w:ascii="仿宋" w:hAnsi="仿宋" w:eastAsia="仿宋" w:cs="仿宋"/>
          <w:b/>
          <w:bCs/>
          <w:color w:val="auto"/>
          <w:sz w:val="28"/>
          <w:szCs w:val="28"/>
          <w:highlight w:val="none"/>
          <w:lang w:val="en-US" w:eastAsia="zh-CN"/>
        </w:rPr>
        <w:t>二</w:t>
      </w:r>
      <w:r>
        <w:rPr>
          <w:rFonts w:hint="eastAsia" w:ascii="仿宋" w:hAnsi="仿宋" w:eastAsia="仿宋" w:cs="仿宋"/>
          <w:b/>
          <w:bCs/>
          <w:color w:val="auto"/>
          <w:sz w:val="28"/>
          <w:szCs w:val="28"/>
          <w:highlight w:val="none"/>
        </w:rPr>
        <w:t>条 违约责任</w:t>
      </w:r>
    </w:p>
    <w:p w14:paraId="45A51EB7">
      <w:pPr>
        <w:keepNext w:val="0"/>
        <w:keepLines w:val="0"/>
        <w:pageBreakBefore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12</w:t>
      </w:r>
      <w:r>
        <w:rPr>
          <w:rFonts w:hint="eastAsia" w:ascii="仿宋" w:hAnsi="仿宋" w:eastAsia="仿宋" w:cs="仿宋"/>
          <w:color w:val="auto"/>
          <w:sz w:val="28"/>
          <w:szCs w:val="28"/>
          <w:highlight w:val="none"/>
        </w:rPr>
        <w:t xml:space="preserve">.1 </w:t>
      </w:r>
      <w:r>
        <w:rPr>
          <w:rFonts w:hint="eastAsia" w:ascii="仿宋" w:hAnsi="仿宋" w:eastAsia="仿宋" w:cs="仿宋"/>
          <w:color w:val="auto"/>
          <w:sz w:val="28"/>
          <w:szCs w:val="28"/>
          <w:highlight w:val="none"/>
          <w:lang w:eastAsia="zh-CN"/>
        </w:rPr>
        <w:t>甲方因</w:t>
      </w:r>
      <w:r>
        <w:rPr>
          <w:rFonts w:hint="eastAsia" w:ascii="仿宋" w:hAnsi="仿宋" w:eastAsia="仿宋" w:cs="仿宋"/>
          <w:color w:val="auto"/>
          <w:sz w:val="28"/>
          <w:szCs w:val="28"/>
          <w:highlight w:val="none"/>
          <w:lang w:val="en-US" w:eastAsia="zh-CN"/>
        </w:rPr>
        <w:t>11.2情形提前终止本合同或剔除部分采购内容均无须承担违约责任，乙方不得因此要求甲方予以任何经济赔偿或补偿。</w:t>
      </w:r>
    </w:p>
    <w:p w14:paraId="729E25FB">
      <w:pPr>
        <w:keepNext w:val="0"/>
        <w:keepLines w:val="0"/>
        <w:pageBreakBefore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12</w:t>
      </w:r>
      <w:r>
        <w:rPr>
          <w:rFonts w:hint="eastAsia" w:ascii="仿宋" w:hAnsi="仿宋" w:eastAsia="仿宋" w:cs="仿宋"/>
          <w:color w:val="auto"/>
          <w:sz w:val="28"/>
          <w:szCs w:val="28"/>
          <w:highlight w:val="none"/>
        </w:rPr>
        <w:t>.2 如乙方未在本合同约定时间内将验收合格的</w:t>
      </w:r>
      <w:r>
        <w:rPr>
          <w:rFonts w:hint="eastAsia" w:ascii="仿宋" w:hAnsi="仿宋" w:eastAsia="仿宋" w:cs="仿宋"/>
          <w:color w:val="auto"/>
          <w:sz w:val="28"/>
          <w:szCs w:val="28"/>
          <w:highlight w:val="none"/>
          <w:lang w:val="en-US" w:eastAsia="zh-CN"/>
        </w:rPr>
        <w:t>货物</w:t>
      </w:r>
      <w:r>
        <w:rPr>
          <w:rFonts w:hint="eastAsia" w:ascii="仿宋" w:hAnsi="仿宋" w:eastAsia="仿宋" w:cs="仿宋"/>
          <w:color w:val="auto"/>
          <w:sz w:val="28"/>
          <w:szCs w:val="28"/>
          <w:highlight w:val="none"/>
        </w:rPr>
        <w:t>交付给甲方使用，除应赔偿甲方因此造成的损失外，每逾期一日，按</w:t>
      </w:r>
      <w:r>
        <w:rPr>
          <w:rFonts w:hint="eastAsia" w:ascii="仿宋" w:hAnsi="仿宋" w:eastAsia="仿宋" w:cs="仿宋"/>
          <w:color w:val="auto"/>
          <w:sz w:val="28"/>
          <w:szCs w:val="28"/>
          <w:highlight w:val="none"/>
          <w:u w:val="none"/>
        </w:rPr>
        <w:t>本合同</w:t>
      </w:r>
      <w:r>
        <w:rPr>
          <w:rFonts w:hint="eastAsia" w:ascii="仿宋" w:hAnsi="仿宋" w:eastAsia="仿宋" w:cs="仿宋"/>
          <w:color w:val="auto"/>
          <w:sz w:val="28"/>
          <w:szCs w:val="28"/>
          <w:highlight w:val="none"/>
          <w:u w:val="none"/>
          <w:lang w:val="en-US" w:eastAsia="zh-CN"/>
        </w:rPr>
        <w:t>暂定</w:t>
      </w:r>
      <w:r>
        <w:rPr>
          <w:rFonts w:hint="eastAsia" w:ascii="仿宋" w:hAnsi="仿宋" w:eastAsia="仿宋" w:cs="仿宋"/>
          <w:color w:val="auto"/>
          <w:sz w:val="28"/>
          <w:szCs w:val="28"/>
          <w:highlight w:val="none"/>
          <w:u w:val="none"/>
        </w:rPr>
        <w:t>总价款的</w:t>
      </w:r>
      <w:r>
        <w:rPr>
          <w:rFonts w:hint="eastAsia" w:ascii="仿宋" w:hAnsi="仿宋" w:eastAsia="仿宋" w:cs="仿宋"/>
          <w:color w:val="auto"/>
          <w:sz w:val="28"/>
          <w:szCs w:val="28"/>
          <w:highlight w:val="none"/>
          <w:u w:val="none"/>
          <w:lang w:eastAsia="zh-CN"/>
        </w:rPr>
        <w:t>千分之一</w:t>
      </w:r>
      <w:r>
        <w:rPr>
          <w:rFonts w:hint="eastAsia" w:ascii="仿宋" w:hAnsi="仿宋" w:eastAsia="仿宋" w:cs="仿宋"/>
          <w:color w:val="auto"/>
          <w:sz w:val="28"/>
          <w:szCs w:val="28"/>
          <w:highlight w:val="none"/>
          <w:u w:val="none"/>
          <w:lang w:val="en-US" w:eastAsia="zh-CN"/>
        </w:rPr>
        <w:t>的</w:t>
      </w:r>
      <w:r>
        <w:rPr>
          <w:rFonts w:hint="eastAsia" w:ascii="仿宋" w:hAnsi="仿宋" w:eastAsia="仿宋" w:cs="仿宋"/>
          <w:color w:val="auto"/>
          <w:sz w:val="28"/>
          <w:szCs w:val="28"/>
          <w:highlight w:val="none"/>
          <w:lang w:eastAsia="zh-CN"/>
        </w:rPr>
        <w:t>标准</w:t>
      </w:r>
      <w:r>
        <w:rPr>
          <w:rFonts w:hint="eastAsia" w:ascii="仿宋" w:hAnsi="仿宋" w:eastAsia="仿宋" w:cs="仿宋"/>
          <w:color w:val="auto"/>
          <w:sz w:val="28"/>
          <w:szCs w:val="28"/>
          <w:highlight w:val="none"/>
        </w:rPr>
        <w:t>向甲方支付违约金。</w:t>
      </w:r>
    </w:p>
    <w:p w14:paraId="4ECBCE7D">
      <w:pPr>
        <w:keepNext w:val="0"/>
        <w:keepLines w:val="0"/>
        <w:pageBreakBefore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12</w:t>
      </w:r>
      <w:r>
        <w:rPr>
          <w:rFonts w:hint="eastAsia" w:ascii="仿宋" w:hAnsi="仿宋" w:eastAsia="仿宋" w:cs="仿宋"/>
          <w:color w:val="auto"/>
          <w:sz w:val="28"/>
          <w:szCs w:val="28"/>
          <w:highlight w:val="none"/>
        </w:rPr>
        <w:t>.3 如乙方单方解除合同或甲方因</w:t>
      </w:r>
      <w:r>
        <w:rPr>
          <w:rFonts w:hint="eastAsia" w:ascii="仿宋" w:hAnsi="仿宋" w:eastAsia="仿宋" w:cs="仿宋"/>
          <w:color w:val="auto"/>
          <w:sz w:val="28"/>
          <w:szCs w:val="28"/>
          <w:highlight w:val="none"/>
          <w:lang w:val="en-US" w:eastAsia="zh-CN"/>
        </w:rPr>
        <w:t>11.3情形</w:t>
      </w:r>
      <w:r>
        <w:rPr>
          <w:rFonts w:hint="eastAsia" w:ascii="仿宋" w:hAnsi="仿宋" w:eastAsia="仿宋" w:cs="仿宋"/>
          <w:color w:val="auto"/>
          <w:sz w:val="28"/>
          <w:szCs w:val="28"/>
          <w:highlight w:val="none"/>
        </w:rPr>
        <w:t>解除合同，乙方应赔偿给甲方造成的全部经济损失，并按</w:t>
      </w:r>
      <w:r>
        <w:rPr>
          <w:rFonts w:hint="eastAsia" w:ascii="仿宋" w:hAnsi="仿宋" w:eastAsia="仿宋" w:cs="仿宋"/>
          <w:color w:val="auto"/>
          <w:sz w:val="28"/>
          <w:szCs w:val="28"/>
          <w:highlight w:val="none"/>
          <w:u w:val="none"/>
        </w:rPr>
        <w:t>本合同</w:t>
      </w:r>
      <w:r>
        <w:rPr>
          <w:rFonts w:hint="eastAsia" w:ascii="仿宋" w:hAnsi="仿宋" w:eastAsia="仿宋" w:cs="仿宋"/>
          <w:color w:val="auto"/>
          <w:sz w:val="28"/>
          <w:szCs w:val="28"/>
          <w:highlight w:val="none"/>
          <w:u w:val="none"/>
          <w:lang w:val="en-US" w:eastAsia="zh-CN"/>
        </w:rPr>
        <w:t>暂定</w:t>
      </w:r>
      <w:r>
        <w:rPr>
          <w:rFonts w:hint="eastAsia" w:ascii="仿宋" w:hAnsi="仿宋" w:eastAsia="仿宋" w:cs="仿宋"/>
          <w:color w:val="auto"/>
          <w:sz w:val="28"/>
          <w:szCs w:val="28"/>
          <w:highlight w:val="none"/>
          <w:u w:val="none"/>
        </w:rPr>
        <w:t>总价款30%</w:t>
      </w:r>
      <w:r>
        <w:rPr>
          <w:rFonts w:hint="eastAsia" w:ascii="仿宋" w:hAnsi="仿宋" w:eastAsia="仿宋" w:cs="仿宋"/>
          <w:color w:val="auto"/>
          <w:sz w:val="28"/>
          <w:szCs w:val="28"/>
          <w:highlight w:val="none"/>
          <w:u w:val="none"/>
          <w:lang w:val="en-US" w:eastAsia="zh-CN"/>
        </w:rPr>
        <w:t>的</w:t>
      </w:r>
      <w:r>
        <w:rPr>
          <w:rFonts w:hint="eastAsia" w:ascii="仿宋" w:hAnsi="仿宋" w:eastAsia="仿宋" w:cs="仿宋"/>
          <w:color w:val="auto"/>
          <w:sz w:val="28"/>
          <w:szCs w:val="28"/>
          <w:highlight w:val="none"/>
        </w:rPr>
        <w:t>标准</w:t>
      </w:r>
      <w:r>
        <w:rPr>
          <w:rFonts w:hint="eastAsia" w:ascii="仿宋" w:hAnsi="仿宋" w:eastAsia="仿宋" w:cs="仿宋"/>
          <w:color w:val="auto"/>
          <w:sz w:val="28"/>
          <w:szCs w:val="28"/>
          <w:highlight w:val="none"/>
          <w:lang w:val="en-US" w:eastAsia="zh-CN"/>
        </w:rPr>
        <w:t>向</w:t>
      </w:r>
      <w:r>
        <w:rPr>
          <w:rFonts w:hint="eastAsia" w:ascii="仿宋" w:hAnsi="仿宋" w:eastAsia="仿宋" w:cs="仿宋"/>
          <w:color w:val="auto"/>
          <w:sz w:val="28"/>
          <w:szCs w:val="28"/>
          <w:highlight w:val="none"/>
        </w:rPr>
        <w:t>甲方支付违约金。</w:t>
      </w:r>
    </w:p>
    <w:p w14:paraId="766541D2">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562" w:firstLineChars="200"/>
        <w:jc w:val="both"/>
        <w:textAlignment w:val="auto"/>
        <w:rPr>
          <w:rFonts w:hint="eastAsia" w:ascii="仿宋" w:hAnsi="仿宋" w:eastAsia="仿宋" w:cs="仿宋"/>
          <w:b/>
          <w:bCs/>
          <w:color w:val="auto"/>
          <w:sz w:val="28"/>
          <w:szCs w:val="28"/>
          <w:highlight w:val="none"/>
          <w:u w:val="single"/>
          <w:lang w:val="en-US" w:eastAsia="zh-CN"/>
        </w:rPr>
      </w:pPr>
      <w:r>
        <w:rPr>
          <w:rFonts w:hint="eastAsia" w:ascii="仿宋" w:hAnsi="仿宋" w:eastAsia="仿宋" w:cs="仿宋"/>
          <w:b/>
          <w:bCs/>
          <w:color w:val="auto"/>
          <w:sz w:val="28"/>
          <w:szCs w:val="28"/>
          <w:highlight w:val="none"/>
          <w:u w:val="single"/>
          <w:lang w:val="en-US" w:eastAsia="zh-CN"/>
        </w:rPr>
        <w:t>12.4 无论甲方在任意时候（不限于本合同履行期间）发现存在违反本合同廉洁条款的行为，乙方均须向甲方一次性支付惩罚性违约金</w:t>
      </w:r>
      <w:r>
        <w:rPr>
          <w:rFonts w:hint="eastAsia" w:ascii="仿宋" w:hAnsi="仿宋" w:eastAsia="仿宋" w:cs="仿宋"/>
          <w:b/>
          <w:bCs/>
          <w:color w:val="0000FF"/>
          <w:sz w:val="28"/>
          <w:szCs w:val="28"/>
          <w:highlight w:val="none"/>
          <w:u w:val="single"/>
          <w:lang w:val="en-US" w:eastAsia="zh-CN"/>
        </w:rPr>
        <w:t>40000</w:t>
      </w:r>
      <w:r>
        <w:rPr>
          <w:rFonts w:hint="eastAsia" w:ascii="仿宋" w:hAnsi="仿宋" w:eastAsia="仿宋" w:cs="仿宋"/>
          <w:b/>
          <w:bCs/>
          <w:color w:val="auto"/>
          <w:sz w:val="28"/>
          <w:szCs w:val="28"/>
          <w:highlight w:val="none"/>
          <w:u w:val="single"/>
          <w:lang w:val="en-US" w:eastAsia="zh-CN"/>
        </w:rPr>
        <w:t>.00元。如乙方除需承担违反廉洁条款的违约责任外，同时存在其他违约行为，乙方仍须就其他违约行为承担相应违约责任。</w:t>
      </w:r>
    </w:p>
    <w:p w14:paraId="01407C2B">
      <w:pPr>
        <w:keepNext w:val="0"/>
        <w:keepLines w:val="0"/>
        <w:pageBreakBefore w:val="0"/>
        <w:kinsoku/>
        <w:wordWrap/>
        <w:overflowPunct/>
        <w:topLinePunct w:val="0"/>
        <w:autoSpaceDE/>
        <w:autoSpaceDN/>
        <w:bidi w:val="0"/>
        <w:adjustRightInd/>
        <w:snapToGrid/>
        <w:spacing w:line="480" w:lineRule="exact"/>
        <w:ind w:firstLine="562" w:firstLineChars="200"/>
        <w:textAlignment w:val="auto"/>
        <w:rPr>
          <w:rFonts w:hint="eastAsia" w:ascii="仿宋" w:hAnsi="仿宋" w:eastAsia="仿宋" w:cs="仿宋"/>
          <w:b/>
          <w:bCs/>
          <w:color w:val="auto"/>
          <w:sz w:val="28"/>
          <w:szCs w:val="28"/>
          <w:highlight w:val="none"/>
          <w:u w:val="single"/>
          <w:lang w:val="en-US" w:eastAsia="zh-CN"/>
        </w:rPr>
      </w:pPr>
      <w:r>
        <w:rPr>
          <w:rFonts w:hint="eastAsia" w:ascii="仿宋" w:hAnsi="仿宋" w:eastAsia="仿宋" w:cs="仿宋"/>
          <w:b/>
          <w:bCs/>
          <w:color w:val="auto"/>
          <w:sz w:val="28"/>
          <w:szCs w:val="28"/>
          <w:highlight w:val="none"/>
          <w:u w:val="single"/>
          <w:lang w:val="en-US" w:eastAsia="zh-CN"/>
        </w:rPr>
        <w:t>12.5 依据本合同约定乙方应支付给甲方的违约金，甲方有权在应支付给乙方的任意价款中直接予以扣除，如扣除部分不足，乙方应在接到甲方通知后3日内补足。</w:t>
      </w:r>
    </w:p>
    <w:p w14:paraId="5AA24E9D">
      <w:pPr>
        <w:keepNext w:val="0"/>
        <w:keepLines w:val="0"/>
        <w:pageBreakBefore w:val="0"/>
        <w:kinsoku/>
        <w:wordWrap/>
        <w:overflowPunct/>
        <w:topLinePunct w:val="0"/>
        <w:autoSpaceDE/>
        <w:autoSpaceDN/>
        <w:bidi w:val="0"/>
        <w:adjustRightInd/>
        <w:snapToGrid/>
        <w:spacing w:line="480" w:lineRule="exact"/>
        <w:ind w:firstLine="562" w:firstLineChars="200"/>
        <w:textAlignment w:val="auto"/>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第</w:t>
      </w:r>
      <w:r>
        <w:rPr>
          <w:rFonts w:hint="eastAsia" w:ascii="仿宋" w:hAnsi="仿宋" w:eastAsia="仿宋" w:cs="仿宋"/>
          <w:b/>
          <w:bCs/>
          <w:color w:val="auto"/>
          <w:sz w:val="28"/>
          <w:szCs w:val="28"/>
          <w:highlight w:val="none"/>
          <w:lang w:val="en-US" w:eastAsia="zh-CN"/>
        </w:rPr>
        <w:t>十三</w:t>
      </w:r>
      <w:r>
        <w:rPr>
          <w:rFonts w:hint="eastAsia" w:ascii="仿宋" w:hAnsi="仿宋" w:eastAsia="仿宋" w:cs="仿宋"/>
          <w:b/>
          <w:bCs/>
          <w:color w:val="auto"/>
          <w:sz w:val="28"/>
          <w:szCs w:val="28"/>
          <w:highlight w:val="none"/>
        </w:rPr>
        <w:t>条 争议解决</w:t>
      </w:r>
    </w:p>
    <w:p w14:paraId="717F5735">
      <w:pPr>
        <w:keepNext w:val="0"/>
        <w:keepLines w:val="0"/>
        <w:pageBreakBefore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13.1 本合同适用中华人民共和国法律，并按其解释。</w:t>
      </w:r>
    </w:p>
    <w:p w14:paraId="228742E5">
      <w:pPr>
        <w:keepNext w:val="0"/>
        <w:keepLines w:val="0"/>
        <w:pageBreakBefore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 xml:space="preserve">13.2 </w:t>
      </w:r>
      <w:r>
        <w:rPr>
          <w:rFonts w:hint="eastAsia" w:ascii="仿宋" w:hAnsi="仿宋" w:eastAsia="仿宋" w:cs="仿宋"/>
          <w:color w:val="auto"/>
          <w:sz w:val="28"/>
          <w:szCs w:val="28"/>
          <w:highlight w:val="none"/>
        </w:rPr>
        <w:t>如双方在履行本合同过程中发生争议，双方应先协商解决，协商解决不成的，任一方均可向甲方所在地有管辖权的人民法院提起诉讼解决。</w:t>
      </w:r>
    </w:p>
    <w:p w14:paraId="7DFC81FA">
      <w:pPr>
        <w:keepNext w:val="0"/>
        <w:keepLines w:val="0"/>
        <w:pageBreakBefore w:val="0"/>
        <w:kinsoku/>
        <w:wordWrap/>
        <w:overflowPunct/>
        <w:topLinePunct w:val="0"/>
        <w:autoSpaceDE/>
        <w:autoSpaceDN/>
        <w:bidi w:val="0"/>
        <w:adjustRightInd/>
        <w:snapToGrid/>
        <w:spacing w:line="480" w:lineRule="exact"/>
        <w:ind w:firstLine="562" w:firstLineChars="200"/>
        <w:textAlignment w:val="auto"/>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第十</w:t>
      </w:r>
      <w:r>
        <w:rPr>
          <w:rFonts w:hint="eastAsia" w:ascii="仿宋" w:hAnsi="仿宋" w:eastAsia="仿宋" w:cs="仿宋"/>
          <w:b/>
          <w:bCs/>
          <w:color w:val="auto"/>
          <w:sz w:val="28"/>
          <w:szCs w:val="28"/>
          <w:highlight w:val="none"/>
          <w:lang w:val="en-US" w:eastAsia="zh-CN"/>
        </w:rPr>
        <w:t>四</w:t>
      </w:r>
      <w:r>
        <w:rPr>
          <w:rFonts w:hint="eastAsia" w:ascii="仿宋" w:hAnsi="仿宋" w:eastAsia="仿宋" w:cs="仿宋"/>
          <w:b/>
          <w:bCs/>
          <w:color w:val="auto"/>
          <w:sz w:val="28"/>
          <w:szCs w:val="28"/>
          <w:highlight w:val="none"/>
        </w:rPr>
        <w:t>条 附则</w:t>
      </w:r>
    </w:p>
    <w:p w14:paraId="0FA95C82">
      <w:pPr>
        <w:keepNext w:val="0"/>
        <w:keepLines w:val="0"/>
        <w:pageBreakBefore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rPr>
        <w:t>1</w:t>
      </w:r>
      <w:r>
        <w:rPr>
          <w:rFonts w:hint="eastAsia" w:ascii="仿宋" w:hAnsi="仿宋" w:eastAsia="仿宋" w:cs="仿宋"/>
          <w:color w:val="auto"/>
          <w:sz w:val="28"/>
          <w:szCs w:val="28"/>
          <w:highlight w:val="none"/>
          <w:lang w:val="en-US" w:eastAsia="zh-CN"/>
        </w:rPr>
        <w:t>4</w:t>
      </w: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val="en-US" w:eastAsia="zh-CN"/>
        </w:rPr>
        <w:t>1</w:t>
      </w:r>
      <w:r>
        <w:rPr>
          <w:rFonts w:hint="eastAsia" w:ascii="仿宋" w:hAnsi="仿宋" w:eastAsia="仿宋" w:cs="仿宋"/>
          <w:color w:val="auto"/>
          <w:sz w:val="28"/>
          <w:szCs w:val="28"/>
          <w:highlight w:val="none"/>
        </w:rPr>
        <w:t xml:space="preserve"> 乙方营业执照、</w:t>
      </w:r>
      <w:r>
        <w:rPr>
          <w:rFonts w:hint="eastAsia" w:ascii="仿宋" w:hAnsi="仿宋" w:eastAsia="仿宋" w:cs="仿宋"/>
          <w:color w:val="auto"/>
          <w:sz w:val="28"/>
          <w:szCs w:val="28"/>
          <w:highlight w:val="none"/>
          <w:lang w:val="en-US" w:eastAsia="zh-CN"/>
        </w:rPr>
        <w:t>法定代表人身份证明书、</w:t>
      </w:r>
      <w:r>
        <w:rPr>
          <w:rFonts w:hint="eastAsia" w:ascii="仿宋" w:hAnsi="仿宋" w:eastAsia="仿宋" w:cs="仿宋"/>
          <w:color w:val="auto"/>
          <w:sz w:val="28"/>
          <w:szCs w:val="28"/>
          <w:highlight w:val="none"/>
        </w:rPr>
        <w:t>授权委托文书、委托代理人身份证复印件等相关资质证明、乙方委派结算人员的授权委托书、受托人的身份证复印件、</w:t>
      </w:r>
      <w:r>
        <w:rPr>
          <w:rFonts w:hint="eastAsia" w:ascii="仿宋" w:hAnsi="仿宋" w:eastAsia="仿宋" w:cs="仿宋"/>
          <w:color w:val="auto"/>
          <w:sz w:val="28"/>
          <w:szCs w:val="28"/>
          <w:highlight w:val="none"/>
          <w:lang w:val="en-US" w:eastAsia="zh-CN"/>
        </w:rPr>
        <w:t>验收报告</w:t>
      </w:r>
      <w:r>
        <w:rPr>
          <w:rFonts w:hint="eastAsia" w:ascii="仿宋" w:hAnsi="仿宋" w:eastAsia="仿宋" w:cs="仿宋"/>
          <w:color w:val="auto"/>
          <w:sz w:val="28"/>
          <w:szCs w:val="28"/>
          <w:highlight w:val="none"/>
        </w:rPr>
        <w:t>单等作为本合同的附件。</w:t>
      </w:r>
    </w:p>
    <w:p w14:paraId="599AEFCB">
      <w:pPr>
        <w:keepNext w:val="0"/>
        <w:keepLines w:val="0"/>
        <w:pageBreakBefore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 xml:space="preserve">14.2 </w:t>
      </w:r>
      <w:r>
        <w:rPr>
          <w:rFonts w:hint="eastAsia" w:ascii="仿宋" w:hAnsi="仿宋" w:eastAsia="仿宋" w:cs="仿宋"/>
          <w:color w:val="auto"/>
          <w:sz w:val="28"/>
          <w:szCs w:val="28"/>
          <w:highlight w:val="none"/>
        </w:rPr>
        <w:t>本合同组成文件和优先解释顺序：</w:t>
      </w:r>
      <w:r>
        <w:rPr>
          <w:rFonts w:hint="eastAsia" w:ascii="仿宋" w:hAnsi="仿宋" w:eastAsia="仿宋" w:cs="仿宋"/>
          <w:color w:val="auto"/>
          <w:sz w:val="28"/>
          <w:szCs w:val="28"/>
          <w:highlight w:val="none"/>
          <w:lang w:eastAsia="zh-CN"/>
        </w:rPr>
        <w:t>乙方在履行本合同中作出的书面承诺；</w:t>
      </w:r>
      <w:r>
        <w:rPr>
          <w:rFonts w:hint="eastAsia" w:ascii="仿宋" w:hAnsi="仿宋" w:eastAsia="仿宋" w:cs="仿宋"/>
          <w:color w:val="auto"/>
          <w:sz w:val="28"/>
          <w:szCs w:val="28"/>
          <w:highlight w:val="none"/>
        </w:rPr>
        <w:t>本合同补充协议；本合同及附件；</w:t>
      </w:r>
      <w:r>
        <w:rPr>
          <w:rFonts w:hint="eastAsia" w:ascii="仿宋" w:hAnsi="仿宋" w:eastAsia="仿宋" w:cs="仿宋"/>
          <w:color w:val="auto"/>
          <w:sz w:val="28"/>
          <w:szCs w:val="28"/>
          <w:highlight w:val="none"/>
          <w:lang w:eastAsia="zh-CN"/>
        </w:rPr>
        <w:t>中标通知书</w:t>
      </w:r>
      <w:r>
        <w:rPr>
          <w:rFonts w:hint="eastAsia" w:ascii="仿宋" w:hAnsi="仿宋" w:eastAsia="仿宋" w:cs="仿宋"/>
          <w:color w:val="auto"/>
          <w:sz w:val="28"/>
          <w:szCs w:val="28"/>
          <w:highlight w:val="none"/>
          <w:lang w:val="en-US" w:eastAsia="zh-CN"/>
        </w:rPr>
        <w:t>/成交通知书/</w:t>
      </w:r>
      <w:r>
        <w:rPr>
          <w:rFonts w:hint="eastAsia" w:ascii="仿宋" w:hAnsi="仿宋" w:eastAsia="仿宋" w:cs="仿宋"/>
          <w:color w:val="auto"/>
          <w:sz w:val="28"/>
          <w:szCs w:val="28"/>
          <w:highlight w:val="none"/>
        </w:rPr>
        <w:t>议价结果公示</w:t>
      </w:r>
      <w:r>
        <w:rPr>
          <w:rFonts w:hint="eastAsia" w:ascii="仿宋" w:hAnsi="仿宋" w:eastAsia="仿宋" w:cs="仿宋"/>
          <w:color w:val="auto"/>
          <w:sz w:val="28"/>
          <w:szCs w:val="28"/>
          <w:highlight w:val="none"/>
          <w:lang w:val="en-US" w:eastAsia="zh-CN"/>
        </w:rPr>
        <w:t>/成交公告</w:t>
      </w: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eastAsia="zh-CN"/>
        </w:rPr>
        <w:t>投标文件</w:t>
      </w:r>
      <w:r>
        <w:rPr>
          <w:rFonts w:hint="eastAsia" w:ascii="仿宋" w:hAnsi="仿宋" w:eastAsia="仿宋" w:cs="仿宋"/>
          <w:color w:val="auto"/>
          <w:sz w:val="28"/>
          <w:szCs w:val="28"/>
          <w:highlight w:val="none"/>
          <w:lang w:val="en-US" w:eastAsia="zh-CN"/>
        </w:rPr>
        <w:t>/</w:t>
      </w:r>
      <w:r>
        <w:rPr>
          <w:rFonts w:hint="eastAsia" w:ascii="仿宋" w:hAnsi="仿宋" w:eastAsia="仿宋" w:cs="仿宋"/>
          <w:color w:val="auto"/>
          <w:sz w:val="28"/>
          <w:szCs w:val="28"/>
          <w:highlight w:val="none"/>
        </w:rPr>
        <w:t>响应文件；</w:t>
      </w:r>
      <w:r>
        <w:rPr>
          <w:rFonts w:hint="eastAsia" w:ascii="仿宋" w:hAnsi="仿宋" w:eastAsia="仿宋" w:cs="仿宋"/>
          <w:color w:val="auto"/>
          <w:sz w:val="28"/>
          <w:szCs w:val="28"/>
          <w:highlight w:val="none"/>
          <w:lang w:eastAsia="zh-CN"/>
        </w:rPr>
        <w:t>招标文件</w:t>
      </w:r>
      <w:r>
        <w:rPr>
          <w:rFonts w:hint="eastAsia" w:ascii="仿宋" w:hAnsi="仿宋" w:eastAsia="仿宋" w:cs="仿宋"/>
          <w:color w:val="auto"/>
          <w:sz w:val="28"/>
          <w:szCs w:val="28"/>
          <w:highlight w:val="none"/>
          <w:lang w:val="en-US" w:eastAsia="zh-CN"/>
        </w:rPr>
        <w:t>/</w:t>
      </w:r>
      <w:r>
        <w:rPr>
          <w:rFonts w:hint="eastAsia" w:ascii="仿宋" w:hAnsi="仿宋" w:eastAsia="仿宋" w:cs="仿宋"/>
          <w:color w:val="auto"/>
          <w:sz w:val="28"/>
          <w:szCs w:val="28"/>
          <w:highlight w:val="none"/>
        </w:rPr>
        <w:t>采购文件</w:t>
      </w:r>
      <w:r>
        <w:rPr>
          <w:rFonts w:hint="eastAsia" w:ascii="仿宋" w:hAnsi="仿宋" w:eastAsia="仿宋" w:cs="仿宋"/>
          <w:color w:val="auto"/>
          <w:sz w:val="28"/>
          <w:szCs w:val="28"/>
          <w:highlight w:val="none"/>
          <w:lang w:val="en-US" w:eastAsia="zh-CN"/>
        </w:rPr>
        <w:t>/采购需求</w:t>
      </w:r>
      <w:r>
        <w:rPr>
          <w:rFonts w:hint="eastAsia" w:ascii="仿宋" w:hAnsi="仿宋" w:eastAsia="仿宋" w:cs="仿宋"/>
          <w:color w:val="auto"/>
          <w:sz w:val="28"/>
          <w:szCs w:val="28"/>
          <w:highlight w:val="none"/>
        </w:rPr>
        <w:t>；其他与本合同有关的资料。</w:t>
      </w:r>
    </w:p>
    <w:p w14:paraId="32124533">
      <w:pPr>
        <w:keepNext w:val="0"/>
        <w:keepLines w:val="0"/>
        <w:pageBreakBefore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w:t>
      </w:r>
      <w:r>
        <w:rPr>
          <w:rFonts w:hint="eastAsia" w:ascii="仿宋" w:hAnsi="仿宋" w:eastAsia="仿宋" w:cs="仿宋"/>
          <w:color w:val="auto"/>
          <w:sz w:val="28"/>
          <w:szCs w:val="28"/>
          <w:highlight w:val="none"/>
          <w:lang w:val="en-US" w:eastAsia="zh-CN"/>
        </w:rPr>
        <w:t>4</w:t>
      </w: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val="en-US" w:eastAsia="zh-CN"/>
        </w:rPr>
        <w:t>3</w:t>
      </w:r>
      <w:r>
        <w:rPr>
          <w:rFonts w:hint="eastAsia" w:ascii="仿宋" w:hAnsi="仿宋" w:eastAsia="仿宋" w:cs="仿宋"/>
          <w:color w:val="auto"/>
          <w:sz w:val="28"/>
          <w:szCs w:val="28"/>
          <w:highlight w:val="none"/>
        </w:rPr>
        <w:t xml:space="preserve"> 本合同一式伍份，甲方执肆份、乙方执壹份，自双方签字并盖章</w:t>
      </w:r>
      <w:r>
        <w:rPr>
          <w:rFonts w:hint="eastAsia" w:ascii="仿宋" w:hAnsi="仿宋" w:eastAsia="仿宋" w:cs="仿宋"/>
          <w:color w:val="auto"/>
          <w:sz w:val="28"/>
          <w:szCs w:val="28"/>
          <w:highlight w:val="none"/>
          <w:lang w:eastAsia="zh-CN"/>
        </w:rPr>
        <w:t>后</w:t>
      </w:r>
      <w:r>
        <w:rPr>
          <w:rFonts w:hint="eastAsia" w:ascii="仿宋" w:hAnsi="仿宋" w:eastAsia="仿宋" w:cs="仿宋"/>
          <w:color w:val="auto"/>
          <w:sz w:val="28"/>
          <w:szCs w:val="28"/>
          <w:highlight w:val="none"/>
        </w:rPr>
        <w:t>生效。</w:t>
      </w:r>
    </w:p>
    <w:p w14:paraId="4538B5D5">
      <w:pPr>
        <w:keepNext w:val="0"/>
        <w:keepLines w:val="0"/>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color w:val="auto"/>
          <w:sz w:val="28"/>
          <w:szCs w:val="28"/>
          <w:highlight w:val="none"/>
        </w:rPr>
      </w:pPr>
    </w:p>
    <w:p w14:paraId="2770AA02">
      <w:pPr>
        <w:keepNext w:val="0"/>
        <w:keepLines w:val="0"/>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甲方（盖章）：娄底市中心医院        乙方（盖章）：</w:t>
      </w:r>
    </w:p>
    <w:p w14:paraId="5A543B05">
      <w:pPr>
        <w:keepNext w:val="0"/>
        <w:keepLines w:val="0"/>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color w:val="auto"/>
          <w:sz w:val="28"/>
          <w:szCs w:val="28"/>
          <w:highlight w:val="none"/>
        </w:rPr>
      </w:pPr>
    </w:p>
    <w:p w14:paraId="7287AD61">
      <w:pPr>
        <w:keepNext w:val="0"/>
        <w:keepLines w:val="0"/>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法定代表人（签字）：                法定代表人（签字）：  </w:t>
      </w:r>
    </w:p>
    <w:p w14:paraId="56550C74">
      <w:pPr>
        <w:keepNext w:val="0"/>
        <w:keepLines w:val="0"/>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color w:val="auto"/>
          <w:sz w:val="28"/>
          <w:szCs w:val="28"/>
          <w:highlight w:val="none"/>
        </w:rPr>
      </w:pPr>
    </w:p>
    <w:p w14:paraId="23CA98EC">
      <w:pPr>
        <w:keepNext w:val="0"/>
        <w:keepLines w:val="0"/>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或委托代理人（签字）：              或委托代理人（签字）：</w:t>
      </w:r>
    </w:p>
    <w:p w14:paraId="42056A05">
      <w:pPr>
        <w:keepNext w:val="0"/>
        <w:keepLines w:val="0"/>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color w:val="auto"/>
          <w:sz w:val="28"/>
          <w:szCs w:val="28"/>
          <w:highlight w:val="none"/>
        </w:rPr>
      </w:pPr>
    </w:p>
    <w:p w14:paraId="7CB9B3EB">
      <w:pPr>
        <w:keepNext w:val="0"/>
        <w:keepLines w:val="0"/>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合同签订地履行地：娄底市娄星区  </w:t>
      </w:r>
      <w:r>
        <w:rPr>
          <w:rFonts w:hint="eastAsia" w:ascii="仿宋" w:hAnsi="仿宋" w:eastAsia="仿宋" w:cs="仿宋"/>
          <w:color w:val="auto"/>
          <w:sz w:val="28"/>
          <w:szCs w:val="28"/>
          <w:highlight w:val="none"/>
          <w:lang w:val="en-US" w:eastAsia="zh-CN"/>
        </w:rPr>
        <w:t xml:space="preserve"> </w:t>
      </w:r>
      <w:r>
        <w:rPr>
          <w:rFonts w:hint="eastAsia" w:ascii="仿宋" w:hAnsi="仿宋" w:eastAsia="仿宋" w:cs="仿宋"/>
          <w:color w:val="auto"/>
          <w:sz w:val="28"/>
          <w:szCs w:val="28"/>
          <w:highlight w:val="none"/>
        </w:rPr>
        <w:t>签订时间：    年   月   日</w:t>
      </w:r>
    </w:p>
    <w:p w14:paraId="531EE22B">
      <w:pPr>
        <w:keepNext w:val="0"/>
        <w:keepLines w:val="0"/>
        <w:pageBreakBefore w:val="0"/>
        <w:widowControl w:val="0"/>
        <w:kinsoku/>
        <w:wordWrap/>
        <w:overflowPunct w:val="0"/>
        <w:topLinePunct w:val="0"/>
        <w:autoSpaceDE w:val="0"/>
        <w:autoSpaceDN w:val="0"/>
        <w:bidi w:val="0"/>
        <w:adjustRightInd w:val="0"/>
        <w:snapToGrid/>
        <w:spacing w:line="540" w:lineRule="exact"/>
        <w:jc w:val="both"/>
        <w:textAlignment w:val="baseline"/>
        <w:rPr>
          <w:rFonts w:hint="eastAsia" w:ascii="仿宋" w:hAnsi="仿宋" w:eastAsia="仿宋" w:cs="仿宋"/>
          <w:color w:val="auto"/>
          <w:sz w:val="28"/>
          <w:szCs w:val="28"/>
          <w:u w:val="none"/>
          <w:lang w:val="en-US"/>
        </w:rPr>
      </w:pPr>
      <w:r>
        <w:rPr>
          <w:rFonts w:hint="eastAsia" w:ascii="仿宋" w:hAnsi="仿宋" w:eastAsia="仿宋" w:cs="仿宋"/>
          <w:b w:val="0"/>
          <w:bCs w:val="0"/>
          <w:color w:val="auto"/>
          <w:sz w:val="28"/>
          <w:szCs w:val="28"/>
          <w:lang w:val="en-US" w:eastAsia="zh-CN"/>
        </w:rPr>
        <w:t xml:space="preserve">                  </w:t>
      </w:r>
      <w:bookmarkEnd w:id="4"/>
      <w:r>
        <w:rPr>
          <w:rFonts w:hint="eastAsia" w:ascii="宋体" w:hAnsi="宋体" w:eastAsia="宋体" w:cs="宋体"/>
          <w:color w:val="auto"/>
          <w:sz w:val="24"/>
        </w:rPr>
        <w:t xml:space="preserve">                                                                                                </w:t>
      </w:r>
      <w:r>
        <w:rPr>
          <w:rFonts w:hint="eastAsia" w:ascii="宋体" w:hAnsi="宋体" w:eastAsia="宋体" w:cs="宋体"/>
          <w:color w:val="auto"/>
          <w:sz w:val="24"/>
          <w:lang w:val="en-US" w:eastAsia="zh-CN"/>
        </w:rPr>
        <w:t xml:space="preserve">             </w:t>
      </w:r>
      <w:r>
        <w:rPr>
          <w:rFonts w:hint="eastAsia" w:ascii="仿宋" w:hAnsi="仿宋" w:eastAsia="仿宋" w:cs="仿宋"/>
          <w:b w:val="0"/>
          <w:color w:val="auto"/>
          <w:kern w:val="2"/>
          <w:sz w:val="28"/>
          <w:szCs w:val="28"/>
          <w:lang w:val="en-US" w:eastAsia="zh-CN" w:bidi="ar-SA"/>
        </w:rPr>
        <w:t xml:space="preserve">                                          </w:t>
      </w:r>
    </w:p>
    <w:p w14:paraId="5FDA02AB">
      <w:pPr>
        <w:pStyle w:val="2"/>
        <w:jc w:val="center"/>
        <w:rPr>
          <w:rFonts w:hint="eastAsia" w:ascii="宋体" w:hAnsi="宋体" w:cs="宋体"/>
          <w:color w:val="auto"/>
          <w:sz w:val="44"/>
          <w:szCs w:val="44"/>
          <w:lang w:val="en-US" w:eastAsia="zh-CN"/>
        </w:rPr>
      </w:pPr>
      <w:bookmarkStart w:id="5" w:name="_Toc16523574"/>
      <w:r>
        <w:rPr>
          <w:rFonts w:hint="eastAsia" w:ascii="宋体" w:hAnsi="宋体" w:cs="宋体"/>
          <w:color w:val="auto"/>
          <w:sz w:val="44"/>
          <w:szCs w:val="44"/>
          <w:lang w:val="en-US" w:eastAsia="zh-CN"/>
        </w:rPr>
        <w:t xml:space="preserve">   第三章投标文件的格式</w:t>
      </w:r>
    </w:p>
    <w:p w14:paraId="63BCBD98">
      <w:pPr>
        <w:pStyle w:val="2"/>
        <w:numPr>
          <w:ilvl w:val="0"/>
          <w:numId w:val="0"/>
        </w:numPr>
        <w:spacing w:line="240" w:lineRule="auto"/>
        <w:ind w:firstLine="2108" w:firstLineChars="700"/>
        <w:jc w:val="both"/>
        <w:rPr>
          <w:rFonts w:hint="eastAsia" w:ascii="宋体" w:hAnsi="宋体" w:cs="宋体"/>
          <w:color w:val="auto"/>
          <w:sz w:val="30"/>
          <w:szCs w:val="30"/>
        </w:rPr>
      </w:pPr>
      <w:r>
        <w:rPr>
          <w:rFonts w:hint="eastAsia" w:ascii="宋体" w:hAnsi="宋体" w:cs="宋体"/>
          <w:color w:val="auto"/>
          <w:sz w:val="30"/>
          <w:szCs w:val="30"/>
        </w:rPr>
        <w:t>（必须按以下标题和顺序进行编制）</w:t>
      </w:r>
    </w:p>
    <w:p w14:paraId="6E02CA03">
      <w:pPr>
        <w:rPr>
          <w:rFonts w:hint="eastAsia" w:ascii="宋体" w:hAnsi="宋体" w:cs="宋体"/>
          <w:color w:val="auto"/>
        </w:rPr>
      </w:pPr>
    </w:p>
    <w:bookmarkEnd w:id="5"/>
    <w:p w14:paraId="3C3D3243">
      <w:pPr>
        <w:rPr>
          <w:rFonts w:hint="eastAsia"/>
          <w:color w:val="auto"/>
        </w:rPr>
      </w:pPr>
    </w:p>
    <w:p w14:paraId="0AFCDF4A">
      <w:pPr>
        <w:jc w:val="center"/>
        <w:rPr>
          <w:b/>
          <w:color w:val="auto"/>
          <w:sz w:val="24"/>
        </w:rPr>
      </w:pPr>
      <w:r>
        <w:rPr>
          <w:b/>
          <w:color w:val="auto"/>
          <w:sz w:val="28"/>
          <w:szCs w:val="28"/>
        </w:rPr>
        <w:t>第一部分、开标一览表</w:t>
      </w:r>
    </w:p>
    <w:p w14:paraId="6495D31E">
      <w:pPr>
        <w:pStyle w:val="16"/>
        <w:rPr>
          <w:color w:val="auto"/>
        </w:rPr>
      </w:pPr>
    </w:p>
    <w:p w14:paraId="1CA414B7">
      <w:pPr>
        <w:adjustRightInd w:val="0"/>
        <w:snapToGrid w:val="0"/>
        <w:spacing w:line="360" w:lineRule="auto"/>
        <w:jc w:val="center"/>
        <w:rPr>
          <w:rFonts w:hint="eastAsia" w:ascii="宋体" w:hAnsi="宋体" w:cs="宋体"/>
          <w:b/>
          <w:color w:val="auto"/>
          <w:sz w:val="28"/>
          <w:szCs w:val="28"/>
        </w:rPr>
      </w:pPr>
    </w:p>
    <w:p w14:paraId="7BFD5C12">
      <w:pPr>
        <w:adjustRightInd w:val="0"/>
        <w:snapToGrid w:val="0"/>
        <w:spacing w:line="360" w:lineRule="auto"/>
        <w:jc w:val="center"/>
        <w:rPr>
          <w:rFonts w:hint="eastAsia" w:ascii="宋体" w:hAnsi="宋体" w:cs="宋体"/>
          <w:b/>
          <w:color w:val="auto"/>
          <w:sz w:val="28"/>
          <w:szCs w:val="28"/>
        </w:rPr>
      </w:pPr>
    </w:p>
    <w:p w14:paraId="70947253">
      <w:pPr>
        <w:adjustRightInd w:val="0"/>
        <w:snapToGrid w:val="0"/>
        <w:spacing w:line="360" w:lineRule="auto"/>
        <w:jc w:val="center"/>
        <w:rPr>
          <w:rFonts w:hint="eastAsia" w:ascii="宋体" w:hAnsi="宋体" w:eastAsia="宋体" w:cs="宋体"/>
          <w:b/>
          <w:color w:val="auto"/>
          <w:sz w:val="28"/>
          <w:szCs w:val="28"/>
          <w:lang w:eastAsia="zh-CN"/>
        </w:rPr>
      </w:pPr>
      <w:r>
        <w:rPr>
          <w:rFonts w:hint="eastAsia" w:ascii="宋体" w:hAnsi="宋体" w:cs="宋体"/>
          <w:b/>
          <w:color w:val="auto"/>
          <w:sz w:val="28"/>
          <w:szCs w:val="28"/>
        </w:rPr>
        <w:t>第二部分、资格证明文件</w:t>
      </w:r>
    </w:p>
    <w:p w14:paraId="06D3F32A">
      <w:pPr>
        <w:pStyle w:val="17"/>
        <w:rPr>
          <w:rFonts w:hint="eastAsia"/>
          <w:color w:val="auto"/>
          <w:lang w:eastAsia="zh-CN"/>
        </w:rPr>
      </w:pPr>
    </w:p>
    <w:p w14:paraId="01F6AC1F">
      <w:pPr>
        <w:adjustRightInd w:val="0"/>
        <w:snapToGrid w:val="0"/>
        <w:spacing w:line="360" w:lineRule="auto"/>
        <w:jc w:val="center"/>
        <w:rPr>
          <w:rFonts w:hint="eastAsia" w:ascii="宋体" w:hAnsi="宋体" w:cs="宋体"/>
          <w:b/>
          <w:color w:val="auto"/>
          <w:sz w:val="24"/>
          <w:szCs w:val="20"/>
        </w:rPr>
      </w:pPr>
    </w:p>
    <w:p w14:paraId="6E97A1B6">
      <w:pPr>
        <w:adjustRightInd w:val="0"/>
        <w:snapToGrid w:val="0"/>
        <w:spacing w:line="360" w:lineRule="auto"/>
        <w:jc w:val="center"/>
        <w:rPr>
          <w:rFonts w:hint="eastAsia" w:ascii="宋体" w:hAnsi="宋体" w:cs="宋体"/>
          <w:b/>
          <w:color w:val="auto"/>
          <w:sz w:val="24"/>
          <w:szCs w:val="20"/>
        </w:rPr>
      </w:pPr>
      <w:r>
        <w:rPr>
          <w:rFonts w:hint="eastAsia" w:ascii="宋体" w:hAnsi="宋体" w:cs="宋体"/>
          <w:b/>
          <w:color w:val="auto"/>
          <w:sz w:val="24"/>
          <w:szCs w:val="20"/>
        </w:rPr>
        <w:t>一、法定代表人授权委托书</w:t>
      </w:r>
    </w:p>
    <w:p w14:paraId="484EF7A0">
      <w:pPr>
        <w:adjustRightInd w:val="0"/>
        <w:snapToGrid w:val="0"/>
        <w:spacing w:line="360" w:lineRule="auto"/>
        <w:rPr>
          <w:rFonts w:hint="eastAsia" w:ascii="宋体" w:hAnsi="宋体" w:cs="宋体"/>
          <w:b/>
          <w:color w:val="auto"/>
          <w:sz w:val="28"/>
          <w:szCs w:val="28"/>
        </w:rPr>
      </w:pPr>
    </w:p>
    <w:p w14:paraId="7C64ED04">
      <w:pPr>
        <w:autoSpaceDE w:val="0"/>
        <w:autoSpaceDN w:val="0"/>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本人</w:t>
      </w:r>
      <w:r>
        <w:rPr>
          <w:rFonts w:hint="eastAsia" w:ascii="宋体" w:hAnsi="宋体" w:cs="宋体"/>
          <w:color w:val="auto"/>
          <w:kern w:val="0"/>
          <w:sz w:val="24"/>
          <w:u w:val="single"/>
        </w:rPr>
        <w:t>（姓名、职务）</w:t>
      </w:r>
      <w:r>
        <w:rPr>
          <w:rFonts w:hint="eastAsia" w:ascii="宋体" w:hAnsi="宋体" w:cs="宋体"/>
          <w:color w:val="auto"/>
          <w:kern w:val="0"/>
          <w:sz w:val="24"/>
        </w:rPr>
        <w:t>系</w:t>
      </w:r>
      <w:r>
        <w:rPr>
          <w:rFonts w:hint="eastAsia" w:ascii="宋体" w:hAnsi="宋体" w:cs="宋体"/>
          <w:color w:val="auto"/>
          <w:kern w:val="0"/>
          <w:sz w:val="24"/>
          <w:u w:val="single"/>
        </w:rPr>
        <w:t xml:space="preserve"> （</w:t>
      </w:r>
      <w:r>
        <w:rPr>
          <w:rFonts w:hint="eastAsia" w:ascii="宋体" w:hAnsi="宋体" w:cs="宋体"/>
          <w:color w:val="auto"/>
          <w:sz w:val="24"/>
          <w:u w:val="single"/>
        </w:rPr>
        <w:t>投标人</w:t>
      </w:r>
      <w:r>
        <w:rPr>
          <w:rFonts w:hint="eastAsia" w:ascii="宋体" w:hAnsi="宋体" w:cs="宋体"/>
          <w:color w:val="auto"/>
          <w:kern w:val="0"/>
          <w:sz w:val="24"/>
          <w:u w:val="single"/>
        </w:rPr>
        <w:t>名称）</w:t>
      </w:r>
      <w:r>
        <w:rPr>
          <w:rFonts w:hint="eastAsia" w:ascii="宋体" w:hAnsi="宋体" w:cs="宋体"/>
          <w:color w:val="auto"/>
          <w:kern w:val="0"/>
          <w:sz w:val="24"/>
        </w:rPr>
        <w:t>的法定代表人，现授权</w:t>
      </w:r>
      <w:r>
        <w:rPr>
          <w:rFonts w:hint="eastAsia" w:ascii="宋体" w:hAnsi="宋体" w:cs="宋体"/>
          <w:color w:val="auto"/>
          <w:kern w:val="0"/>
          <w:sz w:val="24"/>
          <w:u w:val="single"/>
        </w:rPr>
        <w:t>（姓名、职务）</w:t>
      </w:r>
      <w:r>
        <w:rPr>
          <w:rFonts w:hint="eastAsia" w:ascii="宋体" w:hAnsi="宋体" w:cs="宋体"/>
          <w:color w:val="auto"/>
          <w:kern w:val="0"/>
          <w:sz w:val="24"/>
        </w:rPr>
        <w:t>为我方代理人。代理人根据授权，以我方名义签署、澄清、说明、补正、递交、撤回、修改</w:t>
      </w:r>
      <w:r>
        <w:rPr>
          <w:rFonts w:hint="eastAsia" w:ascii="宋体" w:hAnsi="宋体" w:cs="宋体"/>
          <w:color w:val="auto"/>
          <w:kern w:val="0"/>
          <w:sz w:val="24"/>
          <w:u w:val="single"/>
        </w:rPr>
        <w:t>（项目名称）</w:t>
      </w:r>
      <w:r>
        <w:rPr>
          <w:rFonts w:hint="eastAsia" w:ascii="宋体" w:hAnsi="宋体" w:cs="宋体"/>
          <w:color w:val="auto"/>
          <w:kern w:val="0"/>
          <w:sz w:val="24"/>
        </w:rPr>
        <w:t>（采购编号：</w:t>
      </w:r>
      <w:r>
        <w:rPr>
          <w:rFonts w:hint="eastAsia" w:ascii="宋体" w:hAnsi="宋体" w:cs="宋体"/>
          <w:color w:val="auto"/>
          <w:kern w:val="0"/>
          <w:sz w:val="24"/>
          <w:u w:val="single"/>
        </w:rPr>
        <w:t xml:space="preserve">     </w:t>
      </w:r>
      <w:r>
        <w:rPr>
          <w:rFonts w:hint="eastAsia" w:ascii="宋体" w:hAnsi="宋体" w:cs="宋体"/>
          <w:color w:val="auto"/>
          <w:kern w:val="0"/>
          <w:sz w:val="24"/>
        </w:rPr>
        <w:t>）投标文件、签订合同和处理有关事宜，其法律后果由我方承担。</w:t>
      </w:r>
    </w:p>
    <w:p w14:paraId="318A7AF7">
      <w:pPr>
        <w:autoSpaceDE w:val="0"/>
        <w:autoSpaceDN w:val="0"/>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委托期限：</w:t>
      </w:r>
      <w:r>
        <w:rPr>
          <w:rFonts w:hint="eastAsia" w:ascii="宋体" w:hAnsi="宋体" w:cs="宋体"/>
          <w:color w:val="auto"/>
          <w:kern w:val="0"/>
          <w:sz w:val="24"/>
          <w:u w:val="single"/>
        </w:rPr>
        <w:t xml:space="preserve">       </w:t>
      </w:r>
      <w:r>
        <w:rPr>
          <w:rFonts w:hint="eastAsia" w:ascii="宋体" w:hAnsi="宋体" w:cs="宋体"/>
          <w:color w:val="auto"/>
          <w:kern w:val="0"/>
          <w:sz w:val="24"/>
        </w:rPr>
        <w:t>。</w:t>
      </w:r>
    </w:p>
    <w:p w14:paraId="7E86CF8D">
      <w:pPr>
        <w:adjustRightInd w:val="0"/>
        <w:snapToGrid w:val="0"/>
        <w:spacing w:line="360" w:lineRule="auto"/>
        <w:ind w:firstLine="435"/>
        <w:rPr>
          <w:rFonts w:hint="eastAsia" w:ascii="宋体" w:hAnsi="宋体" w:cs="宋体"/>
          <w:color w:val="auto"/>
          <w:kern w:val="0"/>
          <w:sz w:val="24"/>
        </w:rPr>
      </w:pPr>
      <w:r>
        <w:rPr>
          <w:rFonts w:hint="eastAsia" w:ascii="宋体" w:hAnsi="宋体" w:cs="宋体"/>
          <w:color w:val="auto"/>
          <w:kern w:val="0"/>
          <w:sz w:val="24"/>
        </w:rPr>
        <w:t>代理人无转委托权。</w:t>
      </w:r>
    </w:p>
    <w:p w14:paraId="1EBAE508">
      <w:pPr>
        <w:adjustRightInd w:val="0"/>
        <w:snapToGrid w:val="0"/>
        <w:spacing w:line="360" w:lineRule="auto"/>
        <w:ind w:firstLine="435"/>
        <w:rPr>
          <w:rFonts w:hint="eastAsia" w:ascii="宋体" w:hAnsi="宋体" w:cs="宋体"/>
          <w:color w:val="auto"/>
          <w:sz w:val="24"/>
        </w:rPr>
      </w:pPr>
      <w:r>
        <w:rPr>
          <w:rFonts w:hint="eastAsia" w:ascii="宋体" w:hAnsi="宋体" w:cs="宋体"/>
          <w:color w:val="auto"/>
          <w:sz w:val="24"/>
        </w:rPr>
        <w:t>本授权书于日期：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日签字生效，特此声明。</w:t>
      </w:r>
    </w:p>
    <w:p w14:paraId="1E44D257">
      <w:pPr>
        <w:adjustRightInd w:val="0"/>
        <w:snapToGrid w:val="0"/>
        <w:spacing w:line="360" w:lineRule="auto"/>
        <w:ind w:firstLine="480" w:firstLineChars="200"/>
        <w:rPr>
          <w:rFonts w:hint="eastAsia" w:ascii="宋体" w:hAnsi="宋体" w:cs="宋体"/>
          <w:color w:val="auto"/>
          <w:sz w:val="24"/>
        </w:rPr>
      </w:pPr>
    </w:p>
    <w:tbl>
      <w:tblPr>
        <w:tblStyle w:val="13"/>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14:paraId="4E621D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14:paraId="3D3921DB">
            <w:pPr>
              <w:adjustRightInd w:val="0"/>
              <w:snapToGrid w:val="0"/>
              <w:spacing w:line="360" w:lineRule="auto"/>
              <w:jc w:val="center"/>
              <w:rPr>
                <w:rFonts w:hint="eastAsia" w:ascii="宋体" w:hAnsi="宋体" w:cs="宋体"/>
                <w:color w:val="auto"/>
                <w:sz w:val="24"/>
              </w:rPr>
            </w:pPr>
            <w:r>
              <w:rPr>
                <w:rFonts w:hint="eastAsia" w:ascii="宋体" w:hAnsi="宋体" w:cs="宋体"/>
                <w:color w:val="auto"/>
                <w:sz w:val="24"/>
              </w:rPr>
              <w:t>委托代理人身份证（正面、反面）复印件</w:t>
            </w:r>
          </w:p>
        </w:tc>
      </w:tr>
    </w:tbl>
    <w:p w14:paraId="176BFE6B">
      <w:pPr>
        <w:adjustRightInd w:val="0"/>
        <w:snapToGrid w:val="0"/>
        <w:spacing w:line="360" w:lineRule="auto"/>
        <w:rPr>
          <w:rFonts w:hint="eastAsia" w:ascii="宋体" w:hAnsi="宋体" w:cs="宋体"/>
          <w:color w:val="auto"/>
          <w:sz w:val="24"/>
        </w:rPr>
      </w:pPr>
    </w:p>
    <w:tbl>
      <w:tblPr>
        <w:tblStyle w:val="13"/>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14:paraId="035344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14:paraId="622B478C">
            <w:pPr>
              <w:adjustRightInd w:val="0"/>
              <w:snapToGrid w:val="0"/>
              <w:spacing w:line="360" w:lineRule="auto"/>
              <w:jc w:val="center"/>
              <w:rPr>
                <w:rFonts w:hint="eastAsia" w:ascii="宋体" w:hAnsi="宋体" w:cs="宋体"/>
                <w:color w:val="auto"/>
                <w:sz w:val="24"/>
              </w:rPr>
            </w:pPr>
            <w:r>
              <w:rPr>
                <w:rFonts w:hint="eastAsia" w:ascii="宋体" w:hAnsi="宋体" w:cs="宋体"/>
                <w:color w:val="auto"/>
                <w:sz w:val="24"/>
              </w:rPr>
              <w:t>法定代表人身份证（正面、反面）复印件</w:t>
            </w:r>
          </w:p>
        </w:tc>
      </w:tr>
    </w:tbl>
    <w:p w14:paraId="6690E3A4">
      <w:pPr>
        <w:adjustRightInd w:val="0"/>
        <w:snapToGrid w:val="0"/>
        <w:spacing w:line="360" w:lineRule="auto"/>
        <w:rPr>
          <w:rFonts w:hint="eastAsia" w:ascii="宋体" w:hAnsi="宋体" w:cs="宋体"/>
          <w:color w:val="auto"/>
          <w:sz w:val="24"/>
        </w:rPr>
      </w:pPr>
    </w:p>
    <w:p w14:paraId="62866227">
      <w:pPr>
        <w:adjustRightInd w:val="0"/>
        <w:snapToGrid w:val="0"/>
        <w:spacing w:line="360" w:lineRule="auto"/>
        <w:rPr>
          <w:rFonts w:hint="eastAsia" w:ascii="宋体" w:hAnsi="宋体" w:cs="宋体"/>
          <w:color w:val="auto"/>
          <w:sz w:val="24"/>
        </w:rPr>
      </w:pPr>
    </w:p>
    <w:p w14:paraId="22EADCD1">
      <w:pPr>
        <w:adjustRightInd w:val="0"/>
        <w:snapToGrid w:val="0"/>
        <w:spacing w:line="360" w:lineRule="auto"/>
        <w:rPr>
          <w:rFonts w:hint="eastAsia" w:ascii="宋体" w:hAnsi="宋体" w:cs="宋体"/>
          <w:color w:val="auto"/>
          <w:sz w:val="24"/>
        </w:rPr>
      </w:pPr>
      <w:r>
        <w:rPr>
          <w:rFonts w:hint="eastAsia" w:ascii="宋体" w:hAnsi="宋体" w:cs="宋体"/>
          <w:color w:val="auto"/>
          <w:sz w:val="24"/>
        </w:rPr>
        <w:t>投标人名称（盖单位章）：</w:t>
      </w:r>
    </w:p>
    <w:p w14:paraId="535172AF">
      <w:pPr>
        <w:adjustRightInd w:val="0"/>
        <w:snapToGrid w:val="0"/>
        <w:spacing w:line="360" w:lineRule="auto"/>
        <w:ind w:right="420"/>
        <w:rPr>
          <w:rFonts w:hint="eastAsia" w:ascii="宋体" w:hAnsi="宋体" w:cs="宋体"/>
          <w:color w:val="auto"/>
          <w:sz w:val="24"/>
        </w:rPr>
      </w:pPr>
      <w:r>
        <w:rPr>
          <w:rFonts w:hint="eastAsia" w:ascii="宋体" w:hAnsi="宋体" w:cs="宋体"/>
          <w:color w:val="auto"/>
          <w:sz w:val="24"/>
        </w:rPr>
        <w:t>法定代表人（签字）：</w:t>
      </w:r>
    </w:p>
    <w:p w14:paraId="570138A1">
      <w:pPr>
        <w:adjustRightInd w:val="0"/>
        <w:snapToGrid w:val="0"/>
        <w:spacing w:line="360" w:lineRule="auto"/>
        <w:ind w:right="420"/>
        <w:rPr>
          <w:rFonts w:hint="eastAsia" w:ascii="宋体" w:hAnsi="宋体" w:cs="宋体"/>
          <w:color w:val="auto"/>
          <w:sz w:val="24"/>
        </w:rPr>
      </w:pPr>
      <w:r>
        <w:rPr>
          <w:rFonts w:hint="eastAsia" w:ascii="宋体" w:hAnsi="宋体" w:cs="宋体"/>
          <w:color w:val="auto"/>
          <w:sz w:val="24"/>
        </w:rPr>
        <w:t>委托代理人（签字）：</w:t>
      </w:r>
    </w:p>
    <w:p w14:paraId="589FF919">
      <w:pPr>
        <w:adjustRightInd w:val="0"/>
        <w:snapToGrid w:val="0"/>
        <w:spacing w:line="360" w:lineRule="auto"/>
        <w:rPr>
          <w:rFonts w:hint="eastAsia" w:ascii="宋体" w:hAnsi="宋体" w:cs="宋体"/>
          <w:b/>
          <w:color w:val="auto"/>
          <w:sz w:val="24"/>
        </w:rPr>
      </w:pPr>
      <w:r>
        <w:rPr>
          <w:rFonts w:hint="eastAsia" w:ascii="宋体" w:hAnsi="宋体" w:cs="宋体"/>
          <w:color w:val="auto"/>
          <w:sz w:val="24"/>
        </w:rPr>
        <w:t>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w:t>
      </w:r>
    </w:p>
    <w:p w14:paraId="0148C083">
      <w:pPr>
        <w:adjustRightInd w:val="0"/>
        <w:snapToGrid w:val="0"/>
        <w:spacing w:line="360" w:lineRule="auto"/>
        <w:rPr>
          <w:rFonts w:hint="eastAsia" w:ascii="宋体" w:hAnsi="宋体" w:cs="宋体"/>
          <w:b/>
          <w:color w:val="auto"/>
          <w:sz w:val="28"/>
          <w:szCs w:val="28"/>
        </w:rPr>
      </w:pPr>
    </w:p>
    <w:p w14:paraId="1A60B02A">
      <w:pPr>
        <w:adjustRightInd w:val="0"/>
        <w:snapToGrid w:val="0"/>
        <w:spacing w:line="360" w:lineRule="auto"/>
        <w:rPr>
          <w:rFonts w:hint="eastAsia" w:ascii="宋体" w:hAnsi="宋体" w:cs="宋体"/>
          <w:b/>
          <w:color w:val="auto"/>
          <w:sz w:val="28"/>
          <w:szCs w:val="28"/>
        </w:rPr>
      </w:pPr>
    </w:p>
    <w:p w14:paraId="33DC4EA4">
      <w:pPr>
        <w:adjustRightInd w:val="0"/>
        <w:snapToGrid w:val="0"/>
        <w:spacing w:line="360" w:lineRule="auto"/>
        <w:jc w:val="center"/>
        <w:rPr>
          <w:rFonts w:hint="eastAsia" w:ascii="宋体" w:hAnsi="宋体" w:cs="宋体"/>
          <w:color w:val="auto"/>
          <w:sz w:val="24"/>
        </w:rPr>
      </w:pPr>
      <w:r>
        <w:rPr>
          <w:rFonts w:hint="eastAsia" w:ascii="宋体" w:hAnsi="宋体" w:cs="宋体"/>
          <w:b/>
          <w:color w:val="auto"/>
          <w:sz w:val="24"/>
          <w:szCs w:val="20"/>
        </w:rPr>
        <w:t>二、投标人资格声明</w:t>
      </w:r>
    </w:p>
    <w:p w14:paraId="557BC8F7">
      <w:pPr>
        <w:widowControl/>
        <w:adjustRightInd w:val="0"/>
        <w:snapToGrid w:val="0"/>
        <w:spacing w:before="120" w:beforeLines="50" w:line="360" w:lineRule="auto"/>
        <w:jc w:val="left"/>
        <w:rPr>
          <w:rFonts w:hint="eastAsia" w:ascii="宋体" w:hAnsi="宋体" w:cs="宋体"/>
          <w:color w:val="auto"/>
          <w:kern w:val="0"/>
          <w:sz w:val="24"/>
        </w:rPr>
      </w:pPr>
      <w:r>
        <w:rPr>
          <w:rFonts w:hint="eastAsia" w:ascii="宋体" w:hAnsi="宋体" w:cs="宋体"/>
          <w:color w:val="auto"/>
          <w:sz w:val="24"/>
        </w:rPr>
        <w:t>致(</w:t>
      </w:r>
      <w:r>
        <w:rPr>
          <w:rFonts w:hint="eastAsia" w:ascii="宋体" w:hAnsi="宋体" w:cs="宋体"/>
          <w:color w:val="auto"/>
          <w:sz w:val="24"/>
          <w:lang w:val="en-US" w:eastAsia="zh-CN"/>
        </w:rPr>
        <w:t xml:space="preserve">           </w:t>
      </w:r>
      <w:r>
        <w:rPr>
          <w:rFonts w:hint="eastAsia" w:ascii="宋体" w:hAnsi="宋体" w:cs="宋体"/>
          <w:color w:val="auto"/>
          <w:sz w:val="24"/>
        </w:rPr>
        <w:t>)：</w:t>
      </w:r>
    </w:p>
    <w:p w14:paraId="6B02F187">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按照招标文件的规定，我单位郑重声明如下：</w:t>
      </w:r>
    </w:p>
    <w:p w14:paraId="7015A285">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一、我单位是按照中华人民共和国法律规定登记注册的，注册地点为</w:t>
      </w:r>
      <w:r>
        <w:rPr>
          <w:rFonts w:hint="eastAsia" w:ascii="宋体" w:hAnsi="宋体" w:cs="宋体"/>
          <w:color w:val="auto"/>
          <w:sz w:val="24"/>
          <w:u w:val="single"/>
        </w:rPr>
        <w:t xml:space="preserve">      </w:t>
      </w:r>
      <w:r>
        <w:rPr>
          <w:rFonts w:hint="eastAsia" w:ascii="宋体" w:hAnsi="宋体" w:cs="宋体"/>
          <w:color w:val="auto"/>
          <w:sz w:val="24"/>
        </w:rPr>
        <w:t>，全称为</w:t>
      </w:r>
      <w:r>
        <w:rPr>
          <w:rFonts w:hint="eastAsia" w:ascii="宋体" w:hAnsi="宋体" w:cs="宋体"/>
          <w:color w:val="auto"/>
          <w:sz w:val="24"/>
          <w:u w:val="single"/>
        </w:rPr>
        <w:t xml:space="preserve">      </w:t>
      </w:r>
      <w:r>
        <w:rPr>
          <w:rFonts w:hint="eastAsia" w:ascii="宋体" w:hAnsi="宋体" w:cs="宋体"/>
          <w:color w:val="auto"/>
          <w:sz w:val="24"/>
        </w:rPr>
        <w:t>，统一社会信用代码为</w:t>
      </w:r>
      <w:r>
        <w:rPr>
          <w:rFonts w:hint="eastAsia" w:ascii="宋体" w:hAnsi="宋体" w:cs="宋体"/>
          <w:color w:val="auto"/>
          <w:sz w:val="24"/>
          <w:u w:val="single"/>
        </w:rPr>
        <w:t xml:space="preserve">      </w:t>
      </w:r>
      <w:r>
        <w:rPr>
          <w:rFonts w:hint="eastAsia" w:ascii="宋体" w:hAnsi="宋体" w:cs="宋体"/>
          <w:color w:val="auto"/>
          <w:sz w:val="24"/>
        </w:rPr>
        <w:t>，法定代表人为</w:t>
      </w:r>
      <w:r>
        <w:rPr>
          <w:rFonts w:hint="eastAsia" w:ascii="宋体" w:hAnsi="宋体" w:cs="宋体"/>
          <w:color w:val="auto"/>
          <w:sz w:val="24"/>
          <w:u w:val="single"/>
        </w:rPr>
        <w:t xml:space="preserve">      </w:t>
      </w:r>
      <w:r>
        <w:rPr>
          <w:rFonts w:hint="eastAsia" w:ascii="宋体" w:hAnsi="宋体" w:cs="宋体"/>
          <w:color w:val="auto"/>
          <w:sz w:val="24"/>
        </w:rPr>
        <w:t>，具有独立承担民事责任的能力。</w:t>
      </w:r>
    </w:p>
    <w:p w14:paraId="4C3A86BF">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二、我单位具有良好的商业信誉和健全的财务会计制度。</w:t>
      </w:r>
    </w:p>
    <w:p w14:paraId="54E13F4C">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三、</w:t>
      </w:r>
      <w:r>
        <w:rPr>
          <w:rFonts w:hint="eastAsia" w:ascii="宋体" w:hAnsi="宋体" w:cs="宋体"/>
          <w:color w:val="auto"/>
          <w:sz w:val="24"/>
        </w:rPr>
        <w:t>我单位具有履行本项目采购合同所必需的设备和专业技术能力。</w:t>
      </w:r>
    </w:p>
    <w:p w14:paraId="318FC51B">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四、我单位在参加本招标项目前三年内，在经营活动中，未因违法经营受到刑事处罚或者责令停产停业、吊销许可证或者执照、较大数额罚款等行政处罚。其中较大数额罚款是指：对公民处罚款在1000元及以上；对法人或者其他组织处罚款在2万元及以上；法律法规另有规定的，从其规定。</w:t>
      </w:r>
    </w:p>
    <w:p w14:paraId="40FC264B">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五、我单位具备法律、行政法规规定的其他条件。</w:t>
      </w:r>
    </w:p>
    <w:p w14:paraId="419DCD7C">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kern w:val="0"/>
          <w:sz w:val="24"/>
        </w:rPr>
        <w:t>六、</w:t>
      </w:r>
      <w:r>
        <w:rPr>
          <w:rFonts w:hint="eastAsia" w:ascii="宋体" w:hAnsi="宋体" w:cs="宋体"/>
          <w:color w:val="auto"/>
          <w:sz w:val="24"/>
        </w:rPr>
        <w:t>与我单位存在“单位负责人为同一人或者存在直接控股、管理关系”的其他法人单位信息如下（如无，填写“无”）：</w:t>
      </w:r>
    </w:p>
    <w:p w14:paraId="6D65F361">
      <w:pPr>
        <w:adjustRightInd w:val="0"/>
        <w:snapToGrid w:val="0"/>
        <w:spacing w:before="120" w:beforeLines="50" w:line="360" w:lineRule="auto"/>
        <w:ind w:firstLine="480" w:firstLineChars="200"/>
        <w:rPr>
          <w:rFonts w:hint="eastAsia" w:ascii="宋体" w:hAnsi="宋体" w:cs="宋体"/>
          <w:color w:val="auto"/>
          <w:sz w:val="24"/>
          <w:u w:val="single"/>
        </w:rPr>
      </w:pPr>
      <w:r>
        <w:rPr>
          <w:rFonts w:hint="eastAsia" w:ascii="宋体" w:hAnsi="宋体" w:cs="宋体"/>
          <w:color w:val="auto"/>
          <w:sz w:val="24"/>
        </w:rPr>
        <w:t>1、与我单位的法定代表人（单位负责人）为同一人的其他法人单位如下：</w:t>
      </w:r>
      <w:r>
        <w:rPr>
          <w:rFonts w:hint="eastAsia" w:ascii="宋体" w:hAnsi="宋体" w:cs="宋体"/>
          <w:color w:val="auto"/>
          <w:sz w:val="24"/>
          <w:u w:val="single"/>
        </w:rPr>
        <w:t xml:space="preserve">               </w:t>
      </w:r>
    </w:p>
    <w:p w14:paraId="5F2181BE">
      <w:pPr>
        <w:adjustRightInd w:val="0"/>
        <w:snapToGrid w:val="0"/>
        <w:spacing w:before="120" w:beforeLines="50" w:line="360" w:lineRule="auto"/>
        <w:ind w:firstLine="480" w:firstLineChars="200"/>
        <w:rPr>
          <w:rFonts w:hint="eastAsia" w:ascii="宋体" w:hAnsi="宋体" w:cs="宋体"/>
          <w:color w:val="auto"/>
          <w:sz w:val="24"/>
        </w:rPr>
      </w:pPr>
      <w:r>
        <w:rPr>
          <w:rFonts w:hint="eastAsia" w:ascii="宋体" w:hAnsi="宋体" w:cs="宋体"/>
          <w:color w:val="auto"/>
          <w:sz w:val="24"/>
        </w:rPr>
        <w:t>2、我单位直接控股的其他法人单位如下：</w:t>
      </w:r>
      <w:r>
        <w:rPr>
          <w:rFonts w:hint="eastAsia" w:ascii="宋体" w:hAnsi="宋体" w:cs="宋体"/>
          <w:color w:val="auto"/>
          <w:sz w:val="24"/>
          <w:u w:val="single"/>
        </w:rPr>
        <w:t xml:space="preserve">                                            </w:t>
      </w:r>
    </w:p>
    <w:p w14:paraId="57923393">
      <w:pPr>
        <w:adjustRightInd w:val="0"/>
        <w:snapToGrid w:val="0"/>
        <w:spacing w:before="120" w:beforeLines="50" w:line="360" w:lineRule="auto"/>
        <w:ind w:firstLine="480" w:firstLineChars="200"/>
        <w:rPr>
          <w:rFonts w:hint="eastAsia" w:ascii="宋体" w:hAnsi="宋体" w:cs="宋体"/>
          <w:color w:val="auto"/>
          <w:sz w:val="24"/>
        </w:rPr>
      </w:pPr>
      <w:r>
        <w:rPr>
          <w:rFonts w:hint="eastAsia" w:ascii="宋体" w:hAnsi="宋体" w:cs="宋体"/>
          <w:color w:val="auto"/>
          <w:sz w:val="24"/>
        </w:rPr>
        <w:t>3、与我单位存在管理关系的其他法人单位如下：</w:t>
      </w:r>
      <w:r>
        <w:rPr>
          <w:rFonts w:hint="eastAsia" w:ascii="宋体" w:hAnsi="宋体" w:cs="宋体"/>
          <w:color w:val="auto"/>
          <w:sz w:val="24"/>
          <w:u w:val="single"/>
        </w:rPr>
        <w:t xml:space="preserve">                                      </w:t>
      </w:r>
    </w:p>
    <w:p w14:paraId="3102D368">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我单位保证上述声明的事项都是真实的，如有虚假，我单位愿意承担相应的法律责任，并承担因此所造成的一切损失。</w:t>
      </w:r>
    </w:p>
    <w:p w14:paraId="5896BD17">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我单位保证随时按照要求提供能够证明上述声明事项真实性的任何有效文件。</w:t>
      </w:r>
    </w:p>
    <w:p w14:paraId="352BB87E">
      <w:pPr>
        <w:widowControl/>
        <w:adjustRightInd w:val="0"/>
        <w:snapToGrid w:val="0"/>
        <w:spacing w:before="120" w:beforeLines="50" w:line="360" w:lineRule="auto"/>
        <w:jc w:val="left"/>
        <w:rPr>
          <w:rFonts w:hint="eastAsia" w:ascii="宋体" w:hAnsi="宋体" w:cs="宋体"/>
          <w:color w:val="auto"/>
          <w:kern w:val="0"/>
          <w:sz w:val="24"/>
        </w:rPr>
      </w:pPr>
      <w:r>
        <w:rPr>
          <w:rFonts w:hint="eastAsia" w:ascii="宋体" w:hAnsi="宋体" w:cs="宋体"/>
          <w:color w:val="auto"/>
          <w:sz w:val="24"/>
        </w:rPr>
        <w:t>投标人名称（盖单位公章）：</w:t>
      </w:r>
    </w:p>
    <w:p w14:paraId="4D2E52EF">
      <w:pPr>
        <w:widowControl/>
        <w:adjustRightInd w:val="0"/>
        <w:snapToGrid w:val="0"/>
        <w:spacing w:before="120" w:beforeLines="50" w:line="360" w:lineRule="auto"/>
        <w:jc w:val="left"/>
        <w:rPr>
          <w:rFonts w:hint="eastAsia" w:ascii="宋体" w:hAnsi="宋体" w:cs="宋体"/>
          <w:b/>
          <w:bCs/>
          <w:color w:val="auto"/>
          <w:kern w:val="0"/>
          <w:sz w:val="24"/>
        </w:rPr>
      </w:pPr>
      <w:r>
        <w:rPr>
          <w:rFonts w:hint="eastAsia" w:ascii="宋体" w:hAnsi="宋体" w:cs="宋体"/>
          <w:color w:val="auto"/>
          <w:sz w:val="24"/>
        </w:rPr>
        <w:t>法定代表人或委托代理人（签字）：</w:t>
      </w:r>
    </w:p>
    <w:p w14:paraId="5626F71B">
      <w:pPr>
        <w:widowControl/>
        <w:adjustRightInd w:val="0"/>
        <w:snapToGrid w:val="0"/>
        <w:spacing w:before="120" w:beforeLines="50" w:line="360" w:lineRule="auto"/>
        <w:jc w:val="left"/>
        <w:rPr>
          <w:rFonts w:hint="eastAsia" w:ascii="宋体" w:hAnsi="宋体" w:cs="宋体"/>
          <w:color w:val="auto"/>
          <w:sz w:val="24"/>
        </w:rPr>
      </w:pPr>
      <w:r>
        <w:rPr>
          <w:rFonts w:hint="eastAsia" w:ascii="宋体" w:hAnsi="宋体" w:cs="宋体"/>
          <w:color w:val="auto"/>
          <w:sz w:val="24"/>
        </w:rPr>
        <w:t>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w:t>
      </w:r>
    </w:p>
    <w:p w14:paraId="33A906AB">
      <w:pPr>
        <w:adjustRightInd w:val="0"/>
        <w:snapToGrid w:val="0"/>
        <w:spacing w:line="360" w:lineRule="auto"/>
        <w:jc w:val="center"/>
        <w:rPr>
          <w:rFonts w:hint="eastAsia" w:ascii="宋体" w:hAnsi="宋体" w:cs="宋体"/>
          <w:b/>
          <w:color w:val="auto"/>
          <w:sz w:val="24"/>
          <w:szCs w:val="20"/>
        </w:rPr>
      </w:pPr>
    </w:p>
    <w:p w14:paraId="43513160">
      <w:pPr>
        <w:adjustRightInd w:val="0"/>
        <w:snapToGrid w:val="0"/>
        <w:spacing w:line="360" w:lineRule="auto"/>
        <w:rPr>
          <w:rFonts w:hint="eastAsia" w:ascii="宋体" w:hAnsi="宋体" w:cs="宋体"/>
          <w:b/>
          <w:color w:val="auto"/>
          <w:sz w:val="24"/>
          <w:szCs w:val="20"/>
        </w:rPr>
      </w:pPr>
    </w:p>
    <w:p w14:paraId="1F93E756">
      <w:pPr>
        <w:adjustRightInd w:val="0"/>
        <w:snapToGrid w:val="0"/>
        <w:spacing w:line="360" w:lineRule="auto"/>
        <w:rPr>
          <w:rFonts w:hint="eastAsia" w:ascii="宋体" w:hAnsi="宋体" w:cs="宋体"/>
          <w:b/>
          <w:color w:val="auto"/>
          <w:sz w:val="24"/>
          <w:szCs w:val="20"/>
        </w:rPr>
      </w:pPr>
    </w:p>
    <w:p w14:paraId="50E192B0">
      <w:pPr>
        <w:adjustRightInd w:val="0"/>
        <w:snapToGrid w:val="0"/>
        <w:spacing w:line="360" w:lineRule="auto"/>
        <w:jc w:val="center"/>
        <w:rPr>
          <w:rFonts w:ascii="宋体" w:hAnsi="宋体" w:cs="宋体"/>
          <w:b/>
          <w:color w:val="auto"/>
          <w:sz w:val="28"/>
          <w:szCs w:val="28"/>
        </w:rPr>
      </w:pPr>
      <w:r>
        <w:rPr>
          <w:rFonts w:hint="eastAsia" w:ascii="宋体" w:hAnsi="宋体" w:cs="宋体"/>
          <w:b/>
          <w:color w:val="auto"/>
          <w:sz w:val="28"/>
          <w:szCs w:val="28"/>
        </w:rPr>
        <w:t>三、符合基本资格条件证明材料复印件或者情况说明</w:t>
      </w:r>
    </w:p>
    <w:p w14:paraId="6FFC9342">
      <w:pPr>
        <w:adjustRightInd w:val="0"/>
        <w:snapToGrid w:val="0"/>
        <w:spacing w:line="360" w:lineRule="auto"/>
        <w:jc w:val="center"/>
        <w:rPr>
          <w:rFonts w:hint="eastAsia" w:ascii="宋体" w:hAnsi="宋体" w:cs="宋体"/>
          <w:b/>
          <w:color w:val="auto"/>
          <w:sz w:val="24"/>
          <w:szCs w:val="20"/>
        </w:rPr>
      </w:pPr>
    </w:p>
    <w:p w14:paraId="70D96195">
      <w:pPr>
        <w:pStyle w:val="4"/>
        <w:keepLines w:val="0"/>
        <w:snapToGrid w:val="0"/>
        <w:spacing w:before="0" w:after="0" w:line="520" w:lineRule="exact"/>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cs="宋体"/>
          <w:b w:val="0"/>
          <w:color w:val="auto"/>
          <w:sz w:val="24"/>
          <w:szCs w:val="24"/>
        </w:rPr>
        <w:t>注：</w:t>
      </w:r>
      <w:r>
        <w:rPr>
          <w:rFonts w:hint="eastAsia" w:ascii="宋体" w:hAnsi="宋体" w:cs="宋体"/>
          <w:b w:val="0"/>
          <w:color w:val="auto"/>
          <w:sz w:val="24"/>
          <w:szCs w:val="24"/>
          <w:lang w:bidi="zh-CN"/>
        </w:rPr>
        <w:t>投标公司的营业执照</w:t>
      </w:r>
      <w:r>
        <w:rPr>
          <w:rFonts w:hint="eastAsia" w:ascii="宋体" w:hAnsi="宋体" w:cs="宋体"/>
          <w:b w:val="0"/>
          <w:color w:val="auto"/>
          <w:sz w:val="24"/>
          <w:szCs w:val="24"/>
          <w:lang w:val="en-US" w:bidi="zh-CN"/>
        </w:rPr>
        <w:t>及资格要求的证明材料，</w:t>
      </w:r>
      <w:r>
        <w:rPr>
          <w:rFonts w:hint="eastAsia" w:ascii="宋体" w:hAnsi="宋体" w:cs="宋体"/>
          <w:b w:val="0"/>
          <w:color w:val="auto"/>
          <w:sz w:val="24"/>
          <w:szCs w:val="24"/>
          <w:lang w:bidi="zh-CN"/>
        </w:rPr>
        <w:t>并加盖单位公章（按顺序装订）。</w:t>
      </w:r>
      <w:r>
        <w:rPr>
          <w:rFonts w:hint="eastAsia" w:ascii="宋体" w:hAnsi="宋体" w:eastAsia="宋体" w:cs="Times New Roman"/>
          <w:b w:val="0"/>
          <w:bCs w:val="0"/>
          <w:color w:val="auto"/>
          <w:kern w:val="2"/>
          <w:sz w:val="24"/>
          <w:szCs w:val="24"/>
          <w:lang w:val="en-US" w:eastAsia="zh-CN" w:bidi="ar-SA"/>
        </w:rPr>
        <w:t>附件    湖南省政府采购供应商资格承诺函</w:t>
      </w:r>
    </w:p>
    <w:p w14:paraId="7E7A1A67">
      <w:pPr>
        <w:widowControl/>
        <w:spacing w:after="100" w:afterAutospacing="1" w:line="360" w:lineRule="auto"/>
        <w:ind w:left="227" w:right="113" w:firstLine="482"/>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本公司具有独立承担民事责任、具有良好的商业信誉和健全的财务会计制度，依法缴纳税收和社会保障资金，在前三年的经营活动中无重大违法记录，未列入严重失信行为名单，符合政府采购供应商的基本资格要求。</w:t>
      </w:r>
    </w:p>
    <w:p w14:paraId="233909D7">
      <w:pPr>
        <w:widowControl/>
        <w:snapToGrid w:val="0"/>
        <w:spacing w:before="100" w:beforeAutospacing="1" w:after="100" w:afterAutospacing="1" w:line="360" w:lineRule="auto"/>
        <w:ind w:left="210" w:leftChars="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按照《政府采购促进中小企业发展管理办法》(财库〔2020〕46号)规定，</w:t>
      </w:r>
    </w:p>
    <w:p w14:paraId="66A5A368">
      <w:pPr>
        <w:widowControl/>
        <w:snapToGrid w:val="0"/>
        <w:spacing w:before="100" w:beforeAutospacing="1" w:after="100" w:afterAutospacing="1" w:line="360" w:lineRule="auto"/>
        <w:ind w:left="210" w:leftChars="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本公司企业规模为：          （大型、中型、小型、微型 ）</w:t>
      </w:r>
    </w:p>
    <w:p w14:paraId="2709F955">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统一社会信用代码：                        、注册登记机构：                 、 注册日期：                 、有效期：               、注册资本：                、地址：               、经济行业：                 、经济性质：              </w:t>
      </w:r>
    </w:p>
    <w:p w14:paraId="0072E6B7">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法定代表人姓名 (签字)：             、身份证号：                           、</w:t>
      </w:r>
    </w:p>
    <w:p w14:paraId="4C5C4138">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手机号：             ；</w:t>
      </w:r>
    </w:p>
    <w:p w14:paraId="42D19AA8">
      <w:pPr>
        <w:widowControl/>
        <w:spacing w:after="100" w:afterAutospacing="1" w:line="360" w:lineRule="auto"/>
        <w:ind w:left="246" w:hanging="1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授权代表人姓名 (签字)：                、身份证号：                     </w:t>
      </w:r>
    </w:p>
    <w:p w14:paraId="4B7EC4CC">
      <w:pPr>
        <w:widowControl/>
        <w:spacing w:after="100" w:afterAutospacing="1" w:line="360" w:lineRule="auto"/>
        <w:ind w:left="246" w:hanging="1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手机号：               。  </w:t>
      </w:r>
    </w:p>
    <w:p w14:paraId="0F367370">
      <w:pPr>
        <w:adjustRightInd w:val="0"/>
        <w:snapToGrid w:val="0"/>
        <w:spacing w:line="360" w:lineRule="auto"/>
        <w:rPr>
          <w:rFonts w:hint="eastAsia" w:ascii="宋体" w:hAnsi="宋体" w:eastAsia="宋体" w:cs="Times New Roman"/>
          <w:b w:val="0"/>
          <w:bCs w:val="0"/>
          <w:color w:val="auto"/>
          <w:kern w:val="2"/>
          <w:sz w:val="24"/>
          <w:szCs w:val="24"/>
          <w:lang w:val="en-US" w:eastAsia="zh-CN" w:bidi="ar-SA"/>
        </w:rPr>
      </w:pPr>
    </w:p>
    <w:p w14:paraId="781ADB6C">
      <w:pPr>
        <w:adjustRightInd w:val="0"/>
        <w:snapToGrid w:val="0"/>
        <w:spacing w:line="360" w:lineRule="auto"/>
        <w:ind w:left="4406" w:leftChars="-302" w:hanging="5040" w:hangingChars="2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                           供应商名称（盖公章）：                                    </w:t>
      </w:r>
    </w:p>
    <w:p w14:paraId="5C106598">
      <w:pPr>
        <w:adjustRightInd w:val="0"/>
        <w:snapToGrid w:val="0"/>
        <w:spacing w:line="360" w:lineRule="auto"/>
        <w:ind w:left="4406" w:leftChars="-302" w:hanging="5040" w:hangingChars="2100"/>
        <w:jc w:val="righ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2022年     月     日</w:t>
      </w:r>
    </w:p>
    <w:p w14:paraId="1AD90C82">
      <w:pPr>
        <w:jc w:val="left"/>
        <w:rPr>
          <w:rFonts w:hint="eastAsia" w:ascii="宋体" w:hAnsi="宋体" w:eastAsia="宋体" w:cs="Times New Roman"/>
          <w:b w:val="0"/>
          <w:bCs w:val="0"/>
          <w:color w:val="auto"/>
          <w:kern w:val="2"/>
          <w:sz w:val="24"/>
          <w:szCs w:val="24"/>
          <w:lang w:val="en-US" w:eastAsia="zh-CN" w:bidi="ar-SA"/>
        </w:rPr>
      </w:pPr>
    </w:p>
    <w:p w14:paraId="4C054E8F">
      <w:pPr>
        <w:jc w:val="left"/>
        <w:rPr>
          <w:rFonts w:hint="eastAsia" w:ascii="宋体" w:hAnsi="宋体" w:eastAsia="宋体" w:cs="Times New Roman"/>
          <w:b w:val="0"/>
          <w:bCs w:val="0"/>
          <w:color w:val="auto"/>
          <w:kern w:val="2"/>
          <w:sz w:val="24"/>
          <w:szCs w:val="24"/>
          <w:lang w:val="en-US" w:eastAsia="zh-CN" w:bidi="ar-SA"/>
        </w:rPr>
      </w:pPr>
    </w:p>
    <w:p w14:paraId="0ABDC406">
      <w:pPr>
        <w:jc w:val="left"/>
        <w:rPr>
          <w:rFonts w:hint="eastAsia" w:ascii="宋体" w:hAnsi="宋体" w:eastAsia="宋体" w:cs="宋体"/>
          <w:b/>
          <w:color w:val="auto"/>
          <w:sz w:val="24"/>
          <w:lang w:val="en-US" w:eastAsia="zh-CN"/>
        </w:rPr>
      </w:pPr>
      <w:r>
        <w:rPr>
          <w:rFonts w:hint="eastAsia" w:ascii="宋体" w:hAnsi="宋体" w:eastAsia="宋体" w:cs="Times New Roman"/>
          <w:b w:val="0"/>
          <w:bCs w:val="0"/>
          <w:color w:val="auto"/>
          <w:kern w:val="2"/>
          <w:sz w:val="24"/>
          <w:szCs w:val="24"/>
          <w:lang w:val="en-US" w:eastAsia="zh-CN" w:bidi="ar-SA"/>
        </w:rPr>
        <w:t>注、企业规模划分标准：《关于印发中小企业划型标准规定的通知》（工信部联企业〔2011〕300号）</w:t>
      </w:r>
    </w:p>
    <w:p w14:paraId="6FA0C4AB">
      <w:pPr>
        <w:jc w:val="center"/>
        <w:rPr>
          <w:rFonts w:hint="eastAsia" w:ascii="宋体" w:hAnsi="宋体" w:cs="宋体"/>
          <w:b/>
          <w:color w:val="auto"/>
          <w:sz w:val="24"/>
        </w:rPr>
        <w:sectPr>
          <w:footerReference r:id="rId5" w:type="default"/>
          <w:pgSz w:w="11906" w:h="16838"/>
          <w:pgMar w:top="1191" w:right="1587" w:bottom="1020" w:left="1587" w:header="567" w:footer="283" w:gutter="0"/>
          <w:cols w:space="720" w:num="1"/>
          <w:docGrid w:linePitch="312" w:charSpace="0"/>
        </w:sectPr>
      </w:pPr>
    </w:p>
    <w:p w14:paraId="7242920E">
      <w:pPr>
        <w:spacing w:before="120" w:beforeLines="50" w:after="120" w:afterLines="50" w:line="276" w:lineRule="auto"/>
        <w:jc w:val="center"/>
        <w:rPr>
          <w:rFonts w:hint="eastAsia" w:ascii="宋体" w:hAnsi="宋体" w:eastAsia="宋体" w:cs="宋体"/>
          <w:b/>
          <w:color w:val="auto"/>
          <w:sz w:val="28"/>
          <w:szCs w:val="28"/>
          <w:lang w:eastAsia="zh-CN"/>
        </w:rPr>
      </w:pPr>
      <w:r>
        <w:rPr>
          <w:rFonts w:hint="eastAsia" w:ascii="宋体" w:hAnsi="宋体" w:cs="宋体"/>
          <w:b/>
          <w:color w:val="auto"/>
          <w:sz w:val="28"/>
          <w:szCs w:val="28"/>
        </w:rPr>
        <w:t>第三部分、采购需求响应程度</w:t>
      </w:r>
      <w:bookmarkStart w:id="6" w:name="_Toc486424819"/>
      <w:bookmarkStart w:id="7" w:name="_Toc476514128"/>
    </w:p>
    <w:p w14:paraId="126ABE8D">
      <w:pPr>
        <w:pStyle w:val="17"/>
        <w:rPr>
          <w:rFonts w:hint="eastAsia"/>
          <w:color w:val="auto"/>
          <w:lang w:eastAsia="zh-CN"/>
        </w:rPr>
      </w:pPr>
    </w:p>
    <w:p w14:paraId="23ABFD02">
      <w:pPr>
        <w:spacing w:before="120" w:beforeLines="50" w:after="120" w:afterLines="50" w:line="276" w:lineRule="auto"/>
        <w:jc w:val="center"/>
        <w:rPr>
          <w:rFonts w:hint="eastAsia" w:eastAsia="宋体"/>
          <w:b/>
          <w:color w:val="auto"/>
          <w:sz w:val="24"/>
          <w:lang w:eastAsia="zh-CN"/>
        </w:rPr>
      </w:pPr>
      <w:r>
        <w:rPr>
          <w:b/>
          <w:color w:val="auto"/>
          <w:sz w:val="24"/>
        </w:rPr>
        <w:t>采购需求响应</w:t>
      </w:r>
      <w:r>
        <w:rPr>
          <w:rFonts w:hint="eastAsia"/>
          <w:b/>
          <w:color w:val="auto"/>
          <w:sz w:val="24"/>
          <w:lang w:eastAsia="zh-CN"/>
        </w:rPr>
        <w:t>表</w:t>
      </w:r>
    </w:p>
    <w:p w14:paraId="4E74E349">
      <w:pPr>
        <w:adjustRightInd w:val="0"/>
        <w:snapToGrid w:val="0"/>
        <w:spacing w:line="360" w:lineRule="auto"/>
        <w:rPr>
          <w:color w:val="auto"/>
          <w:szCs w:val="21"/>
        </w:rPr>
      </w:pPr>
      <w:r>
        <w:rPr>
          <w:rFonts w:hint="eastAsia"/>
          <w:color w:val="auto"/>
          <w:sz w:val="24"/>
        </w:rPr>
        <w:t>项目</w:t>
      </w:r>
      <w:r>
        <w:rPr>
          <w:color w:val="auto"/>
          <w:sz w:val="24"/>
        </w:rPr>
        <w:t>编号：                    项目名称：                     包号：</w:t>
      </w:r>
    </w:p>
    <w:tbl>
      <w:tblPr>
        <w:tblStyle w:val="13"/>
        <w:tblW w:w="4997"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28" w:type="dxa"/>
        </w:tblCellMar>
      </w:tblPr>
      <w:tblGrid>
        <w:gridCol w:w="627"/>
        <w:gridCol w:w="1877"/>
        <w:gridCol w:w="1671"/>
        <w:gridCol w:w="1608"/>
        <w:gridCol w:w="1513"/>
        <w:gridCol w:w="1061"/>
      </w:tblGrid>
      <w:tr w14:paraId="0781625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4" w:hRule="atLeast"/>
          <w:jc w:val="center"/>
        </w:trPr>
        <w:tc>
          <w:tcPr>
            <w:tcW w:w="375" w:type="pct"/>
            <w:noWrap w:val="0"/>
            <w:vAlign w:val="center"/>
          </w:tcPr>
          <w:p w14:paraId="283F8009">
            <w:pPr>
              <w:adjustRightInd w:val="0"/>
              <w:snapToGrid w:val="0"/>
              <w:spacing w:before="50" w:line="360" w:lineRule="auto"/>
              <w:ind w:left="-88" w:leftChars="-42"/>
              <w:jc w:val="center"/>
              <w:rPr>
                <w:color w:val="auto"/>
                <w:szCs w:val="21"/>
              </w:rPr>
            </w:pPr>
            <w:r>
              <w:rPr>
                <w:bCs/>
                <w:color w:val="auto"/>
                <w:szCs w:val="21"/>
              </w:rPr>
              <w:t>序</w:t>
            </w:r>
            <w:r>
              <w:rPr>
                <w:color w:val="auto"/>
                <w:szCs w:val="21"/>
              </w:rPr>
              <w:t>号</w:t>
            </w:r>
          </w:p>
        </w:tc>
        <w:tc>
          <w:tcPr>
            <w:tcW w:w="1123" w:type="pct"/>
            <w:noWrap w:val="0"/>
            <w:vAlign w:val="center"/>
          </w:tcPr>
          <w:p w14:paraId="04F1DE08">
            <w:pPr>
              <w:adjustRightInd w:val="0"/>
              <w:snapToGrid w:val="0"/>
              <w:spacing w:before="50" w:line="360" w:lineRule="auto"/>
              <w:ind w:left="-88" w:leftChars="-42"/>
              <w:jc w:val="center"/>
              <w:rPr>
                <w:color w:val="auto"/>
                <w:szCs w:val="21"/>
              </w:rPr>
            </w:pPr>
            <w:r>
              <w:rPr>
                <w:color w:val="auto"/>
                <w:szCs w:val="21"/>
              </w:rPr>
              <w:t>招标文件章节</w:t>
            </w:r>
            <w:r>
              <w:rPr>
                <w:bCs/>
                <w:color w:val="auto"/>
                <w:szCs w:val="21"/>
              </w:rPr>
              <w:t>条</w:t>
            </w:r>
            <w:r>
              <w:rPr>
                <w:color w:val="auto"/>
                <w:szCs w:val="21"/>
              </w:rPr>
              <w:t>款号</w:t>
            </w:r>
          </w:p>
        </w:tc>
        <w:tc>
          <w:tcPr>
            <w:tcW w:w="1000" w:type="pct"/>
            <w:noWrap w:val="0"/>
            <w:vAlign w:val="top"/>
          </w:tcPr>
          <w:p w14:paraId="5184D0FE">
            <w:pPr>
              <w:adjustRightInd w:val="0"/>
              <w:snapToGrid w:val="0"/>
              <w:spacing w:before="50" w:line="360" w:lineRule="auto"/>
              <w:jc w:val="center"/>
              <w:rPr>
                <w:color w:val="auto"/>
              </w:rPr>
            </w:pPr>
            <w:r>
              <w:rPr>
                <w:color w:val="auto"/>
              </w:rPr>
              <w:t>招标文件要求</w:t>
            </w:r>
          </w:p>
        </w:tc>
        <w:tc>
          <w:tcPr>
            <w:tcW w:w="962" w:type="pct"/>
            <w:noWrap w:val="0"/>
            <w:vAlign w:val="top"/>
          </w:tcPr>
          <w:p w14:paraId="4D34468D">
            <w:pPr>
              <w:adjustRightInd w:val="0"/>
              <w:snapToGrid w:val="0"/>
              <w:spacing w:before="50" w:line="360" w:lineRule="auto"/>
              <w:jc w:val="center"/>
              <w:rPr>
                <w:color w:val="auto"/>
              </w:rPr>
            </w:pPr>
            <w:r>
              <w:rPr>
                <w:color w:val="auto"/>
              </w:rPr>
              <w:t>投标文件应答</w:t>
            </w:r>
          </w:p>
        </w:tc>
        <w:tc>
          <w:tcPr>
            <w:tcW w:w="905" w:type="pct"/>
            <w:noWrap w:val="0"/>
            <w:vAlign w:val="center"/>
          </w:tcPr>
          <w:p w14:paraId="7790CCE8">
            <w:pPr>
              <w:adjustRightInd w:val="0"/>
              <w:snapToGrid w:val="0"/>
              <w:spacing w:before="50" w:line="360" w:lineRule="auto"/>
              <w:ind w:left="-88" w:leftChars="-42"/>
              <w:jc w:val="center"/>
              <w:rPr>
                <w:color w:val="auto"/>
                <w:szCs w:val="21"/>
              </w:rPr>
            </w:pPr>
            <w:r>
              <w:rPr>
                <w:color w:val="auto"/>
                <w:szCs w:val="21"/>
              </w:rPr>
              <w:t>响应/偏离</w:t>
            </w:r>
          </w:p>
        </w:tc>
        <w:tc>
          <w:tcPr>
            <w:tcW w:w="634" w:type="pct"/>
            <w:noWrap w:val="0"/>
            <w:vAlign w:val="center"/>
          </w:tcPr>
          <w:p w14:paraId="4F22A06F">
            <w:pPr>
              <w:adjustRightInd w:val="0"/>
              <w:snapToGrid w:val="0"/>
              <w:spacing w:before="50" w:line="360" w:lineRule="auto"/>
              <w:ind w:left="-88" w:leftChars="-42"/>
              <w:jc w:val="center"/>
              <w:rPr>
                <w:color w:val="auto"/>
                <w:szCs w:val="21"/>
              </w:rPr>
            </w:pPr>
            <w:r>
              <w:rPr>
                <w:color w:val="auto"/>
                <w:szCs w:val="21"/>
              </w:rPr>
              <w:t>偏离说明</w:t>
            </w:r>
          </w:p>
        </w:tc>
      </w:tr>
      <w:tr w14:paraId="60D9091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14:paraId="5B8C8226">
            <w:pPr>
              <w:adjustRightInd w:val="0"/>
              <w:snapToGrid w:val="0"/>
              <w:spacing w:before="50" w:line="360" w:lineRule="auto"/>
              <w:ind w:left="-88" w:leftChars="-42"/>
              <w:jc w:val="center"/>
              <w:rPr>
                <w:color w:val="auto"/>
                <w:szCs w:val="21"/>
              </w:rPr>
            </w:pPr>
          </w:p>
        </w:tc>
        <w:tc>
          <w:tcPr>
            <w:tcW w:w="1123" w:type="pct"/>
            <w:noWrap w:val="0"/>
            <w:vAlign w:val="center"/>
          </w:tcPr>
          <w:p w14:paraId="7705EEC4">
            <w:pPr>
              <w:adjustRightInd w:val="0"/>
              <w:snapToGrid w:val="0"/>
              <w:spacing w:before="50" w:line="360" w:lineRule="auto"/>
              <w:ind w:left="-88" w:leftChars="-42"/>
              <w:jc w:val="center"/>
              <w:rPr>
                <w:color w:val="auto"/>
                <w:szCs w:val="21"/>
              </w:rPr>
            </w:pPr>
          </w:p>
        </w:tc>
        <w:tc>
          <w:tcPr>
            <w:tcW w:w="1000" w:type="pct"/>
            <w:noWrap w:val="0"/>
            <w:vAlign w:val="center"/>
          </w:tcPr>
          <w:p w14:paraId="5DE07560">
            <w:pPr>
              <w:adjustRightInd w:val="0"/>
              <w:snapToGrid w:val="0"/>
              <w:spacing w:before="50" w:line="360" w:lineRule="auto"/>
              <w:ind w:left="-88" w:leftChars="-42"/>
              <w:jc w:val="center"/>
              <w:rPr>
                <w:color w:val="auto"/>
                <w:szCs w:val="21"/>
              </w:rPr>
            </w:pPr>
          </w:p>
        </w:tc>
        <w:tc>
          <w:tcPr>
            <w:tcW w:w="962" w:type="pct"/>
            <w:noWrap w:val="0"/>
            <w:vAlign w:val="center"/>
          </w:tcPr>
          <w:p w14:paraId="6260238C">
            <w:pPr>
              <w:adjustRightInd w:val="0"/>
              <w:snapToGrid w:val="0"/>
              <w:spacing w:before="50" w:line="360" w:lineRule="auto"/>
              <w:ind w:left="-88" w:leftChars="-42"/>
              <w:jc w:val="center"/>
              <w:rPr>
                <w:color w:val="auto"/>
                <w:szCs w:val="21"/>
              </w:rPr>
            </w:pPr>
          </w:p>
        </w:tc>
        <w:tc>
          <w:tcPr>
            <w:tcW w:w="905" w:type="pct"/>
            <w:noWrap w:val="0"/>
            <w:vAlign w:val="center"/>
          </w:tcPr>
          <w:p w14:paraId="4772008B">
            <w:pPr>
              <w:adjustRightInd w:val="0"/>
              <w:snapToGrid w:val="0"/>
              <w:spacing w:before="50" w:line="360" w:lineRule="auto"/>
              <w:ind w:left="-88" w:leftChars="-42"/>
              <w:jc w:val="center"/>
              <w:rPr>
                <w:color w:val="auto"/>
                <w:szCs w:val="21"/>
              </w:rPr>
            </w:pPr>
          </w:p>
        </w:tc>
        <w:tc>
          <w:tcPr>
            <w:tcW w:w="634" w:type="pct"/>
            <w:noWrap w:val="0"/>
            <w:vAlign w:val="center"/>
          </w:tcPr>
          <w:p w14:paraId="21C492A5">
            <w:pPr>
              <w:adjustRightInd w:val="0"/>
              <w:snapToGrid w:val="0"/>
              <w:spacing w:before="50" w:line="360" w:lineRule="auto"/>
              <w:ind w:left="-88" w:leftChars="-42"/>
              <w:jc w:val="center"/>
              <w:rPr>
                <w:color w:val="auto"/>
                <w:szCs w:val="21"/>
              </w:rPr>
            </w:pPr>
          </w:p>
        </w:tc>
      </w:tr>
      <w:tr w14:paraId="2C3DD0B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14:paraId="672C68D6">
            <w:pPr>
              <w:adjustRightInd w:val="0"/>
              <w:snapToGrid w:val="0"/>
              <w:spacing w:before="50" w:line="360" w:lineRule="auto"/>
              <w:ind w:left="-88" w:leftChars="-42"/>
              <w:jc w:val="center"/>
              <w:rPr>
                <w:color w:val="auto"/>
                <w:szCs w:val="21"/>
              </w:rPr>
            </w:pPr>
          </w:p>
        </w:tc>
        <w:tc>
          <w:tcPr>
            <w:tcW w:w="1123" w:type="pct"/>
            <w:noWrap w:val="0"/>
            <w:vAlign w:val="center"/>
          </w:tcPr>
          <w:p w14:paraId="25B70FD8">
            <w:pPr>
              <w:adjustRightInd w:val="0"/>
              <w:snapToGrid w:val="0"/>
              <w:spacing w:before="50" w:line="360" w:lineRule="auto"/>
              <w:ind w:left="-88" w:leftChars="-42"/>
              <w:jc w:val="center"/>
              <w:rPr>
                <w:color w:val="auto"/>
                <w:szCs w:val="21"/>
              </w:rPr>
            </w:pPr>
          </w:p>
        </w:tc>
        <w:tc>
          <w:tcPr>
            <w:tcW w:w="1000" w:type="pct"/>
            <w:noWrap w:val="0"/>
            <w:vAlign w:val="center"/>
          </w:tcPr>
          <w:p w14:paraId="556058A2">
            <w:pPr>
              <w:adjustRightInd w:val="0"/>
              <w:snapToGrid w:val="0"/>
              <w:spacing w:before="50" w:line="360" w:lineRule="auto"/>
              <w:ind w:left="-88" w:leftChars="-42"/>
              <w:jc w:val="center"/>
              <w:rPr>
                <w:color w:val="auto"/>
                <w:szCs w:val="21"/>
              </w:rPr>
            </w:pPr>
          </w:p>
        </w:tc>
        <w:tc>
          <w:tcPr>
            <w:tcW w:w="962" w:type="pct"/>
            <w:noWrap w:val="0"/>
            <w:vAlign w:val="center"/>
          </w:tcPr>
          <w:p w14:paraId="2D4564AE">
            <w:pPr>
              <w:adjustRightInd w:val="0"/>
              <w:snapToGrid w:val="0"/>
              <w:spacing w:before="50" w:line="360" w:lineRule="auto"/>
              <w:ind w:left="-88" w:leftChars="-42"/>
              <w:jc w:val="center"/>
              <w:rPr>
                <w:color w:val="auto"/>
                <w:szCs w:val="21"/>
              </w:rPr>
            </w:pPr>
          </w:p>
        </w:tc>
        <w:tc>
          <w:tcPr>
            <w:tcW w:w="905" w:type="pct"/>
            <w:noWrap w:val="0"/>
            <w:vAlign w:val="center"/>
          </w:tcPr>
          <w:p w14:paraId="716E63CD">
            <w:pPr>
              <w:adjustRightInd w:val="0"/>
              <w:snapToGrid w:val="0"/>
              <w:spacing w:before="50" w:line="360" w:lineRule="auto"/>
              <w:ind w:left="-88" w:leftChars="-42"/>
              <w:jc w:val="center"/>
              <w:rPr>
                <w:color w:val="auto"/>
                <w:szCs w:val="21"/>
              </w:rPr>
            </w:pPr>
          </w:p>
        </w:tc>
        <w:tc>
          <w:tcPr>
            <w:tcW w:w="634" w:type="pct"/>
            <w:noWrap w:val="0"/>
            <w:vAlign w:val="center"/>
          </w:tcPr>
          <w:p w14:paraId="3E9A6FEA">
            <w:pPr>
              <w:adjustRightInd w:val="0"/>
              <w:snapToGrid w:val="0"/>
              <w:spacing w:before="50" w:line="360" w:lineRule="auto"/>
              <w:ind w:left="-88" w:leftChars="-42"/>
              <w:jc w:val="center"/>
              <w:rPr>
                <w:color w:val="auto"/>
                <w:szCs w:val="21"/>
              </w:rPr>
            </w:pPr>
          </w:p>
        </w:tc>
      </w:tr>
      <w:tr w14:paraId="249ACC1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14:paraId="7A6D10A9">
            <w:pPr>
              <w:adjustRightInd w:val="0"/>
              <w:snapToGrid w:val="0"/>
              <w:spacing w:before="50" w:line="360" w:lineRule="auto"/>
              <w:ind w:left="-88" w:leftChars="-42"/>
              <w:jc w:val="center"/>
              <w:rPr>
                <w:color w:val="auto"/>
                <w:szCs w:val="21"/>
              </w:rPr>
            </w:pPr>
          </w:p>
        </w:tc>
        <w:tc>
          <w:tcPr>
            <w:tcW w:w="1123" w:type="pct"/>
            <w:noWrap w:val="0"/>
            <w:vAlign w:val="center"/>
          </w:tcPr>
          <w:p w14:paraId="3A42DC0C">
            <w:pPr>
              <w:adjustRightInd w:val="0"/>
              <w:snapToGrid w:val="0"/>
              <w:spacing w:before="50" w:line="360" w:lineRule="auto"/>
              <w:ind w:left="-88" w:leftChars="-42"/>
              <w:jc w:val="center"/>
              <w:rPr>
                <w:color w:val="auto"/>
                <w:szCs w:val="21"/>
              </w:rPr>
            </w:pPr>
          </w:p>
        </w:tc>
        <w:tc>
          <w:tcPr>
            <w:tcW w:w="1000" w:type="pct"/>
            <w:noWrap w:val="0"/>
            <w:vAlign w:val="center"/>
          </w:tcPr>
          <w:p w14:paraId="21CAC9C3">
            <w:pPr>
              <w:adjustRightInd w:val="0"/>
              <w:snapToGrid w:val="0"/>
              <w:spacing w:before="50" w:line="360" w:lineRule="auto"/>
              <w:ind w:left="-88" w:leftChars="-42"/>
              <w:jc w:val="center"/>
              <w:rPr>
                <w:color w:val="auto"/>
                <w:szCs w:val="21"/>
              </w:rPr>
            </w:pPr>
          </w:p>
        </w:tc>
        <w:tc>
          <w:tcPr>
            <w:tcW w:w="962" w:type="pct"/>
            <w:noWrap w:val="0"/>
            <w:vAlign w:val="center"/>
          </w:tcPr>
          <w:p w14:paraId="04A4BFFE">
            <w:pPr>
              <w:adjustRightInd w:val="0"/>
              <w:snapToGrid w:val="0"/>
              <w:spacing w:before="50" w:line="360" w:lineRule="auto"/>
              <w:ind w:left="-88" w:leftChars="-42"/>
              <w:jc w:val="center"/>
              <w:rPr>
                <w:color w:val="auto"/>
                <w:szCs w:val="21"/>
              </w:rPr>
            </w:pPr>
          </w:p>
        </w:tc>
        <w:tc>
          <w:tcPr>
            <w:tcW w:w="905" w:type="pct"/>
            <w:noWrap w:val="0"/>
            <w:vAlign w:val="center"/>
          </w:tcPr>
          <w:p w14:paraId="2A2F78CE">
            <w:pPr>
              <w:adjustRightInd w:val="0"/>
              <w:snapToGrid w:val="0"/>
              <w:spacing w:before="50" w:line="360" w:lineRule="auto"/>
              <w:ind w:left="-88" w:leftChars="-42"/>
              <w:jc w:val="center"/>
              <w:rPr>
                <w:color w:val="auto"/>
                <w:szCs w:val="21"/>
              </w:rPr>
            </w:pPr>
          </w:p>
        </w:tc>
        <w:tc>
          <w:tcPr>
            <w:tcW w:w="634" w:type="pct"/>
            <w:noWrap w:val="0"/>
            <w:vAlign w:val="center"/>
          </w:tcPr>
          <w:p w14:paraId="26D05CB8">
            <w:pPr>
              <w:adjustRightInd w:val="0"/>
              <w:snapToGrid w:val="0"/>
              <w:spacing w:before="50" w:line="360" w:lineRule="auto"/>
              <w:ind w:left="-88" w:leftChars="-42"/>
              <w:jc w:val="center"/>
              <w:rPr>
                <w:color w:val="auto"/>
                <w:szCs w:val="21"/>
              </w:rPr>
            </w:pPr>
          </w:p>
        </w:tc>
      </w:tr>
      <w:tr w14:paraId="59652EB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5000" w:type="pct"/>
            <w:gridSpan w:val="6"/>
            <w:noWrap w:val="0"/>
            <w:vAlign w:val="center"/>
          </w:tcPr>
          <w:p w14:paraId="643DDFCC">
            <w:pPr>
              <w:rPr>
                <w:b/>
                <w:color w:val="auto"/>
              </w:rPr>
            </w:pPr>
            <w:r>
              <w:rPr>
                <w:b/>
                <w:color w:val="auto"/>
              </w:rPr>
              <w:t>投标人保证：我单位对招标文件的其他采购需求条款完全响应，无偏离。</w:t>
            </w:r>
          </w:p>
        </w:tc>
      </w:tr>
    </w:tbl>
    <w:p w14:paraId="4C95D72F">
      <w:pPr>
        <w:adjustRightInd w:val="0"/>
        <w:snapToGrid w:val="0"/>
        <w:spacing w:before="50" w:line="360" w:lineRule="auto"/>
        <w:ind w:left="-88" w:leftChars="-42"/>
        <w:rPr>
          <w:color w:val="auto"/>
          <w:sz w:val="24"/>
        </w:rPr>
      </w:pPr>
      <w:r>
        <w:rPr>
          <w:b/>
          <w:color w:val="auto"/>
          <w:sz w:val="24"/>
        </w:rPr>
        <w:t>备注</w:t>
      </w:r>
      <w:r>
        <w:rPr>
          <w:color w:val="auto"/>
          <w:sz w:val="24"/>
        </w:rPr>
        <w:t>：</w:t>
      </w:r>
    </w:p>
    <w:p w14:paraId="60153127">
      <w:pPr>
        <w:adjustRightInd w:val="0"/>
        <w:snapToGrid w:val="0"/>
        <w:spacing w:before="50" w:line="360" w:lineRule="auto"/>
        <w:ind w:left="-88" w:leftChars="-42"/>
        <w:rPr>
          <w:rFonts w:hint="eastAsia"/>
          <w:color w:val="auto"/>
          <w:sz w:val="24"/>
        </w:rPr>
      </w:pPr>
      <w:r>
        <w:rPr>
          <w:color w:val="auto"/>
          <w:sz w:val="24"/>
        </w:rPr>
        <w:t>（1）投标人应根据招标文件第</w:t>
      </w:r>
      <w:r>
        <w:rPr>
          <w:rFonts w:hint="eastAsia"/>
          <w:color w:val="auto"/>
          <w:sz w:val="24"/>
          <w:lang w:val="en-US" w:eastAsia="zh-CN"/>
        </w:rPr>
        <w:t>二</w:t>
      </w:r>
      <w:r>
        <w:rPr>
          <w:color w:val="auto"/>
          <w:sz w:val="24"/>
        </w:rPr>
        <w:t>章中采购需求填写本表，逐条应答；</w:t>
      </w:r>
    </w:p>
    <w:p w14:paraId="54935394">
      <w:pPr>
        <w:adjustRightInd w:val="0"/>
        <w:snapToGrid w:val="0"/>
        <w:spacing w:before="50" w:line="360" w:lineRule="auto"/>
        <w:ind w:left="-88" w:leftChars="-42"/>
        <w:rPr>
          <w:rFonts w:hint="eastAsia"/>
          <w:color w:val="auto"/>
          <w:sz w:val="24"/>
        </w:rPr>
      </w:pPr>
      <w:r>
        <w:rPr>
          <w:color w:val="auto"/>
          <w:sz w:val="24"/>
        </w:rPr>
        <w:t>（2）</w:t>
      </w:r>
      <w:r>
        <w:rPr>
          <w:rFonts w:hint="eastAsia"/>
          <w:color w:val="auto"/>
          <w:sz w:val="24"/>
        </w:rPr>
        <w:t>采购需求必须全部满足，不得有偏离，否则投标无效</w:t>
      </w:r>
      <w:r>
        <w:rPr>
          <w:color w:val="auto"/>
          <w:sz w:val="24"/>
        </w:rPr>
        <w:t>；</w:t>
      </w:r>
    </w:p>
    <w:bookmarkEnd w:id="6"/>
    <w:bookmarkEnd w:id="7"/>
    <w:p w14:paraId="71254EC6">
      <w:pPr>
        <w:pStyle w:val="16"/>
        <w:rPr>
          <w:color w:val="auto"/>
        </w:rPr>
      </w:pPr>
    </w:p>
    <w:p w14:paraId="0F8FD442">
      <w:pPr>
        <w:pStyle w:val="18"/>
        <w:tabs>
          <w:tab w:val="left" w:pos="2312"/>
          <w:tab w:val="left" w:pos="2313"/>
        </w:tabs>
        <w:autoSpaceDE w:val="0"/>
        <w:autoSpaceDN w:val="0"/>
        <w:spacing w:before="43"/>
        <w:ind w:left="0" w:leftChars="0" w:firstLine="0" w:firstLineChars="0"/>
        <w:jc w:val="center"/>
        <w:rPr>
          <w:rFonts w:hint="eastAsia" w:ascii="宋体" w:hAnsi="宋体" w:eastAsia="宋体" w:cs="宋体"/>
          <w:b/>
          <w:color w:val="auto"/>
          <w:sz w:val="28"/>
          <w:szCs w:val="28"/>
          <w:lang w:eastAsia="zh-CN"/>
        </w:rPr>
      </w:pPr>
      <w:r>
        <w:rPr>
          <w:rFonts w:hint="eastAsia" w:ascii="Times New Roman" w:hAnsi="Times New Roman"/>
          <w:b/>
          <w:bCs/>
          <w:color w:val="auto"/>
          <w:sz w:val="28"/>
          <w:szCs w:val="28"/>
        </w:rPr>
        <w:t>第四部分、</w:t>
      </w:r>
      <w:r>
        <w:rPr>
          <w:rFonts w:hint="eastAsia" w:ascii="宋体" w:hAnsi="宋体" w:cs="宋体"/>
          <w:b/>
          <w:color w:val="auto"/>
          <w:sz w:val="28"/>
          <w:szCs w:val="28"/>
          <w:lang w:eastAsia="zh-CN"/>
        </w:rPr>
        <w:t>其他需提供的材料</w:t>
      </w:r>
    </w:p>
    <w:p w14:paraId="20F17816">
      <w:pPr>
        <w:adjustRightInd w:val="0"/>
        <w:snapToGrid w:val="0"/>
        <w:spacing w:before="120" w:beforeLines="50" w:line="360" w:lineRule="auto"/>
        <w:jc w:val="center"/>
        <w:rPr>
          <w:rFonts w:ascii="宋体" w:hAnsi="宋体" w:cs="宋体"/>
          <w:color w:val="auto"/>
          <w:sz w:val="24"/>
        </w:rPr>
      </w:pPr>
      <w:r>
        <w:rPr>
          <w:rFonts w:hint="eastAsia" w:ascii="宋体" w:hAnsi="宋体" w:cs="宋体"/>
          <w:color w:val="auto"/>
          <w:sz w:val="24"/>
          <w:lang w:val="en-US" w:eastAsia="zh-CN"/>
        </w:rPr>
        <w:t xml:space="preserve">  </w:t>
      </w:r>
      <w:r>
        <w:rPr>
          <w:rFonts w:hint="eastAsia" w:ascii="宋体" w:hAnsi="宋体" w:cs="宋体"/>
          <w:color w:val="auto"/>
          <w:sz w:val="24"/>
        </w:rPr>
        <w:t>备</w:t>
      </w:r>
      <w:r>
        <w:rPr>
          <w:rFonts w:ascii="宋体" w:hAnsi="宋体" w:cs="宋体"/>
          <w:color w:val="auto"/>
          <w:sz w:val="24"/>
        </w:rPr>
        <w:t>注：</w:t>
      </w:r>
      <w:r>
        <w:rPr>
          <w:rFonts w:hint="eastAsia" w:ascii="宋体" w:hAnsi="宋体" w:cs="宋体"/>
          <w:color w:val="auto"/>
          <w:sz w:val="24"/>
          <w:lang w:eastAsia="zh-CN"/>
        </w:rPr>
        <w:t>按要求提供</w:t>
      </w:r>
      <w:r>
        <w:rPr>
          <w:rFonts w:ascii="宋体" w:hAnsi="宋体" w:cs="宋体"/>
          <w:color w:val="auto"/>
          <w:sz w:val="24"/>
        </w:rPr>
        <w:t>提供材料</w:t>
      </w:r>
    </w:p>
    <w:p w14:paraId="076806B6">
      <w:pPr>
        <w:pStyle w:val="16"/>
        <w:rPr>
          <w:color w:val="auto"/>
        </w:rPr>
      </w:pPr>
    </w:p>
    <w:p w14:paraId="1AA19DFA">
      <w:pPr>
        <w:pStyle w:val="16"/>
        <w:rPr>
          <w:color w:val="auto"/>
        </w:rPr>
      </w:pPr>
    </w:p>
    <w:p w14:paraId="4461DEBA">
      <w:pPr>
        <w:pStyle w:val="16"/>
        <w:rPr>
          <w:color w:val="auto"/>
        </w:rPr>
      </w:pPr>
    </w:p>
    <w:p w14:paraId="4F259EF0">
      <w:pPr>
        <w:pStyle w:val="18"/>
        <w:tabs>
          <w:tab w:val="left" w:pos="2312"/>
          <w:tab w:val="left" w:pos="2313"/>
        </w:tabs>
        <w:autoSpaceDE w:val="0"/>
        <w:autoSpaceDN w:val="0"/>
        <w:spacing w:before="43"/>
        <w:ind w:left="0" w:leftChars="0" w:firstLine="0" w:firstLineChars="0"/>
        <w:rPr>
          <w:rFonts w:ascii="Times New Roman" w:hAnsi="Times New Roman"/>
          <w:b/>
          <w:bCs/>
          <w:color w:val="auto"/>
          <w:sz w:val="28"/>
          <w:szCs w:val="28"/>
        </w:rPr>
      </w:pPr>
    </w:p>
    <w:p w14:paraId="03A61B5D">
      <w:pPr>
        <w:rPr>
          <w:color w:val="auto"/>
        </w:rPr>
      </w:pPr>
    </w:p>
    <w:p w14:paraId="40DFB52B">
      <w:pPr>
        <w:rPr>
          <w:color w:val="auto"/>
        </w:rPr>
      </w:pPr>
    </w:p>
    <w:p w14:paraId="3338304C">
      <w:pPr>
        <w:rPr>
          <w:color w:val="auto"/>
        </w:rPr>
      </w:pPr>
    </w:p>
    <w:p w14:paraId="56521BD8">
      <w:pPr>
        <w:rPr>
          <w:color w:val="auto"/>
        </w:rPr>
      </w:pPr>
    </w:p>
    <w:p w14:paraId="28B8DAB4"/>
    <w:sectPr>
      <w:footerReference r:id="rId6"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34"/>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altName w:val="黑体"/>
    <w:panose1 w:val="02000000000000000000"/>
    <w:charset w:val="86"/>
    <w:family w:val="auto"/>
    <w:pitch w:val="default"/>
    <w:sig w:usb0="00000000" w:usb1="00000000" w:usb2="00000000" w:usb3="00000000" w:csb0="00040000" w:csb1="00000000"/>
  </w:font>
  <w:font w:name="新宋体">
    <w:panose1 w:val="02010609030101010101"/>
    <w:charset w:val="86"/>
    <w:family w:val="auto"/>
    <w:pitch w:val="default"/>
    <w:sig w:usb0="00000203" w:usb1="288F0000" w:usb2="0000000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E1D5F1">
    <w:pPr>
      <w:pStyle w:val="8"/>
      <w:rPr>
        <w:rFonts w:hint="eastAsia" w:ascii="仿宋_GB2312" w:eastAsia="仿宋_GB2312"/>
        <w:bCs/>
        <w:u w:val="single"/>
      </w:rPr>
    </w:pPr>
    <w:r>
      <w:rPr>
        <w:rFonts w:hint="eastAsia" w:ascii="仿宋_GB2312" w:eastAsia="仿宋_GB2312"/>
        <w:bCs/>
        <w:u w:val="single"/>
      </w:rPr>
      <w:t xml:space="preserve">                                                                                                 </w:t>
    </w:r>
  </w:p>
  <w:p w14:paraId="63555F8F">
    <w:pPr>
      <w:adjustRightInd w:val="0"/>
      <w:snapToGrid w:val="0"/>
      <w:spacing w:line="260" w:lineRule="atLeast"/>
      <w:ind w:left="482" w:hanging="482"/>
      <w:rPr>
        <w:rFonts w:hint="eastAsia" w:ascii="宋体" w:hAnsi="宋体"/>
        <w:kern w:val="0"/>
        <w:sz w:val="18"/>
        <w:szCs w:val="21"/>
      </w:rPr>
    </w:pPr>
  </w:p>
  <w:p w14:paraId="37A57789">
    <w:pPr>
      <w:adjustRightInd w:val="0"/>
      <w:snapToGrid w:val="0"/>
      <w:spacing w:line="260" w:lineRule="atLeast"/>
      <w:rPr>
        <w:rFonts w:hint="eastAsia"/>
        <w:kern w:val="0"/>
        <w:sz w:val="18"/>
        <w:szCs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690776">
    <w:pPr>
      <w:pStyle w:val="8"/>
      <w:rPr>
        <w:rFonts w:hint="eastAsia" w:ascii="仿宋_GB2312" w:eastAsia="仿宋_GB2312"/>
        <w:bCs/>
        <w:u w:val="single"/>
      </w:rPr>
    </w:pPr>
    <w:r>
      <w:rPr>
        <w:rFonts w:hint="eastAsia" w:ascii="仿宋_GB2312" w:eastAsia="仿宋_GB2312"/>
        <w:bCs/>
        <w:u w:val="single"/>
      </w:rPr>
      <w:t xml:space="preserve">                                                                                                 </w:t>
    </w:r>
  </w:p>
  <w:p w14:paraId="5E2B89F1">
    <w:pPr>
      <w:adjustRightInd w:val="0"/>
      <w:snapToGrid w:val="0"/>
      <w:spacing w:line="260" w:lineRule="atLeast"/>
      <w:rPr>
        <w:rFonts w:hint="eastAsia"/>
        <w:kern w:val="0"/>
        <w:sz w:val="18"/>
        <w:szCs w:val="21"/>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B50E2D">
    <w:pPr>
      <w:pStyle w:val="8"/>
      <w:rPr>
        <w:rFonts w:hint="eastAsia" w:ascii="仿宋_GB2312" w:eastAsia="仿宋_GB2312"/>
        <w:bCs/>
        <w:u w:val="single"/>
      </w:rPr>
    </w:pPr>
    <w:r>
      <w:rPr>
        <w:rFonts w:hint="eastAsia" w:ascii="仿宋_GB2312" w:eastAsia="仿宋_GB2312"/>
        <w:bCs/>
        <w:u w:val="single"/>
      </w:rPr>
      <w:t xml:space="preserve">                                                                                                 </w:t>
    </w:r>
  </w:p>
  <w:p w14:paraId="555107B2">
    <w:pPr>
      <w:adjustRightInd w:val="0"/>
      <w:snapToGrid w:val="0"/>
      <w:spacing w:line="260" w:lineRule="atLeast"/>
      <w:rPr>
        <w:rFonts w:hint="eastAsia"/>
        <w:kern w:val="0"/>
        <w:sz w:val="18"/>
        <w:szCs w:val="21"/>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E449AC">
    <w:pPr>
      <w:pStyle w:val="9"/>
      <w:ind w:left="8280" w:hanging="8280" w:hangingChars="4600"/>
      <w:jc w:val="both"/>
      <w:rPr>
        <w:rFonts w:hint="eastAsia"/>
      </w:rPr>
    </w:pP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E3AEE06"/>
    <w:multiLevelType w:val="singleLevel"/>
    <w:tmpl w:val="AE3AEE06"/>
    <w:lvl w:ilvl="0" w:tentative="0">
      <w:start w:val="1"/>
      <w:numFmt w:val="decimal"/>
      <w:suff w:val="nothing"/>
      <w:lvlText w:val="%1、"/>
      <w:lvlJc w:val="left"/>
    </w:lvl>
  </w:abstractNum>
  <w:abstractNum w:abstractNumId="1">
    <w:nsid w:val="B820A895"/>
    <w:multiLevelType w:val="singleLevel"/>
    <w:tmpl w:val="B820A895"/>
    <w:lvl w:ilvl="0" w:tentative="0">
      <w:start w:val="2"/>
      <w:numFmt w:val="chineseCounting"/>
      <w:suff w:val="nothing"/>
      <w:lvlText w:val="%1、"/>
      <w:lvlJc w:val="left"/>
      <w:rPr>
        <w:rFonts w:hint="eastAsia"/>
      </w:rPr>
    </w:lvl>
  </w:abstractNum>
  <w:abstractNum w:abstractNumId="2">
    <w:nsid w:val="E5EEFDF4"/>
    <w:multiLevelType w:val="singleLevel"/>
    <w:tmpl w:val="E5EEFDF4"/>
    <w:lvl w:ilvl="0" w:tentative="0">
      <w:start w:val="3"/>
      <w:numFmt w:val="chineseCounting"/>
      <w:suff w:val="nothing"/>
      <w:lvlText w:val="%1、"/>
      <w:lvlJc w:val="left"/>
      <w:rPr>
        <w:rFonts w:hint="eastAsia"/>
      </w:rPr>
    </w:lvl>
  </w:abstractNum>
  <w:abstractNum w:abstractNumId="3">
    <w:nsid w:val="FF6F6ACF"/>
    <w:multiLevelType w:val="singleLevel"/>
    <w:tmpl w:val="FF6F6ACF"/>
    <w:lvl w:ilvl="0" w:tentative="0">
      <w:start w:val="2"/>
      <w:numFmt w:val="decimal"/>
      <w:suff w:val="nothing"/>
      <w:lvlText w:val="（%1）"/>
      <w:lvlJc w:val="left"/>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9"/>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5FF6DB5"/>
    <w:rsid w:val="030D5F74"/>
    <w:rsid w:val="085474AC"/>
    <w:rsid w:val="2A8B560A"/>
    <w:rsid w:val="3C5B1863"/>
    <w:rsid w:val="45FF6D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qFormat/>
    <w:uiPriority w:val="0"/>
    <w:pPr>
      <w:keepNext/>
      <w:keepLines/>
      <w:adjustRightInd w:val="0"/>
      <w:spacing w:before="340" w:after="330" w:line="578" w:lineRule="atLeast"/>
      <w:textAlignment w:val="baseline"/>
      <w:outlineLvl w:val="0"/>
    </w:pPr>
    <w:rPr>
      <w:b/>
      <w:kern w:val="44"/>
      <w:sz w:val="44"/>
      <w:szCs w:val="20"/>
    </w:rPr>
  </w:style>
  <w:style w:type="paragraph" w:styleId="3">
    <w:name w:val="heading 2"/>
    <w:basedOn w:val="1"/>
    <w:next w:val="1"/>
    <w:link w:val="15"/>
    <w:qFormat/>
    <w:uiPriority w:val="9"/>
    <w:pPr>
      <w:keepNext/>
      <w:keepLines/>
      <w:spacing w:line="360" w:lineRule="auto"/>
      <w:outlineLvl w:val="1"/>
    </w:pPr>
    <w:rPr>
      <w:rFonts w:ascii="Arial" w:hAnsi="Arial"/>
      <w:b/>
      <w:bCs/>
      <w:sz w:val="24"/>
      <w:szCs w:val="32"/>
    </w:rPr>
  </w:style>
  <w:style w:type="paragraph" w:styleId="4">
    <w:name w:val="heading 3"/>
    <w:basedOn w:val="1"/>
    <w:next w:val="1"/>
    <w:qFormat/>
    <w:uiPriority w:val="0"/>
    <w:pPr>
      <w:keepNext/>
      <w:keepLines/>
      <w:adjustRightInd w:val="0"/>
      <w:spacing w:before="260" w:after="260" w:line="416" w:lineRule="atLeast"/>
      <w:textAlignment w:val="baseline"/>
      <w:outlineLvl w:val="2"/>
    </w:pPr>
    <w:rPr>
      <w:b/>
      <w:kern w:val="0"/>
      <w:sz w:val="32"/>
      <w:szCs w:val="20"/>
    </w:rPr>
  </w:style>
  <w:style w:type="character" w:default="1" w:styleId="14">
    <w:name w:val="Default Paragraph Font"/>
    <w:semiHidden/>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styleId="5">
    <w:name w:val="Normal Indent"/>
    <w:basedOn w:val="1"/>
    <w:next w:val="6"/>
    <w:qFormat/>
    <w:uiPriority w:val="0"/>
    <w:pPr>
      <w:widowControl/>
      <w:ind w:firstLine="420"/>
      <w:jc w:val="left"/>
    </w:pPr>
    <w:rPr>
      <w:kern w:val="0"/>
      <w:sz w:val="20"/>
      <w:szCs w:val="20"/>
    </w:rPr>
  </w:style>
  <w:style w:type="paragraph" w:customStyle="1" w:styleId="6">
    <w:name w:val="Default"/>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paragraph" w:styleId="7">
    <w:name w:val="Body Text Indent"/>
    <w:basedOn w:val="1"/>
    <w:next w:val="1"/>
    <w:qFormat/>
    <w:uiPriority w:val="0"/>
    <w:pPr>
      <w:spacing w:after="120"/>
      <w:ind w:left="420" w:leftChars="200"/>
    </w:pPr>
    <w:rPr>
      <w:kern w:val="0"/>
      <w:sz w:val="24"/>
    </w:rPr>
  </w:style>
  <w:style w:type="paragraph" w:styleId="8">
    <w:name w:val="footer"/>
    <w:basedOn w:val="1"/>
    <w:qFormat/>
    <w:uiPriority w:val="0"/>
    <w:pPr>
      <w:tabs>
        <w:tab w:val="center" w:pos="4153"/>
        <w:tab w:val="right" w:pos="8306"/>
      </w:tabs>
      <w:snapToGrid w:val="0"/>
      <w:jc w:val="left"/>
    </w:pPr>
    <w:rPr>
      <w:kern w:val="0"/>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Body Text 2"/>
    <w:basedOn w:val="1"/>
    <w:qFormat/>
    <w:uiPriority w:val="0"/>
    <w:pPr>
      <w:spacing w:after="120" w:line="480" w:lineRule="auto"/>
    </w:pPr>
  </w:style>
  <w:style w:type="paragraph" w:styleId="11">
    <w:name w:val="Normal (Web)"/>
    <w:basedOn w:val="1"/>
    <w:qFormat/>
    <w:uiPriority w:val="0"/>
    <w:rPr>
      <w:sz w:val="24"/>
    </w:rPr>
  </w:style>
  <w:style w:type="paragraph" w:styleId="12">
    <w:name w:val="Body Text First Indent 2"/>
    <w:basedOn w:val="7"/>
    <w:next w:val="5"/>
    <w:qFormat/>
    <w:uiPriority w:val="0"/>
    <w:pPr>
      <w:ind w:firstLine="420" w:firstLineChars="200"/>
    </w:pPr>
  </w:style>
  <w:style w:type="character" w:customStyle="1" w:styleId="15">
    <w:name w:val="标题 2 Char"/>
    <w:link w:val="3"/>
    <w:qFormat/>
    <w:uiPriority w:val="0"/>
    <w:rPr>
      <w:rFonts w:ascii="Arial" w:hAnsi="Arial"/>
      <w:b/>
      <w:bCs/>
      <w:sz w:val="24"/>
      <w:szCs w:val="32"/>
    </w:rPr>
  </w:style>
  <w:style w:type="paragraph" w:customStyle="1" w:styleId="16">
    <w:name w:val="无间隔1"/>
    <w:qFormat/>
    <w:uiPriority w:val="0"/>
    <w:pPr>
      <w:widowControl w:val="0"/>
      <w:jc w:val="both"/>
    </w:pPr>
    <w:rPr>
      <w:rFonts w:ascii="Calibri" w:hAnsi="Calibri" w:eastAsia="宋体" w:cs="Times New Roman"/>
      <w:kern w:val="2"/>
      <w:sz w:val="21"/>
      <w:szCs w:val="22"/>
      <w:lang w:val="en-US" w:eastAsia="zh-CN" w:bidi="ar-SA"/>
    </w:rPr>
  </w:style>
  <w:style w:type="paragraph" w:customStyle="1" w:styleId="17">
    <w:name w:val="列出段落1"/>
    <w:basedOn w:val="1"/>
    <w:qFormat/>
    <w:uiPriority w:val="99"/>
    <w:pPr>
      <w:ind w:firstLine="420" w:firstLineChars="200"/>
    </w:pPr>
  </w:style>
  <w:style w:type="paragraph" w:styleId="18">
    <w:name w:val="List Paragraph"/>
    <w:basedOn w:val="1"/>
    <w:qFormat/>
    <w:uiPriority w:val="34"/>
    <w:pPr>
      <w:ind w:firstLine="420" w:firstLineChars="200"/>
    </w:pPr>
    <w:rPr>
      <w:rFonts w:ascii="Calibri" w:hAnsi="Calibri"/>
      <w:szCs w:val="22"/>
    </w:rPr>
  </w:style>
  <w:style w:type="paragraph" w:customStyle="1" w:styleId="19">
    <w:name w:val="正文格式"/>
    <w:basedOn w:val="1"/>
    <w:qFormat/>
    <w:uiPriority w:val="0"/>
    <w:pPr>
      <w:widowControl/>
      <w:adjustRightInd w:val="0"/>
      <w:snapToGrid w:val="0"/>
      <w:spacing w:line="400" w:lineRule="atLeast"/>
      <w:ind w:firstLine="482"/>
      <w:textAlignment w:val="baseline"/>
    </w:pPr>
    <w:rPr>
      <w:kern w:val="0"/>
      <w:sz w:val="24"/>
    </w:rPr>
  </w:style>
  <w:style w:type="paragraph" w:customStyle="1" w:styleId="20">
    <w:name w:val="标题 21"/>
    <w:basedOn w:val="1"/>
    <w:qFormat/>
    <w:uiPriority w:val="0"/>
    <w:pPr>
      <w:keepNext/>
      <w:keepLines/>
      <w:spacing w:line="500" w:lineRule="exact"/>
      <w:outlineLvl w:val="1"/>
    </w:pPr>
    <w:rPr>
      <w:rFonts w:ascii="Arial" w:hAnsi="Arial" w:eastAsia="黑体"/>
      <w:b/>
      <w:sz w:val="28"/>
      <w:szCs w:val="20"/>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18</Pages>
  <Words>8408</Words>
  <Characters>9096</Characters>
  <Lines>0</Lines>
  <Paragraphs>0</Paragraphs>
  <TotalTime>12</TotalTime>
  <ScaleCrop>false</ScaleCrop>
  <LinksUpToDate>false</LinksUpToDate>
  <CharactersWithSpaces>10104</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2025-11-17T02:39:00Z</dcterms:created>
  <dc:creator>请叫我sir</dc:creator>
  <cp:lastModifiedBy>是小豹子</cp:lastModifiedBy>
  <dcterms:modified xsi:type="dcterms:W3CDTF">2025-12-08T09:45:30Z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7E5E6F7A7E67414D804B96B8235B14CF_11</vt:lpwstr>
  </property>
  <property fmtid="{D5CDD505-2E9C-101B-9397-08002B2CF9AE}" pid="4" name="KSOTemplateDocerSaveRecord">
    <vt:lpwstr>eyJoZGlkIjoiMjI0YzkyZjA4NDE5ZWViZGEyZTVjOTNhYTg4ZmYzYTciLCJ1c2VySWQiOiIzMDQ3NTQ4MDUifQ==</vt:lpwstr>
  </property>
</Properties>
</file>