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BAAAB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冰箱招标参数</w:t>
      </w:r>
    </w:p>
    <w:p w14:paraId="375EBB8D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一、技术参数</w:t>
      </w:r>
    </w:p>
    <w:p w14:paraId="23B70B0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1、总</w:t>
      </w:r>
      <w:r>
        <w:rPr>
          <w:rFonts w:hint="default"/>
          <w:lang w:val="en-US" w:eastAsia="zh-CN"/>
        </w:rPr>
        <w:t>容量：≥</w:t>
      </w:r>
      <w:r>
        <w:rPr>
          <w:rFonts w:hint="eastAsia"/>
          <w:lang w:val="en-US" w:eastAsia="zh-CN"/>
        </w:rPr>
        <w:t>201</w:t>
      </w:r>
      <w:r>
        <w:rPr>
          <w:rFonts w:hint="default"/>
          <w:lang w:val="en-US" w:eastAsia="zh-CN"/>
        </w:rPr>
        <w:t xml:space="preserve">升  </w:t>
      </w:r>
    </w:p>
    <w:p w14:paraId="04B2EEF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开门数：</w:t>
      </w:r>
      <w:r>
        <w:rPr>
          <w:rFonts w:hint="eastAsia"/>
          <w:lang w:val="en-US" w:eastAsia="zh-CN"/>
        </w:rPr>
        <w:t>上下双开</w:t>
      </w:r>
      <w:r>
        <w:rPr>
          <w:rFonts w:hint="default"/>
          <w:lang w:val="en-US" w:eastAsia="zh-CN"/>
        </w:rPr>
        <w:t xml:space="preserve">门  </w:t>
      </w:r>
    </w:p>
    <w:p w14:paraId="0BB298B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default"/>
          <w:lang w:val="en-US" w:eastAsia="zh-CN"/>
        </w:rPr>
        <w:t xml:space="preserve">制冷方式：风冷 </w:t>
      </w:r>
    </w:p>
    <w:p w14:paraId="181A4D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4、主色系：银色系</w:t>
      </w:r>
    </w:p>
    <w:p w14:paraId="0DB4E8A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 xml:space="preserve">能效等级： </w:t>
      </w:r>
      <w:r>
        <w:rPr>
          <w:rFonts w:hint="eastAsia"/>
          <w:lang w:val="en-US" w:eastAsia="zh-CN"/>
        </w:rPr>
        <w:t>不低于</w:t>
      </w:r>
      <w:r>
        <w:rPr>
          <w:rFonts w:hint="default"/>
          <w:lang w:val="en-US" w:eastAsia="zh-CN"/>
        </w:rPr>
        <w:t xml:space="preserve">二级能效 </w:t>
      </w:r>
    </w:p>
    <w:p w14:paraId="509CA9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</w:t>
      </w:r>
    </w:p>
    <w:p w14:paraId="39B8001C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二、商务参数</w:t>
      </w:r>
      <w:bookmarkStart w:id="0" w:name="_GoBack"/>
      <w:bookmarkEnd w:id="0"/>
    </w:p>
    <w:p w14:paraId="460E5E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71A36E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★2、交货时间：按合同约定的日期交货。</w:t>
      </w:r>
    </w:p>
    <w:p w14:paraId="2E8184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★3、交货地点：娄底市中心医院指定地点。</w:t>
      </w:r>
    </w:p>
    <w:p w14:paraId="4AFE51C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年后支付10%余款给乙方。</w:t>
      </w:r>
    </w:p>
    <w:p w14:paraId="240118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★5、质保与售后：整机保修 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18B57D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866E9"/>
    <w:rsid w:val="7A96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469</Words>
  <Characters>502</Characters>
  <Lines>0</Lines>
  <Paragraphs>0</Paragraphs>
  <TotalTime>30</TotalTime>
  <ScaleCrop>false</ScaleCrop>
  <LinksUpToDate>false</LinksUpToDate>
  <CharactersWithSpaces>529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2025-09-25T07:30:00Z</dcterms:created>
  <dc:creator>Administrator</dc:creator>
  <cp:lastModifiedBy>蓝色贝雷</cp:lastModifiedBy>
  <dcterms:modified xsi:type="dcterms:W3CDTF">2026-01-05T08:40:04Z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BDE562B2C15F467D948CA66F4A5F9B17_12</vt:lpwstr>
  </property>
</Properties>
</file>