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E5935">
      <w:pPr>
        <w:pStyle w:val="15"/>
        <w:snapToGrid w:val="0"/>
        <w:jc w:val="center"/>
        <w:rPr>
          <w:rFonts w:hint="eastAsia" w:ascii="Arial" w:hAnsi="Arial" w:eastAsia="方正小标宋简体" w:cs="Arial"/>
          <w:sz w:val="72"/>
          <w:szCs w:val="72"/>
        </w:rPr>
      </w:pPr>
      <w:bookmarkStart w:id="0" w:name="_Toc16523570"/>
    </w:p>
    <w:p w14:paraId="3412FEC4">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3ED07A81">
      <w:pPr>
        <w:pStyle w:val="15"/>
        <w:snapToGrid w:val="0"/>
        <w:jc w:val="center"/>
        <w:rPr>
          <w:rFonts w:hint="eastAsia" w:ascii="Arial" w:hAnsi="Arial" w:eastAsia="方正小标宋简体" w:cs="Arial"/>
          <w:sz w:val="72"/>
          <w:szCs w:val="72"/>
        </w:rPr>
      </w:pPr>
    </w:p>
    <w:p w14:paraId="5CB02B34">
      <w:pPr>
        <w:pStyle w:val="15"/>
        <w:snapToGrid w:val="0"/>
        <w:jc w:val="center"/>
        <w:rPr>
          <w:rFonts w:hint="eastAsia" w:ascii="Arial" w:hAnsi="Arial" w:eastAsia="方正小标宋简体" w:cs="Arial"/>
          <w:sz w:val="72"/>
          <w:szCs w:val="72"/>
        </w:rPr>
      </w:pPr>
    </w:p>
    <w:p w14:paraId="519E3385">
      <w:pPr>
        <w:pStyle w:val="15"/>
        <w:snapToGrid w:val="0"/>
        <w:jc w:val="center"/>
        <w:rPr>
          <w:rFonts w:hint="eastAsia" w:ascii="Arial" w:hAnsi="Arial" w:eastAsia="方正小标宋简体" w:cs="Arial"/>
          <w:sz w:val="72"/>
          <w:szCs w:val="72"/>
        </w:rPr>
      </w:pPr>
    </w:p>
    <w:p w14:paraId="3A6AA008">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0C86A664">
      <w:pPr>
        <w:pStyle w:val="15"/>
        <w:snapToGrid w:val="0"/>
        <w:jc w:val="center"/>
        <w:rPr>
          <w:rFonts w:ascii="Arial" w:hAnsi="Arial" w:cs="Arial"/>
          <w:sz w:val="32"/>
          <w:szCs w:val="32"/>
        </w:rPr>
      </w:pPr>
    </w:p>
    <w:p w14:paraId="69AEA753">
      <w:pPr>
        <w:pStyle w:val="16"/>
        <w:rPr>
          <w:rFonts w:ascii="Arial" w:hAnsi="Arial" w:cs="Arial"/>
          <w:sz w:val="32"/>
          <w:szCs w:val="32"/>
        </w:rPr>
      </w:pPr>
    </w:p>
    <w:p w14:paraId="30A2B842">
      <w:pPr>
        <w:pStyle w:val="2"/>
        <w:rPr>
          <w:rFonts w:ascii="Arial" w:hAnsi="Arial" w:cs="Arial"/>
          <w:sz w:val="32"/>
          <w:szCs w:val="32"/>
        </w:rPr>
      </w:pPr>
    </w:p>
    <w:p w14:paraId="0C838940">
      <w:pPr>
        <w:pStyle w:val="2"/>
        <w:rPr>
          <w:rFonts w:ascii="Arial" w:hAnsi="Arial" w:cs="Arial"/>
          <w:sz w:val="32"/>
          <w:szCs w:val="32"/>
        </w:rPr>
      </w:pPr>
    </w:p>
    <w:p w14:paraId="31AFCFAC">
      <w:pPr>
        <w:pStyle w:val="2"/>
        <w:rPr>
          <w:rFonts w:ascii="Arial" w:hAnsi="Arial" w:cs="Arial"/>
          <w:sz w:val="32"/>
          <w:szCs w:val="32"/>
        </w:rPr>
      </w:pPr>
    </w:p>
    <w:p w14:paraId="34BF5EB5">
      <w:pPr>
        <w:pStyle w:val="2"/>
        <w:rPr>
          <w:rFonts w:ascii="Arial" w:hAnsi="Arial" w:cs="Arial"/>
          <w:sz w:val="32"/>
          <w:szCs w:val="32"/>
        </w:rPr>
      </w:pPr>
    </w:p>
    <w:p w14:paraId="78CD9617">
      <w:pPr>
        <w:pStyle w:val="2"/>
        <w:rPr>
          <w:rFonts w:ascii="Arial" w:hAnsi="Arial" w:cs="Arial"/>
          <w:sz w:val="32"/>
          <w:szCs w:val="32"/>
        </w:rPr>
      </w:pPr>
    </w:p>
    <w:p w14:paraId="773BD522">
      <w:pPr>
        <w:pStyle w:val="2"/>
        <w:rPr>
          <w:rFonts w:ascii="Arial" w:hAnsi="Arial" w:cs="Arial"/>
          <w:sz w:val="32"/>
          <w:szCs w:val="32"/>
        </w:rPr>
      </w:pPr>
    </w:p>
    <w:p w14:paraId="79714145">
      <w:pPr>
        <w:pStyle w:val="2"/>
        <w:rPr>
          <w:rFonts w:ascii="Arial" w:hAnsi="Arial" w:cs="Arial"/>
          <w:sz w:val="32"/>
          <w:szCs w:val="32"/>
        </w:rPr>
      </w:pPr>
    </w:p>
    <w:p w14:paraId="68623196">
      <w:pPr>
        <w:pStyle w:val="15"/>
        <w:snapToGrid w:val="0"/>
        <w:jc w:val="center"/>
        <w:rPr>
          <w:rFonts w:ascii="Arial" w:hAnsi="Arial" w:cs="Arial"/>
          <w:sz w:val="32"/>
          <w:szCs w:val="32"/>
        </w:rPr>
      </w:pPr>
    </w:p>
    <w:p w14:paraId="25F6C60F">
      <w:pPr>
        <w:pStyle w:val="15"/>
        <w:snapToGrid w:val="0"/>
        <w:jc w:val="center"/>
        <w:rPr>
          <w:rFonts w:ascii="Arial" w:hAnsi="Arial" w:cs="Arial"/>
          <w:sz w:val="32"/>
          <w:szCs w:val="32"/>
        </w:rPr>
      </w:pPr>
    </w:p>
    <w:p w14:paraId="369B030B">
      <w:pPr>
        <w:spacing w:line="360" w:lineRule="auto"/>
        <w:rPr>
          <w:rFonts w:hint="eastAsia"/>
          <w:bCs/>
          <w:sz w:val="32"/>
          <w:szCs w:val="32"/>
        </w:rPr>
      </w:pPr>
    </w:p>
    <w:p w14:paraId="677037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11C306D">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（心肺复苏机医院公开挂网</w:t>
      </w:r>
      <w:r>
        <w:rPr>
          <w:rFonts w:hint="eastAsia" w:ascii="Times New Roman" w:hAnsi="Times New Roman" w:eastAsia="宋体" w:cs="Times New Roman"/>
          <w:b/>
          <w:bCs/>
          <w:kern w:val="44"/>
          <w:sz w:val="32"/>
          <w:szCs w:val="32"/>
          <w:lang w:val="en-US" w:eastAsia="zh-CN" w:bidi="ar-SA"/>
        </w:rPr>
        <w:t>）</w:t>
      </w:r>
    </w:p>
    <w:p w14:paraId="5CA17B34">
      <w:pPr>
        <w:spacing w:line="320" w:lineRule="exact"/>
        <w:jc w:val="left"/>
        <w:rPr>
          <w:sz w:val="24"/>
        </w:rPr>
      </w:pPr>
    </w:p>
    <w:p w14:paraId="40F78A9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6404AC03">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21DBEA31">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5A4DC1A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心肺复苏机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214F835">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13081471">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心肺复苏机</w:t>
      </w:r>
      <w:r>
        <w:rPr>
          <w:rFonts w:hint="eastAsia" w:asciiTheme="minorEastAsia" w:hAnsiTheme="minorEastAsia" w:eastAsiaTheme="minorEastAsia" w:cstheme="minorEastAsia"/>
          <w:b w:val="0"/>
          <w:bCs/>
          <w:color w:val="auto"/>
          <w:sz w:val="24"/>
          <w:szCs w:val="24"/>
          <w:lang w:val="en-US" w:eastAsia="zh-CN"/>
        </w:rPr>
        <w:t>项目</w:t>
      </w:r>
    </w:p>
    <w:p w14:paraId="1E06F045">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03D80DC6">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7F4133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263986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49DA5C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1D4D3F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393C9B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22F93A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B2B8B2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378D117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7C14EA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209C1A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2A51C19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1FBB8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57A00E8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213A0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57A0F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51D7EC7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19B898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4056F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6601D7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4D2A56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7E352A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75D382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D946279">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E9201E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3750C12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547CA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CAF49B6">
      <w:pPr>
        <w:pStyle w:val="16"/>
        <w:rPr>
          <w:rFonts w:hint="eastAsia"/>
          <w:lang w:val="en-US" w:eastAsia="zh-CN"/>
        </w:rPr>
      </w:pPr>
    </w:p>
    <w:p w14:paraId="56DA009E">
      <w:pPr>
        <w:pStyle w:val="16"/>
        <w:jc w:val="both"/>
        <w:rPr>
          <w:rFonts w:hint="default"/>
          <w:lang w:val="en-US" w:eastAsia="zh-CN"/>
        </w:rPr>
      </w:pPr>
    </w:p>
    <w:p w14:paraId="616CC007">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91F23BE">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F624BB8">
      <w:pPr>
        <w:pStyle w:val="16"/>
        <w:rPr>
          <w:rFonts w:hint="eastAsia" w:ascii="宋体" w:hAnsi="宋体" w:cs="宋体"/>
          <w:b/>
          <w:bCs/>
          <w:color w:val="auto"/>
          <w:sz w:val="44"/>
          <w:szCs w:val="44"/>
          <w:lang w:val="en-US" w:eastAsia="zh-CN"/>
        </w:rPr>
      </w:pPr>
    </w:p>
    <w:p w14:paraId="7E804C81">
      <w:pPr>
        <w:pStyle w:val="2"/>
        <w:rPr>
          <w:rFonts w:hint="eastAsia" w:ascii="宋体" w:hAnsi="宋体" w:cs="宋体"/>
          <w:b/>
          <w:bCs/>
          <w:color w:val="auto"/>
          <w:sz w:val="44"/>
          <w:szCs w:val="44"/>
          <w:lang w:val="en-US" w:eastAsia="zh-CN"/>
        </w:rPr>
      </w:pPr>
    </w:p>
    <w:p w14:paraId="0876C9E2">
      <w:pPr>
        <w:rPr>
          <w:rFonts w:hint="eastAsia" w:ascii="宋体" w:hAnsi="宋体" w:cs="宋体"/>
          <w:b/>
          <w:bCs/>
          <w:color w:val="auto"/>
          <w:sz w:val="44"/>
          <w:szCs w:val="44"/>
          <w:lang w:val="en-US" w:eastAsia="zh-CN"/>
        </w:rPr>
      </w:pPr>
    </w:p>
    <w:p w14:paraId="1C6E4EB8">
      <w:pPr>
        <w:pStyle w:val="14"/>
        <w:rPr>
          <w:rFonts w:hint="eastAsia"/>
          <w:lang w:val="en-US" w:eastAsia="zh-CN"/>
        </w:rPr>
      </w:pPr>
    </w:p>
    <w:p w14:paraId="59E83A7A">
      <w:pPr>
        <w:rPr>
          <w:rFonts w:hint="eastAsia"/>
          <w:lang w:val="en-US" w:eastAsia="zh-CN"/>
        </w:rPr>
      </w:pPr>
      <w:r>
        <w:rPr>
          <w:rFonts w:hint="eastAsia"/>
          <w:lang w:val="en-US" w:eastAsia="zh-CN"/>
        </w:rPr>
        <w:br w:type="page"/>
      </w:r>
    </w:p>
    <w:p w14:paraId="734E486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FC709C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DF024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4A5E06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377B52">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725F2B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27175EF">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D37F91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1A181B">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0683BD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D00C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C21BBD9">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心肺复苏机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C17A62">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2台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391039">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19</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CFAA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342D5C6F">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6A0BC3D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6574DE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1611CEB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24EFFA0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28E67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rPr>
      </w:pPr>
      <w:r>
        <w:rPr>
          <w:rFonts w:ascii="宋体" w:hAnsi="宋体"/>
          <w:sz w:val="24"/>
          <w:szCs w:val="24"/>
        </w:rPr>
        <w:t>1</w:t>
      </w:r>
      <w:r>
        <w:rPr>
          <w:rFonts w:hint="eastAsia" w:ascii="宋体" w:hAnsi="宋体"/>
          <w:sz w:val="24"/>
          <w:szCs w:val="24"/>
        </w:rPr>
        <w:t>、便携式电动胸腔按压机，适合院内院外心肺复苏急救。</w:t>
      </w:r>
    </w:p>
    <w:p w14:paraId="2A3929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按压技术：3D按压</w:t>
      </w:r>
      <w:r>
        <w:rPr>
          <w:rFonts w:hint="eastAsia" w:ascii="宋体" w:hAnsi="宋体" w:eastAsia="宋体" w:cs="Times New Roman"/>
          <w:sz w:val="24"/>
          <w:szCs w:val="24"/>
        </w:rPr>
        <w:t>，</w:t>
      </w:r>
      <w:r>
        <w:rPr>
          <w:rFonts w:hint="eastAsia" w:ascii="宋体" w:hAnsi="宋体" w:eastAsia="宋体" w:cs="Times New Roman"/>
          <w:sz w:val="24"/>
          <w:szCs w:val="24"/>
          <w:lang w:val="en-US"/>
        </w:rPr>
        <w:t>采用结合胸泵和心泵机制、模拟心脏搏动原理的智能心肺复苏技术，能比徒手CPR更高效率地改善血流动力学效应，减少复苏过程引起的损伤</w:t>
      </w:r>
      <w:r>
        <w:rPr>
          <w:rFonts w:hint="eastAsia" w:ascii="宋体" w:hAnsi="宋体" w:eastAsia="宋体" w:cs="Times New Roman"/>
          <w:sz w:val="24"/>
          <w:szCs w:val="24"/>
          <w:lang w:val="en-US" w:eastAsia="zh-CN"/>
        </w:rPr>
        <w:t>。</w:t>
      </w:r>
    </w:p>
    <w:p w14:paraId="36723E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lang w:val="en-US" w:eastAsia="zh-CN"/>
        </w:rPr>
      </w:pPr>
      <w:r>
        <w:rPr>
          <w:rFonts w:hint="eastAsia" w:ascii="宋体" w:hAnsi="宋体" w:eastAsia="宋体" w:cs="Times New Roman"/>
          <w:sz w:val="24"/>
          <w:szCs w:val="24"/>
          <w:lang w:val="en-US" w:eastAsia="zh-CN"/>
        </w:rPr>
        <w:t>3</w:t>
      </w:r>
      <w:r>
        <w:rPr>
          <w:rFonts w:ascii="宋体" w:hAnsi="宋体"/>
          <w:sz w:val="24"/>
          <w:szCs w:val="24"/>
        </w:rPr>
        <w:t>、</w:t>
      </w:r>
      <w:r>
        <w:rPr>
          <w:rFonts w:hint="eastAsia" w:ascii="宋体" w:hAnsi="宋体"/>
          <w:sz w:val="24"/>
          <w:szCs w:val="24"/>
        </w:rPr>
        <w:t>按压频率：</w:t>
      </w:r>
      <w:r>
        <w:rPr>
          <w:rFonts w:hint="eastAsia" w:ascii="宋体" w:hAnsi="宋体" w:eastAsia="宋体" w:cs="Times New Roman"/>
          <w:sz w:val="24"/>
          <w:szCs w:val="24"/>
        </w:rPr>
        <w:t>≥100次/分钟</w:t>
      </w:r>
      <w:r>
        <w:rPr>
          <w:rFonts w:hint="eastAsia" w:ascii="宋体" w:hAnsi="宋体"/>
          <w:sz w:val="24"/>
          <w:szCs w:val="24"/>
          <w:lang w:val="en-US" w:eastAsia="zh-CN"/>
        </w:rPr>
        <w:t>，</w:t>
      </w:r>
      <w:r>
        <w:rPr>
          <w:rFonts w:hint="eastAsia" w:ascii="Cambria" w:hAnsi="Cambria" w:eastAsia="宋体" w:cs="Cambria"/>
          <w:sz w:val="24"/>
          <w:szCs w:val="24"/>
          <w:lang w:val="en-US" w:eastAsia="zh-CN"/>
        </w:rPr>
        <w:t>按压频率误差</w:t>
      </w:r>
      <w:r>
        <w:rPr>
          <w:rFonts w:hint="eastAsia" w:ascii="宋体" w:hAnsi="宋体"/>
          <w:sz w:val="24"/>
          <w:szCs w:val="24"/>
        </w:rPr>
        <w:t>≤±1次/分钟。</w:t>
      </w:r>
    </w:p>
    <w:p w14:paraId="12FF82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lang w:val="en-US" w:eastAsia="zh-CN"/>
        </w:rPr>
      </w:pPr>
      <w:r>
        <w:rPr>
          <w:rFonts w:hint="eastAsia" w:ascii="宋体" w:hAnsi="宋体"/>
          <w:sz w:val="24"/>
          <w:szCs w:val="24"/>
          <w:lang w:val="en-US" w:eastAsia="zh-CN"/>
        </w:rPr>
        <w:t>4</w:t>
      </w:r>
      <w:r>
        <w:rPr>
          <w:rFonts w:ascii="宋体" w:hAnsi="宋体"/>
          <w:sz w:val="24"/>
          <w:szCs w:val="24"/>
        </w:rPr>
        <w:t>、</w:t>
      </w:r>
      <w:r>
        <w:rPr>
          <w:rFonts w:hint="eastAsia" w:ascii="宋体" w:hAnsi="宋体"/>
          <w:sz w:val="24"/>
          <w:szCs w:val="24"/>
        </w:rPr>
        <w:t>按压</w:t>
      </w:r>
      <w:r>
        <w:rPr>
          <w:rFonts w:hint="eastAsia" w:ascii="宋体" w:hAnsi="宋体"/>
          <w:sz w:val="24"/>
          <w:szCs w:val="24"/>
          <w:lang w:val="en-US" w:eastAsia="zh-CN"/>
        </w:rPr>
        <w:t>深度范围</w:t>
      </w:r>
      <w:r>
        <w:rPr>
          <w:rFonts w:hint="eastAsia" w:ascii="宋体" w:hAnsi="宋体"/>
          <w:sz w:val="24"/>
          <w:szCs w:val="24"/>
        </w:rPr>
        <w:t>：3.0-5.5厘米内</w:t>
      </w:r>
      <w:r>
        <w:rPr>
          <w:rFonts w:hint="eastAsia" w:ascii="宋体" w:hAnsi="宋体"/>
          <w:sz w:val="24"/>
          <w:szCs w:val="24"/>
          <w:lang w:eastAsia="zh-CN"/>
        </w:rPr>
        <w:t>，</w:t>
      </w:r>
      <w:r>
        <w:rPr>
          <w:rFonts w:hint="eastAsia" w:ascii="Cambria" w:hAnsi="Cambria" w:eastAsia="宋体" w:cs="Cambria"/>
          <w:sz w:val="24"/>
          <w:szCs w:val="24"/>
          <w:lang w:val="en-US" w:eastAsia="zh-CN"/>
        </w:rPr>
        <w:t>按压深误差</w:t>
      </w:r>
      <w:r>
        <w:rPr>
          <w:rFonts w:hint="eastAsia" w:ascii="宋体" w:hAnsi="宋体"/>
          <w:sz w:val="24"/>
          <w:szCs w:val="24"/>
        </w:rPr>
        <w:t>≤±0.2厘米。</w:t>
      </w:r>
    </w:p>
    <w:p w14:paraId="48F29A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rPr>
      </w:pPr>
      <w:r>
        <w:rPr>
          <w:rFonts w:hint="eastAsia" w:ascii="宋体" w:hAnsi="宋体" w:cs="宋体"/>
          <w:color w:val="000000"/>
          <w:kern w:val="0"/>
          <w:sz w:val="24"/>
          <w:szCs w:val="24"/>
          <w:lang w:val="en-US" w:eastAsia="zh-CN"/>
        </w:rPr>
        <w:t>★5</w:t>
      </w:r>
      <w:r>
        <w:rPr>
          <w:rFonts w:hint="eastAsia" w:ascii="宋体" w:hAnsi="宋体"/>
          <w:sz w:val="24"/>
          <w:szCs w:val="24"/>
        </w:rPr>
        <w:t>、主机绷带挂钩</w:t>
      </w:r>
      <w:r>
        <w:rPr>
          <w:rFonts w:hint="eastAsia" w:ascii="宋体" w:hAnsi="宋体"/>
          <w:sz w:val="24"/>
          <w:szCs w:val="24"/>
          <w:lang w:val="en-US" w:eastAsia="zh-CN"/>
        </w:rPr>
        <w:t>内侧</w:t>
      </w:r>
      <w:r>
        <w:rPr>
          <w:rFonts w:hint="eastAsia" w:ascii="宋体" w:hAnsi="宋体"/>
          <w:sz w:val="24"/>
          <w:szCs w:val="24"/>
        </w:rPr>
        <w:t>宽度：≤1</w:t>
      </w:r>
      <w:r>
        <w:rPr>
          <w:rFonts w:hint="eastAsia" w:ascii="宋体" w:hAnsi="宋体"/>
          <w:sz w:val="24"/>
          <w:szCs w:val="24"/>
          <w:lang w:val="en-US" w:eastAsia="zh-CN"/>
        </w:rPr>
        <w:t>8</w:t>
      </w:r>
      <w:r>
        <w:rPr>
          <w:rFonts w:hint="eastAsia" w:ascii="宋体" w:hAnsi="宋体"/>
          <w:sz w:val="24"/>
          <w:szCs w:val="24"/>
        </w:rPr>
        <w:t>5mm，确保按压期胸腔双侧向内收缩，避免按压动能外泄。</w:t>
      </w:r>
    </w:p>
    <w:p w14:paraId="45ED6D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rPr>
      </w:pPr>
      <w:r>
        <w:rPr>
          <w:rFonts w:hint="eastAsia" w:ascii="宋体" w:hAnsi="宋体"/>
          <w:sz w:val="24"/>
          <w:szCs w:val="24"/>
          <w:lang w:val="en-US" w:eastAsia="zh-CN"/>
        </w:rPr>
        <w:t>6</w:t>
      </w:r>
      <w:r>
        <w:rPr>
          <w:rFonts w:hint="eastAsia" w:ascii="宋体" w:hAnsi="宋体"/>
          <w:sz w:val="24"/>
          <w:szCs w:val="24"/>
        </w:rPr>
        <w:t>、主机绷带挂钩高度：≥3</w:t>
      </w:r>
      <w:r>
        <w:rPr>
          <w:rFonts w:hint="eastAsia" w:ascii="宋体" w:hAnsi="宋体"/>
          <w:sz w:val="24"/>
          <w:szCs w:val="24"/>
          <w:lang w:val="en-US" w:eastAsia="zh-CN"/>
        </w:rPr>
        <w:t>0</w:t>
      </w:r>
      <w:r>
        <w:rPr>
          <w:rFonts w:hint="eastAsia" w:ascii="宋体" w:hAnsi="宋体"/>
          <w:sz w:val="24"/>
          <w:szCs w:val="24"/>
        </w:rPr>
        <w:t>mm，确保按压期按压动能可实时传至胸腔背部两侧并向内收缩，实现胸周全收缩效果，同时降低按压期主机的晃动。</w:t>
      </w:r>
    </w:p>
    <w:p w14:paraId="0CC8B3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固定绷带强度：材料为全柔性绷带，无任何硬质背板，固定绷带在承受≥250N拉力的情况下，不会断裂脱落影响使用。</w:t>
      </w:r>
    </w:p>
    <w:p w14:paraId="78B2B3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trike w:val="0"/>
          <w:dstrike w:val="0"/>
          <w:sz w:val="24"/>
          <w:szCs w:val="24"/>
        </w:rPr>
      </w:pPr>
      <w:r>
        <w:rPr>
          <w:rFonts w:hint="default" w:ascii="宋体" w:hAnsi="宋体" w:eastAsia="宋体" w:cs="宋体"/>
          <w:sz w:val="24"/>
          <w:szCs w:val="24"/>
          <w:lang w:val="en-US"/>
        </w:rPr>
        <w:t>8</w:t>
      </w:r>
      <w:r>
        <w:rPr>
          <w:rFonts w:hint="eastAsia" w:ascii="宋体" w:hAnsi="宋体" w:eastAsia="宋体" w:cs="宋体"/>
          <w:sz w:val="24"/>
          <w:szCs w:val="24"/>
          <w:lang w:val="en-US" w:eastAsia="zh-CN"/>
        </w:rPr>
        <w:t>、对允许使用心肺复苏机患者的胸高无限制。</w:t>
      </w:r>
      <w:r>
        <w:rPr>
          <w:rFonts w:hint="eastAsia" w:ascii="宋体" w:hAnsi="宋体" w:cs="宋体"/>
          <w:strike w:val="0"/>
          <w:dstrike w:val="0"/>
          <w:sz w:val="24"/>
          <w:szCs w:val="24"/>
          <w:lang w:val="en-US" w:eastAsia="zh-CN"/>
        </w:rPr>
        <w:t>（提供证明材料)</w:t>
      </w:r>
    </w:p>
    <w:p w14:paraId="3ACC8A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rPr>
      </w:pPr>
      <w:r>
        <w:rPr>
          <w:rFonts w:hint="default" w:ascii="宋体" w:hAnsi="宋体" w:cs="宋体"/>
          <w:color w:val="000000"/>
          <w:kern w:val="0"/>
          <w:sz w:val="24"/>
          <w:szCs w:val="24"/>
          <w:lang w:val="en-US"/>
        </w:rPr>
        <w:t>9</w:t>
      </w:r>
      <w:r>
        <w:rPr>
          <w:rFonts w:hint="eastAsia" w:ascii="宋体" w:hAnsi="宋体"/>
          <w:sz w:val="24"/>
          <w:szCs w:val="24"/>
          <w:lang w:val="en-US" w:eastAsia="zh-CN"/>
        </w:rPr>
        <w:t>、主机高度</w:t>
      </w:r>
      <w:r>
        <w:rPr>
          <w:rFonts w:hint="eastAsia" w:ascii="宋体" w:hAnsi="宋体"/>
          <w:sz w:val="24"/>
          <w:szCs w:val="24"/>
        </w:rPr>
        <w:t>≤</w:t>
      </w:r>
      <w:r>
        <w:rPr>
          <w:rFonts w:hint="default" w:ascii="宋体" w:hAnsi="宋体"/>
          <w:sz w:val="24"/>
          <w:szCs w:val="24"/>
          <w:lang w:val="en-US"/>
        </w:rPr>
        <w:t>17.8</w:t>
      </w:r>
      <w:r>
        <w:rPr>
          <w:rFonts w:hint="eastAsia" w:ascii="宋体" w:hAnsi="宋体"/>
          <w:sz w:val="24"/>
          <w:szCs w:val="24"/>
          <w:lang w:val="en-US" w:eastAsia="zh-CN"/>
        </w:rPr>
        <w:t>cm</w:t>
      </w:r>
      <w:r>
        <w:rPr>
          <w:rFonts w:hint="eastAsia" w:ascii="宋体" w:hAnsi="宋体" w:eastAsia="宋体" w:cs="Times New Roman"/>
          <w:sz w:val="24"/>
          <w:szCs w:val="24"/>
          <w:lang w:val="en-US"/>
        </w:rPr>
        <w:t>，便于在负压隔离仓内实施心肺复苏。</w:t>
      </w:r>
    </w:p>
    <w:p w14:paraId="3BD08E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auto"/>
          <w:sz w:val="24"/>
          <w:szCs w:val="24"/>
          <w:lang w:val="en-US"/>
        </w:rPr>
      </w:pPr>
      <w:r>
        <w:rPr>
          <w:rFonts w:hint="default" w:ascii="宋体" w:hAnsi="宋体"/>
          <w:sz w:val="24"/>
          <w:szCs w:val="24"/>
          <w:lang w:val="en-US"/>
        </w:rPr>
        <w:t>10</w:t>
      </w:r>
      <w:r>
        <w:rPr>
          <w:rFonts w:hint="eastAsia" w:ascii="宋体" w:hAnsi="宋体"/>
          <w:sz w:val="24"/>
          <w:szCs w:val="24"/>
          <w:lang w:val="en-US" w:eastAsia="zh-CN"/>
        </w:rPr>
        <w:t>、</w:t>
      </w:r>
      <w:r>
        <w:rPr>
          <w:rFonts w:hint="eastAsia" w:ascii="宋体" w:hAnsi="宋体"/>
          <w:sz w:val="24"/>
          <w:szCs w:val="24"/>
        </w:rPr>
        <w:t>车载运行性能：通过EN1789《医用车辆和其设备.道路救护车》测试</w:t>
      </w:r>
      <w:r>
        <w:rPr>
          <w:rFonts w:hint="eastAsia" w:ascii="宋体" w:hAnsi="宋体"/>
          <w:sz w:val="24"/>
          <w:szCs w:val="24"/>
          <w:lang w:eastAsia="zh-CN"/>
        </w:rPr>
        <w:t>，</w:t>
      </w:r>
      <w:r>
        <w:rPr>
          <w:rFonts w:hint="eastAsia" w:ascii="宋体" w:hAnsi="宋体"/>
          <w:sz w:val="24"/>
          <w:szCs w:val="24"/>
        </w:rPr>
        <w:t>具有测试报告。</w:t>
      </w:r>
      <w:r>
        <w:rPr>
          <w:rFonts w:hint="eastAsia" w:ascii="宋体" w:hAnsi="宋体" w:eastAsia="宋体" w:cs="Times New Roman"/>
          <w:color w:val="auto"/>
          <w:sz w:val="24"/>
          <w:szCs w:val="24"/>
          <w:lang w:val="en-US"/>
        </w:rPr>
        <w:t>在三级公路、行驶速度40km／h，运行200km状态下，能持续稳定实施胸腔按压，实际按压频率误差≤±1次/分钟，且实际按压深度误差≤±0.2厘米。</w:t>
      </w:r>
    </w:p>
    <w:p w14:paraId="397D7E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trike w:val="0"/>
          <w:dstrike w:val="0"/>
          <w:sz w:val="24"/>
          <w:szCs w:val="24"/>
        </w:rPr>
      </w:pPr>
      <w:r>
        <w:rPr>
          <w:rFonts w:hint="default" w:ascii="宋体" w:hAnsi="宋体" w:eastAsia="宋体" w:cs="Times New Roman"/>
          <w:color w:val="auto"/>
          <w:sz w:val="24"/>
          <w:szCs w:val="24"/>
          <w:lang w:val="en-US"/>
        </w:rPr>
        <w:t>11</w:t>
      </w:r>
      <w:r>
        <w:rPr>
          <w:rFonts w:hint="eastAsia" w:ascii="宋体" w:hAnsi="宋体" w:eastAsia="宋体" w:cs="Times New Roman"/>
          <w:color w:val="auto"/>
          <w:sz w:val="24"/>
          <w:szCs w:val="24"/>
          <w:lang w:val="en-US" w:eastAsia="zh-CN"/>
        </w:rPr>
        <w:t>、</w:t>
      </w:r>
      <w:r>
        <w:rPr>
          <w:rFonts w:hint="default" w:ascii="宋体" w:hAnsi="宋体" w:eastAsia="宋体" w:cs="Times New Roman"/>
          <w:color w:val="auto"/>
          <w:sz w:val="24"/>
          <w:szCs w:val="24"/>
          <w:lang w:val="en-US"/>
        </w:rPr>
        <w:t>抬动、移动及转运患者时，不应中断按压，确保更高的CCF。</w:t>
      </w:r>
      <w:r>
        <w:rPr>
          <w:rFonts w:hint="eastAsia" w:ascii="宋体" w:hAnsi="宋体" w:cs="宋体"/>
          <w:strike w:val="0"/>
          <w:dstrike w:val="0"/>
          <w:sz w:val="24"/>
          <w:szCs w:val="24"/>
          <w:lang w:val="en-US" w:eastAsia="zh-CN"/>
        </w:rPr>
        <w:t>（提供证明材料)</w:t>
      </w:r>
    </w:p>
    <w:p w14:paraId="1339C5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sz w:val="24"/>
          <w:szCs w:val="24"/>
          <w:lang w:val="en-US" w:eastAsia="zh-CN"/>
        </w:rPr>
        <w:t>12</w:t>
      </w:r>
      <w:r>
        <w:rPr>
          <w:rFonts w:hint="eastAsia" w:ascii="PingFang SC" w:hAnsi="PingFang SC" w:eastAsia="PingFang SC" w:cs="PingFang SC"/>
          <w:sz w:val="24"/>
          <w:szCs w:val="24"/>
          <w:lang w:val="en-US" w:eastAsia="zh-CN"/>
        </w:rPr>
        <w:t>、</w:t>
      </w:r>
      <w:r>
        <w:rPr>
          <w:rFonts w:hint="eastAsia" w:ascii="宋体" w:hAnsi="宋体"/>
          <w:color w:val="auto"/>
          <w:sz w:val="24"/>
          <w:szCs w:val="24"/>
        </w:rPr>
        <w:t>防电击类型分类：II 类外部电源供电的设备，具有双重绝缘或加强绝缘设计，无需专用接地线，满足紧急医疗服务环境中或移动的救护车内无地线环境使用</w:t>
      </w:r>
      <w:r>
        <w:rPr>
          <w:rFonts w:hint="eastAsia" w:ascii="宋体" w:hAnsi="宋体"/>
          <w:color w:val="auto"/>
          <w:sz w:val="24"/>
          <w:szCs w:val="24"/>
          <w:lang w:eastAsia="zh-CN"/>
        </w:rPr>
        <w:t>。</w:t>
      </w:r>
      <w:r>
        <w:rPr>
          <w:rFonts w:hint="eastAsia" w:ascii="宋体" w:hAnsi="宋体" w:cs="宋体"/>
          <w:strike w:val="0"/>
          <w:dstrike w:val="0"/>
          <w:sz w:val="24"/>
          <w:szCs w:val="24"/>
          <w:lang w:val="en-US" w:eastAsia="zh-CN"/>
        </w:rPr>
        <w:t>（提供证明材料)</w:t>
      </w:r>
    </w:p>
    <w:p w14:paraId="67A538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trike w:val="0"/>
          <w:dstrike w:val="0"/>
          <w:sz w:val="24"/>
          <w:szCs w:val="24"/>
        </w:rPr>
      </w:pPr>
      <w:r>
        <w:rPr>
          <w:rFonts w:hint="default" w:ascii="宋体" w:hAnsi="宋体" w:eastAsia="宋体" w:cs="Times New Roman"/>
          <w:color w:val="auto"/>
          <w:sz w:val="24"/>
          <w:szCs w:val="24"/>
          <w:lang w:val="en-US" w:eastAsia="zh-CN"/>
        </w:rPr>
        <w:t>13</w:t>
      </w:r>
      <w:r>
        <w:rPr>
          <w:rFonts w:hint="eastAsia" w:ascii="宋体" w:hAnsi="宋体" w:eastAsia="宋体" w:cs="Times New Roman"/>
          <w:color w:val="auto"/>
          <w:sz w:val="24"/>
          <w:szCs w:val="24"/>
          <w:lang w:val="en-US" w:eastAsia="zh-CN"/>
        </w:rPr>
        <w:t>、电池最长充电时间不超过4小时。</w:t>
      </w:r>
      <w:r>
        <w:rPr>
          <w:rFonts w:hint="eastAsia" w:ascii="宋体" w:hAnsi="宋体" w:cs="宋体"/>
          <w:strike w:val="0"/>
          <w:dstrike w:val="0"/>
          <w:sz w:val="24"/>
          <w:szCs w:val="24"/>
          <w:lang w:val="en-US" w:eastAsia="zh-CN"/>
        </w:rPr>
        <w:t>（提供证明材料)</w:t>
      </w:r>
    </w:p>
    <w:p w14:paraId="529CB1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z w:val="24"/>
          <w:szCs w:val="24"/>
          <w:lang w:val="en-US" w:eastAsia="zh-CN"/>
        </w:rPr>
      </w:pPr>
      <w:r>
        <w:rPr>
          <w:rFonts w:hint="eastAsia" w:ascii="宋体" w:hAnsi="宋体"/>
          <w:sz w:val="24"/>
          <w:szCs w:val="24"/>
          <w:lang w:val="en-US" w:eastAsia="zh-CN"/>
        </w:rPr>
        <w:t>1</w:t>
      </w:r>
      <w:r>
        <w:rPr>
          <w:rFonts w:hint="default" w:ascii="宋体" w:hAnsi="宋体"/>
          <w:sz w:val="24"/>
          <w:szCs w:val="24"/>
          <w:lang w:val="en-US" w:eastAsia="zh-CN"/>
        </w:rPr>
        <w:t>4</w:t>
      </w:r>
      <w:r>
        <w:rPr>
          <w:rFonts w:hint="eastAsia" w:ascii="宋体" w:hAnsi="宋体"/>
          <w:sz w:val="24"/>
          <w:szCs w:val="24"/>
          <w:lang w:val="en-US" w:eastAsia="zh-CN"/>
        </w:rPr>
        <w:t>、</w:t>
      </w:r>
      <w:r>
        <w:rPr>
          <w:rFonts w:hint="eastAsia" w:ascii="宋体" w:hAnsi="宋体"/>
          <w:sz w:val="24"/>
          <w:szCs w:val="24"/>
        </w:rPr>
        <w:t>最高持续工作作温度：≥ +45℃，满足炎夏野外急救需求</w:t>
      </w:r>
      <w:r>
        <w:rPr>
          <w:rFonts w:hint="eastAsia" w:ascii="宋体" w:hAnsi="宋体"/>
          <w:sz w:val="24"/>
          <w:szCs w:val="24"/>
          <w:lang w:eastAsia="zh-CN"/>
        </w:rPr>
        <w:t>。</w:t>
      </w:r>
      <w:r>
        <w:rPr>
          <w:rFonts w:hint="eastAsia" w:ascii="宋体" w:hAnsi="宋体" w:cs="宋体"/>
          <w:strike w:val="0"/>
          <w:dstrike w:val="0"/>
          <w:sz w:val="24"/>
          <w:szCs w:val="24"/>
          <w:lang w:val="en-US" w:eastAsia="zh-CN"/>
        </w:rPr>
        <w:t>（提供证明材料)</w:t>
      </w:r>
      <w:r>
        <w:rPr>
          <w:rFonts w:hint="eastAsia" w:ascii="宋体" w:hAnsi="宋体"/>
          <w:sz w:val="24"/>
          <w:szCs w:val="24"/>
          <w:lang w:val="en-US" w:eastAsia="zh-CN"/>
        </w:rPr>
        <w:t xml:space="preserve"> 1</w:t>
      </w:r>
      <w:r>
        <w:rPr>
          <w:rFonts w:hint="default" w:ascii="宋体" w:hAnsi="宋体"/>
          <w:sz w:val="24"/>
          <w:szCs w:val="24"/>
          <w:lang w:val="en-US" w:eastAsia="zh-CN"/>
        </w:rPr>
        <w:t>5</w:t>
      </w:r>
      <w:r>
        <w:rPr>
          <w:rFonts w:hint="eastAsia" w:ascii="宋体" w:hAnsi="宋体"/>
          <w:sz w:val="24"/>
          <w:szCs w:val="24"/>
          <w:lang w:val="en-US" w:eastAsia="zh-CN"/>
        </w:rPr>
        <w:t>、</w:t>
      </w:r>
      <w:r>
        <w:rPr>
          <w:rFonts w:hint="eastAsia" w:ascii="宋体" w:hAnsi="宋体"/>
          <w:sz w:val="24"/>
          <w:szCs w:val="24"/>
        </w:rPr>
        <w:t>最高持续工作相对湿度：≥90%，无冷凝，满足潮湿天气环境下的急救需求</w:t>
      </w:r>
      <w:r>
        <w:rPr>
          <w:rFonts w:hint="eastAsia" w:ascii="宋体" w:hAnsi="宋体"/>
          <w:sz w:val="24"/>
          <w:szCs w:val="24"/>
          <w:lang w:eastAsia="zh-CN"/>
        </w:rPr>
        <w:t>。</w:t>
      </w:r>
    </w:p>
    <w:p w14:paraId="45EC40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 1</w:t>
      </w:r>
      <w:r>
        <w:rPr>
          <w:rFonts w:hint="default" w:ascii="宋体" w:hAnsi="宋体" w:eastAsia="宋体" w:cs="Times New Roman"/>
          <w:sz w:val="24"/>
          <w:szCs w:val="24"/>
          <w:lang w:val="en-US" w:eastAsia="zh-CN"/>
        </w:rPr>
        <w:t>6</w:t>
      </w:r>
      <w:r>
        <w:rPr>
          <w:rFonts w:hint="eastAsia" w:ascii="宋体" w:hAnsi="宋体" w:eastAsia="宋体" w:cs="Times New Roman"/>
          <w:sz w:val="24"/>
          <w:szCs w:val="24"/>
          <w:lang w:val="en-US" w:eastAsia="zh-CN"/>
        </w:rPr>
        <w:t>、存储温度：-</w:t>
      </w:r>
      <w:r>
        <w:rPr>
          <w:rFonts w:hint="default" w:ascii="宋体" w:hAnsi="宋体" w:eastAsia="宋体" w:cs="Times New Roman"/>
          <w:sz w:val="24"/>
          <w:szCs w:val="24"/>
          <w:lang w:val="en-US" w:eastAsia="zh-CN"/>
        </w:rPr>
        <w:t>30</w:t>
      </w:r>
      <w:r>
        <w:rPr>
          <w:rFonts w:hint="eastAsia" w:ascii="宋体" w:hAnsi="宋体" w:eastAsia="宋体" w:cs="Times New Roman"/>
          <w:sz w:val="24"/>
          <w:szCs w:val="24"/>
          <w:lang w:val="en-US" w:eastAsia="zh-CN"/>
        </w:rPr>
        <w:t>℃至</w:t>
      </w:r>
      <w:r>
        <w:rPr>
          <w:rFonts w:hint="default" w:ascii="宋体" w:hAnsi="宋体" w:eastAsia="宋体" w:cs="Times New Roman"/>
          <w:sz w:val="24"/>
          <w:szCs w:val="24"/>
          <w:lang w:val="en-US" w:eastAsia="zh-CN"/>
        </w:rPr>
        <w:t>60</w:t>
      </w:r>
      <w:r>
        <w:rPr>
          <w:rFonts w:hint="eastAsia" w:ascii="宋体" w:hAnsi="宋体" w:eastAsia="宋体" w:cs="Times New Roman"/>
          <w:sz w:val="24"/>
          <w:szCs w:val="24"/>
          <w:lang w:val="en-US" w:eastAsia="zh-CN"/>
        </w:rPr>
        <w:t>℃。</w:t>
      </w:r>
    </w:p>
    <w:p w14:paraId="006FAB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trike/>
          <w:dstrike w:val="0"/>
          <w:sz w:val="24"/>
          <w:szCs w:val="24"/>
          <w:lang w:val="en-US" w:eastAsia="zh-CN"/>
        </w:rPr>
      </w:pPr>
      <w:r>
        <w:rPr>
          <w:rFonts w:hint="default" w:ascii="宋体" w:hAnsi="宋体"/>
          <w:sz w:val="24"/>
          <w:szCs w:val="24"/>
          <w:lang w:val="en-US" w:eastAsia="zh-CN"/>
        </w:rPr>
        <w:t xml:space="preserve"> </w:t>
      </w:r>
      <w:r>
        <w:rPr>
          <w:rFonts w:hint="eastAsia" w:ascii="宋体" w:hAnsi="宋体"/>
          <w:sz w:val="24"/>
          <w:szCs w:val="24"/>
          <w:lang w:val="en-US" w:eastAsia="zh-CN"/>
        </w:rPr>
        <w:t>1</w:t>
      </w:r>
      <w:r>
        <w:rPr>
          <w:rFonts w:hint="default" w:ascii="宋体" w:hAnsi="宋体"/>
          <w:sz w:val="24"/>
          <w:szCs w:val="24"/>
          <w:lang w:val="en-US" w:eastAsia="zh-CN"/>
        </w:rPr>
        <w:t>7</w:t>
      </w:r>
      <w:r>
        <w:rPr>
          <w:rFonts w:hint="eastAsia" w:ascii="宋体" w:hAnsi="宋体"/>
          <w:sz w:val="24"/>
          <w:szCs w:val="24"/>
          <w:lang w:val="en-US" w:eastAsia="zh-CN"/>
        </w:rPr>
        <w:t>、防电击的程度分类：CF 型，应用部分可与患者心脏直接接触的使用。</w:t>
      </w:r>
      <w:r>
        <w:rPr>
          <w:rFonts w:hint="eastAsia" w:ascii="宋体" w:hAnsi="宋体" w:cs="宋体"/>
          <w:strike w:val="0"/>
          <w:dstrike w:val="0"/>
          <w:sz w:val="24"/>
          <w:szCs w:val="24"/>
          <w:lang w:val="en-US" w:eastAsia="zh-CN"/>
        </w:rPr>
        <w:t>（提供证明材料)</w:t>
      </w:r>
    </w:p>
    <w:p w14:paraId="48D315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sz w:val="24"/>
          <w:szCs w:val="24"/>
        </w:rPr>
      </w:pPr>
      <w:r>
        <w:rPr>
          <w:rFonts w:hint="eastAsia" w:ascii="宋体" w:hAnsi="宋体"/>
          <w:sz w:val="24"/>
          <w:szCs w:val="24"/>
          <w:lang w:val="en-US" w:eastAsia="zh-CN"/>
        </w:rPr>
        <w:t>1</w:t>
      </w:r>
      <w:r>
        <w:rPr>
          <w:rFonts w:hint="default" w:ascii="宋体" w:hAnsi="宋体"/>
          <w:sz w:val="24"/>
          <w:szCs w:val="24"/>
          <w:lang w:val="en-US" w:eastAsia="zh-CN"/>
        </w:rPr>
        <w:t>8</w:t>
      </w:r>
      <w:r>
        <w:rPr>
          <w:rFonts w:hint="eastAsia" w:ascii="宋体" w:hAnsi="宋体"/>
          <w:sz w:val="24"/>
          <w:szCs w:val="24"/>
          <w:lang w:val="en-US" w:eastAsia="zh-CN"/>
        </w:rPr>
        <w:t>、</w:t>
      </w:r>
      <w:r>
        <w:rPr>
          <w:rFonts w:hint="eastAsia" w:ascii="宋体" w:hAnsi="宋体"/>
          <w:sz w:val="24"/>
          <w:szCs w:val="24"/>
        </w:rPr>
        <w:t>主机重量</w:t>
      </w:r>
      <w:r>
        <w:rPr>
          <w:rFonts w:hint="eastAsia" w:ascii="宋体" w:hAnsi="宋体"/>
          <w:sz w:val="24"/>
          <w:szCs w:val="24"/>
          <w:lang w:eastAsia="zh-CN"/>
        </w:rPr>
        <w:t>（</w:t>
      </w:r>
      <w:r>
        <w:rPr>
          <w:rFonts w:hint="eastAsia" w:ascii="宋体" w:hAnsi="宋体"/>
          <w:sz w:val="24"/>
          <w:szCs w:val="24"/>
          <w:lang w:val="en-US" w:eastAsia="zh-CN"/>
        </w:rPr>
        <w:t>含电池）</w:t>
      </w:r>
      <w:r>
        <w:rPr>
          <w:rFonts w:hint="eastAsia" w:ascii="宋体" w:hAnsi="宋体"/>
          <w:sz w:val="24"/>
          <w:szCs w:val="24"/>
        </w:rPr>
        <w:t>：≤3.</w:t>
      </w:r>
      <w:r>
        <w:rPr>
          <w:rFonts w:hint="default" w:ascii="宋体" w:hAnsi="宋体"/>
          <w:sz w:val="24"/>
          <w:szCs w:val="24"/>
          <w:lang w:val="en-US"/>
        </w:rPr>
        <w:t>1</w:t>
      </w:r>
      <w:r>
        <w:rPr>
          <w:rFonts w:hint="eastAsia" w:ascii="宋体" w:hAnsi="宋体"/>
          <w:sz w:val="24"/>
          <w:szCs w:val="24"/>
        </w:rPr>
        <w:t>Kg</w:t>
      </w:r>
    </w:p>
    <w:p w14:paraId="41958F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trike/>
          <w:dstrike w:val="0"/>
          <w:sz w:val="24"/>
          <w:szCs w:val="24"/>
          <w:lang w:eastAsia="zh-CN"/>
        </w:rPr>
      </w:pPr>
      <w:r>
        <w:rPr>
          <w:rFonts w:hint="eastAsia" w:ascii="宋体" w:hAnsi="宋体" w:cs="宋体"/>
          <w:sz w:val="24"/>
          <w:szCs w:val="24"/>
          <w:lang w:val="en-US" w:eastAsia="zh-CN"/>
        </w:rPr>
        <w:t>19</w:t>
      </w:r>
      <w:r>
        <w:rPr>
          <w:rFonts w:hint="eastAsia" w:ascii="宋体" w:hAnsi="宋体" w:eastAsia="宋体" w:cs="宋体"/>
          <w:sz w:val="24"/>
          <w:szCs w:val="24"/>
          <w:lang w:val="en-US" w:eastAsia="zh-CN"/>
        </w:rPr>
        <w:t>、</w:t>
      </w:r>
      <w:r>
        <w:rPr>
          <w:rFonts w:hint="eastAsia" w:ascii="宋体" w:hAnsi="宋体" w:eastAsia="宋体" w:cs="宋体"/>
          <w:sz w:val="24"/>
          <w:szCs w:val="24"/>
        </w:rPr>
        <w:t>具有</w:t>
      </w:r>
      <w:r>
        <w:rPr>
          <w:rFonts w:hint="eastAsia" w:ascii="宋体" w:hAnsi="宋体" w:eastAsia="宋体" w:cs="宋体"/>
          <w:sz w:val="24"/>
          <w:szCs w:val="24"/>
          <w:lang w:val="en-US" w:eastAsia="zh-CN"/>
        </w:rPr>
        <w:t>心脏骤停（</w:t>
      </w:r>
      <w:r>
        <w:rPr>
          <w:rFonts w:hint="eastAsia" w:ascii="宋体" w:hAnsi="宋体" w:eastAsia="宋体" w:cs="宋体"/>
          <w:sz w:val="24"/>
          <w:szCs w:val="24"/>
        </w:rPr>
        <w:t>CA CPR</w:t>
      </w:r>
      <w:r>
        <w:rPr>
          <w:rFonts w:hint="eastAsia" w:ascii="宋体" w:hAnsi="宋体" w:eastAsia="宋体" w:cs="宋体"/>
          <w:sz w:val="24"/>
          <w:szCs w:val="24"/>
          <w:lang w:eastAsia="zh-CN"/>
        </w:rPr>
        <w:t>）</w:t>
      </w:r>
      <w:r>
        <w:rPr>
          <w:rFonts w:hint="eastAsia" w:ascii="宋体" w:hAnsi="宋体" w:eastAsia="宋体" w:cs="宋体"/>
          <w:sz w:val="24"/>
          <w:szCs w:val="24"/>
        </w:rPr>
        <w:t>质量数据管理软件，可查询、回顾和分析CPR质量数据，可将所选心肺复苏质量数据经过二次编辑后，以报告形式输出，展现多人群心肺复苏质量</w:t>
      </w:r>
      <w:r>
        <w:rPr>
          <w:rFonts w:hint="eastAsia" w:ascii="宋体" w:hAnsi="宋体" w:cs="宋体"/>
          <w:strike w:val="0"/>
          <w:dstrike w:val="0"/>
          <w:sz w:val="24"/>
          <w:szCs w:val="24"/>
          <w:lang w:val="en-US" w:eastAsia="zh-CN"/>
        </w:rPr>
        <w:t>（提供证明材料)</w:t>
      </w:r>
      <w:r>
        <w:rPr>
          <w:rFonts w:hint="eastAsia" w:ascii="宋体" w:hAnsi="宋体"/>
          <w:sz w:val="24"/>
          <w:szCs w:val="24"/>
          <w:lang w:val="en-US" w:eastAsia="zh-CN"/>
        </w:rPr>
        <w:t xml:space="preserve"> </w:t>
      </w:r>
      <w:r>
        <w:rPr>
          <w:rFonts w:hint="eastAsia" w:ascii="宋体" w:hAnsi="宋体" w:eastAsia="宋体" w:cs="宋体"/>
          <w:sz w:val="24"/>
          <w:szCs w:val="24"/>
        </w:rPr>
        <w:t>。</w:t>
      </w:r>
    </w:p>
    <w:p w14:paraId="42CC3793">
      <w:pPr>
        <w:pStyle w:val="20"/>
        <w:rPr>
          <w:rFonts w:hint="eastAsia"/>
          <w:lang w:val="en-US" w:eastAsia="zh-CN"/>
        </w:rPr>
      </w:pPr>
    </w:p>
    <w:p w14:paraId="4A1E480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0C59FE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42E782C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52277FA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4D7641D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4ADDCB1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bookmarkStart w:id="5" w:name="_GoBack"/>
      <w:bookmarkEnd w:id="5"/>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511B5C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38E37E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EF4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97341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6AB35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00CA25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85A48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25F4F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D7EAB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013DD0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20764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CFA1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5572FCD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231FA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DF7B5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C00B21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7BD8EB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0FDC6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0067CE2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0F6A1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6832B0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8494CB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7218F46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A560E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149A5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AE0E72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82B670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2C56C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ACD8B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心肺复苏机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心肺复苏机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B969E7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6F2507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922"/>
        <w:gridCol w:w="959"/>
        <w:gridCol w:w="1320"/>
        <w:gridCol w:w="940"/>
        <w:gridCol w:w="1654"/>
      </w:tblGrid>
      <w:tr w14:paraId="776B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616" w:type="dxa"/>
            <w:vAlign w:val="top"/>
          </w:tcPr>
          <w:p w14:paraId="6B9041D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22" w:type="dxa"/>
            <w:vAlign w:val="top"/>
          </w:tcPr>
          <w:p w14:paraId="589A6D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59" w:type="dxa"/>
            <w:vAlign w:val="top"/>
          </w:tcPr>
          <w:p w14:paraId="13A5F2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17A738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6E49A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39A9CD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1C38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6" w:type="dxa"/>
            <w:shd w:val="clear" w:color="auto" w:fill="auto"/>
            <w:vAlign w:val="center"/>
          </w:tcPr>
          <w:p w14:paraId="5A255F6A">
            <w:pPr>
              <w:keepNext w:val="0"/>
              <w:keepLines w:val="0"/>
              <w:widowControl/>
              <w:suppressLineNumbers w:val="0"/>
              <w:jc w:val="center"/>
              <w:textAlignment w:val="center"/>
              <w:rPr>
                <w:rFonts w:hint="default"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心肺复苏机</w:t>
            </w:r>
          </w:p>
        </w:tc>
        <w:tc>
          <w:tcPr>
            <w:tcW w:w="922" w:type="dxa"/>
            <w:vAlign w:val="center"/>
          </w:tcPr>
          <w:p w14:paraId="36D86D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59" w:type="dxa"/>
            <w:vAlign w:val="top"/>
          </w:tcPr>
          <w:p w14:paraId="40DA4F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0502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auto"/>
            <w:vAlign w:val="center"/>
          </w:tcPr>
          <w:p w14:paraId="5DD06ECF">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2台</w:t>
            </w:r>
          </w:p>
        </w:tc>
        <w:tc>
          <w:tcPr>
            <w:tcW w:w="1654" w:type="dxa"/>
            <w:vAlign w:val="top"/>
          </w:tcPr>
          <w:p w14:paraId="244AC3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AA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1ADD506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F43E6A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6FD9EA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83BFB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8E510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0789322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6117F6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5E4B0E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72B0E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F1811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56B0B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329BA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CCF82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5BB6C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A45F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F1851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2EA04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FF84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663D4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DE90A5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6DEC7C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04E2E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4513F6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39FC1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0E832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70C966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08A1C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FD688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6D3F3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FBA8C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1862D1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BB1C5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0C2473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6185C4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7AAA96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34B5B2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47F06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969050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BD59A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6E13C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39AB9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A25E9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7F82CD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16971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7D25D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A3201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E9CFF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AE719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C018B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BF7279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90B18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DD2497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B0AFB9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35EAB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9B8D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6BB494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0F54C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C601AB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FC74B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1142B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264F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A7AF7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227E596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8618AE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699931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4A3F66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C8A60A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3698CC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170C4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AF987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7F965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16FF9F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2EBF1C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6E4EA4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823F35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CF45D7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4A70C1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1421E0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32FD75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734B88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FB1E9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B3FC5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8BF38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DBC437F">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091B72D">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03C4695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51BAD4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C496FF9">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1D40C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33A8DB74">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168B68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B5C54A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786F7F1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BE5D7A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4F6398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A3C322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DD68621">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EA9300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51EFBE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58CE92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663D0FB">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451809CB">
            <w:pPr>
              <w:jc w:val="center"/>
              <w:rPr>
                <w:rFonts w:hint="eastAsia" w:ascii="仿宋" w:hAnsi="仿宋" w:eastAsia="仿宋" w:cs="仿宋"/>
                <w:sz w:val="24"/>
                <w:szCs w:val="24"/>
              </w:rPr>
            </w:pPr>
            <w:r>
              <w:rPr>
                <w:rFonts w:hint="eastAsia" w:ascii="仿宋" w:hAnsi="仿宋" w:eastAsia="仿宋" w:cs="仿宋"/>
                <w:sz w:val="24"/>
                <w:szCs w:val="24"/>
              </w:rPr>
              <w:t>40%</w:t>
            </w:r>
          </w:p>
        </w:tc>
      </w:tr>
      <w:tr w14:paraId="5F1018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A422BD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0662C52">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DAEA95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5D77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208F17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1AEE8CD2">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26F8E0F5">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0CB9B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6FF28A8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19BBCE89">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4C304DE2">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CB650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9869DAB">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27C63A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6CEA6E0">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629C1704">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715DD4AA">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1D29E5C5">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35EDCBE">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D7F71DD">
      <w:pPr>
        <w:jc w:val="center"/>
        <w:rPr>
          <w:rFonts w:hint="eastAsia" w:ascii="仿宋" w:hAnsi="仿宋" w:eastAsia="仿宋" w:cs="仿宋"/>
          <w:sz w:val="24"/>
          <w:szCs w:val="24"/>
        </w:rPr>
      </w:pPr>
    </w:p>
    <w:p w14:paraId="623094E8">
      <w:pPr>
        <w:jc w:val="center"/>
        <w:rPr>
          <w:rFonts w:hint="eastAsia" w:ascii="仿宋" w:hAnsi="仿宋" w:eastAsia="仿宋" w:cs="仿宋"/>
          <w:sz w:val="24"/>
          <w:szCs w:val="24"/>
        </w:rPr>
      </w:pPr>
    </w:p>
    <w:p w14:paraId="4C9D0AE9">
      <w:pPr>
        <w:jc w:val="center"/>
        <w:rPr>
          <w:rFonts w:hint="eastAsia" w:ascii="仿宋" w:hAnsi="仿宋" w:eastAsia="仿宋" w:cs="仿宋"/>
          <w:sz w:val="24"/>
          <w:szCs w:val="24"/>
        </w:rPr>
      </w:pPr>
    </w:p>
    <w:p w14:paraId="7EC54E71">
      <w:pPr>
        <w:jc w:val="center"/>
        <w:rPr>
          <w:rFonts w:hint="eastAsia" w:ascii="仿宋" w:hAnsi="仿宋" w:eastAsia="仿宋" w:cs="仿宋"/>
          <w:sz w:val="24"/>
          <w:szCs w:val="24"/>
        </w:rPr>
      </w:pPr>
    </w:p>
    <w:p w14:paraId="1C8CFCEF">
      <w:pPr>
        <w:jc w:val="center"/>
        <w:rPr>
          <w:rFonts w:hint="eastAsia" w:ascii="仿宋" w:hAnsi="仿宋" w:eastAsia="仿宋" w:cs="仿宋"/>
          <w:sz w:val="24"/>
          <w:szCs w:val="24"/>
        </w:rPr>
      </w:pPr>
      <w:r>
        <w:rPr>
          <w:rFonts w:hint="eastAsia" w:ascii="仿宋" w:hAnsi="仿宋" w:eastAsia="仿宋" w:cs="仿宋"/>
          <w:sz w:val="24"/>
          <w:szCs w:val="24"/>
        </w:rPr>
        <w:br w:type="page"/>
      </w:r>
    </w:p>
    <w:p w14:paraId="1C2802C0">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67BA58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4ABD97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60D1AA3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7DF387D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22B9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190CA800">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3BF784E9">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4BE0100">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1186D70E">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0A33517">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3A9B5E1">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48F5FA0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656B443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74AE2967">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D4BCA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DED3EBA">
      <w:pPr>
        <w:jc w:val="center"/>
        <w:rPr>
          <w:rFonts w:hint="eastAsia" w:ascii="仿宋" w:hAnsi="仿宋" w:eastAsia="仿宋" w:cs="仿宋"/>
          <w:sz w:val="24"/>
          <w:szCs w:val="24"/>
        </w:rPr>
      </w:pPr>
    </w:p>
    <w:p w14:paraId="3F4C6C0D">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8223F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934DE1D">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5B32D4D9">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28ABA8C">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D7584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379EE6C2">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05594D3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18737342">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6F954FC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43F42FD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7E288AD2">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79A9137A">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39F0AC33">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8EB04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7FBA835">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9FBC562">
            <w:pPr>
              <w:jc w:val="center"/>
              <w:rPr>
                <w:rFonts w:hint="eastAsia" w:ascii="仿宋" w:hAnsi="仿宋" w:eastAsia="仿宋" w:cs="仿宋"/>
                <w:sz w:val="24"/>
                <w:szCs w:val="24"/>
              </w:rPr>
            </w:pPr>
          </w:p>
        </w:tc>
        <w:tc>
          <w:tcPr>
            <w:tcW w:w="1377" w:type="dxa"/>
            <w:tcBorders>
              <w:tl2br w:val="nil"/>
              <w:tr2bl w:val="nil"/>
            </w:tcBorders>
            <w:noWrap w:val="0"/>
            <w:vAlign w:val="center"/>
          </w:tcPr>
          <w:p w14:paraId="3F1D6E03">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5803E1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3AF5A9F4">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136E3B9">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95660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44A93DD">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3E22036">
            <w:pPr>
              <w:jc w:val="center"/>
              <w:rPr>
                <w:rFonts w:hint="eastAsia" w:ascii="仿宋" w:hAnsi="仿宋" w:eastAsia="仿宋" w:cs="仿宋"/>
                <w:sz w:val="24"/>
                <w:szCs w:val="24"/>
              </w:rPr>
            </w:pPr>
          </w:p>
        </w:tc>
        <w:tc>
          <w:tcPr>
            <w:tcW w:w="1377" w:type="dxa"/>
            <w:tcBorders>
              <w:tl2br w:val="nil"/>
              <w:tr2bl w:val="nil"/>
            </w:tcBorders>
            <w:noWrap w:val="0"/>
            <w:vAlign w:val="center"/>
          </w:tcPr>
          <w:p w14:paraId="71FC0A23">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2E371DF3">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56EC0EC0">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7C00227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D986304">
      <w:pPr>
        <w:pStyle w:val="4"/>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5858F05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E082FAB">
      <w:pPr>
        <w:rPr>
          <w:rFonts w:hint="eastAsia" w:ascii="宋体" w:hAnsi="宋体" w:cs="宋体"/>
          <w:color w:val="auto"/>
        </w:rPr>
      </w:pPr>
    </w:p>
    <w:bookmarkEnd w:id="2"/>
    <w:p w14:paraId="666655F8">
      <w:pPr>
        <w:rPr>
          <w:rFonts w:hint="eastAsia"/>
          <w:color w:val="auto"/>
        </w:rPr>
      </w:pPr>
    </w:p>
    <w:p w14:paraId="01BC89E8">
      <w:pPr>
        <w:jc w:val="center"/>
        <w:rPr>
          <w:b/>
          <w:color w:val="auto"/>
          <w:sz w:val="24"/>
        </w:rPr>
      </w:pPr>
      <w:r>
        <w:rPr>
          <w:b/>
          <w:color w:val="auto"/>
          <w:sz w:val="28"/>
          <w:szCs w:val="28"/>
        </w:rPr>
        <w:t>第一部分、开标一览表</w:t>
      </w:r>
    </w:p>
    <w:p w14:paraId="7DE46551">
      <w:pPr>
        <w:jc w:val="center"/>
        <w:rPr>
          <w:b/>
          <w:color w:val="auto"/>
          <w:sz w:val="24"/>
        </w:rPr>
      </w:pPr>
    </w:p>
    <w:p w14:paraId="04A2D8ED">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43C8CC19">
      <w:pPr>
        <w:pStyle w:val="18"/>
        <w:rPr>
          <w:color w:val="auto"/>
        </w:rPr>
      </w:pPr>
    </w:p>
    <w:p w14:paraId="32E12350">
      <w:pPr>
        <w:adjustRightInd w:val="0"/>
        <w:snapToGrid w:val="0"/>
        <w:spacing w:line="360" w:lineRule="auto"/>
        <w:jc w:val="center"/>
        <w:rPr>
          <w:rFonts w:hint="eastAsia" w:ascii="宋体" w:hAnsi="宋体" w:cs="宋体"/>
          <w:b/>
          <w:color w:val="auto"/>
          <w:sz w:val="28"/>
          <w:szCs w:val="28"/>
        </w:rPr>
      </w:pPr>
    </w:p>
    <w:p w14:paraId="73F06409">
      <w:pPr>
        <w:adjustRightInd w:val="0"/>
        <w:snapToGrid w:val="0"/>
        <w:spacing w:line="360" w:lineRule="auto"/>
        <w:jc w:val="center"/>
        <w:rPr>
          <w:rFonts w:hint="eastAsia" w:ascii="宋体" w:hAnsi="宋体" w:cs="宋体"/>
          <w:b/>
          <w:color w:val="auto"/>
          <w:sz w:val="28"/>
          <w:szCs w:val="28"/>
        </w:rPr>
      </w:pPr>
    </w:p>
    <w:p w14:paraId="18CE62AF">
      <w:pPr>
        <w:adjustRightInd w:val="0"/>
        <w:snapToGrid w:val="0"/>
        <w:spacing w:line="360" w:lineRule="auto"/>
        <w:jc w:val="center"/>
        <w:rPr>
          <w:rFonts w:hint="eastAsia" w:ascii="宋体" w:hAnsi="宋体" w:cs="宋体"/>
          <w:b/>
          <w:color w:val="auto"/>
          <w:sz w:val="28"/>
          <w:szCs w:val="28"/>
        </w:rPr>
      </w:pPr>
    </w:p>
    <w:p w14:paraId="7AF5ABC7">
      <w:pPr>
        <w:adjustRightInd w:val="0"/>
        <w:snapToGrid w:val="0"/>
        <w:spacing w:line="360" w:lineRule="auto"/>
        <w:jc w:val="center"/>
        <w:rPr>
          <w:rFonts w:hint="eastAsia" w:ascii="宋体" w:hAnsi="宋体" w:cs="宋体"/>
          <w:b/>
          <w:color w:val="auto"/>
          <w:sz w:val="28"/>
          <w:szCs w:val="28"/>
        </w:rPr>
      </w:pPr>
    </w:p>
    <w:p w14:paraId="04B17FE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95513ED">
      <w:pPr>
        <w:pStyle w:val="17"/>
        <w:rPr>
          <w:rFonts w:hint="eastAsia"/>
          <w:lang w:eastAsia="zh-CN"/>
        </w:rPr>
      </w:pPr>
    </w:p>
    <w:p w14:paraId="7DD278F9">
      <w:pPr>
        <w:adjustRightInd w:val="0"/>
        <w:snapToGrid w:val="0"/>
        <w:spacing w:line="360" w:lineRule="auto"/>
        <w:jc w:val="center"/>
        <w:rPr>
          <w:rFonts w:hint="eastAsia" w:ascii="宋体" w:hAnsi="宋体" w:cs="宋体"/>
          <w:b/>
          <w:color w:val="auto"/>
          <w:sz w:val="24"/>
          <w:szCs w:val="20"/>
        </w:rPr>
      </w:pPr>
    </w:p>
    <w:p w14:paraId="404AEA4E">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7D78A8BA">
      <w:pPr>
        <w:adjustRightInd w:val="0"/>
        <w:snapToGrid w:val="0"/>
        <w:spacing w:line="360" w:lineRule="auto"/>
        <w:rPr>
          <w:rFonts w:hint="eastAsia" w:ascii="宋体" w:hAnsi="宋体" w:cs="宋体"/>
          <w:b/>
          <w:color w:val="auto"/>
          <w:sz w:val="28"/>
          <w:szCs w:val="28"/>
        </w:rPr>
      </w:pPr>
    </w:p>
    <w:p w14:paraId="607FB4A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C639D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D124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53AAD46">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546E4DB">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3B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7D41AF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59A6A59">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71D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F23A3A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10A657BD">
      <w:pPr>
        <w:adjustRightInd w:val="0"/>
        <w:snapToGrid w:val="0"/>
        <w:spacing w:line="360" w:lineRule="auto"/>
        <w:rPr>
          <w:rFonts w:hint="eastAsia" w:ascii="宋体" w:hAnsi="宋体" w:cs="宋体"/>
          <w:color w:val="auto"/>
          <w:sz w:val="24"/>
        </w:rPr>
      </w:pPr>
    </w:p>
    <w:p w14:paraId="272F408B">
      <w:pPr>
        <w:adjustRightInd w:val="0"/>
        <w:snapToGrid w:val="0"/>
        <w:spacing w:line="360" w:lineRule="auto"/>
        <w:rPr>
          <w:rFonts w:hint="eastAsia" w:ascii="宋体" w:hAnsi="宋体" w:cs="宋体"/>
          <w:color w:val="auto"/>
          <w:sz w:val="24"/>
        </w:rPr>
      </w:pPr>
    </w:p>
    <w:p w14:paraId="2FCE791E">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40FEA3B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71D1DBF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79F3D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20A8A84">
      <w:pPr>
        <w:adjustRightInd w:val="0"/>
        <w:snapToGrid w:val="0"/>
        <w:spacing w:line="360" w:lineRule="auto"/>
        <w:rPr>
          <w:rFonts w:hint="eastAsia" w:ascii="宋体" w:hAnsi="宋体" w:cs="宋体"/>
          <w:b/>
          <w:color w:val="auto"/>
          <w:sz w:val="28"/>
          <w:szCs w:val="28"/>
        </w:rPr>
      </w:pPr>
    </w:p>
    <w:p w14:paraId="47EC2BA3">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1152A5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7D419C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00664A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0DD1E3C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48E9CC0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73874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45525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36D53F9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52C70748">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2CAF38">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62FDE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014850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676950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8EDBFBD">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1694E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60C5749C">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D1C3108">
      <w:pPr>
        <w:adjustRightInd w:val="0"/>
        <w:snapToGrid w:val="0"/>
        <w:spacing w:line="360" w:lineRule="auto"/>
        <w:jc w:val="center"/>
        <w:rPr>
          <w:rFonts w:hint="eastAsia" w:ascii="宋体" w:hAnsi="宋体" w:cs="宋体"/>
          <w:b/>
          <w:color w:val="auto"/>
          <w:sz w:val="24"/>
          <w:szCs w:val="20"/>
        </w:rPr>
      </w:pPr>
    </w:p>
    <w:p w14:paraId="0868FA9A">
      <w:pPr>
        <w:adjustRightInd w:val="0"/>
        <w:snapToGrid w:val="0"/>
        <w:spacing w:line="360" w:lineRule="auto"/>
        <w:rPr>
          <w:rFonts w:hint="eastAsia" w:ascii="宋体" w:hAnsi="宋体" w:cs="宋体"/>
          <w:b/>
          <w:color w:val="auto"/>
          <w:sz w:val="24"/>
          <w:szCs w:val="20"/>
        </w:rPr>
      </w:pPr>
    </w:p>
    <w:p w14:paraId="31A15CA0">
      <w:pPr>
        <w:adjustRightInd w:val="0"/>
        <w:snapToGrid w:val="0"/>
        <w:spacing w:line="360" w:lineRule="auto"/>
        <w:rPr>
          <w:rFonts w:hint="eastAsia" w:ascii="宋体" w:hAnsi="宋体" w:cs="宋体"/>
          <w:b/>
          <w:color w:val="auto"/>
          <w:sz w:val="24"/>
          <w:szCs w:val="20"/>
        </w:rPr>
      </w:pPr>
    </w:p>
    <w:p w14:paraId="4E500AD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27A5410">
      <w:pPr>
        <w:adjustRightInd w:val="0"/>
        <w:snapToGrid w:val="0"/>
        <w:spacing w:line="360" w:lineRule="auto"/>
        <w:jc w:val="center"/>
        <w:rPr>
          <w:rFonts w:hint="eastAsia" w:ascii="宋体" w:hAnsi="宋体" w:cs="宋体"/>
          <w:b/>
          <w:color w:val="auto"/>
          <w:sz w:val="24"/>
          <w:szCs w:val="20"/>
        </w:rPr>
      </w:pPr>
    </w:p>
    <w:p w14:paraId="29EC3A48">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64E5EC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270334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28241FB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D84EE20">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1005F22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64CAEDE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052F124E">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18E3126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31955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9BF502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2DA5A93F">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187A282C">
      <w:pPr>
        <w:jc w:val="left"/>
        <w:rPr>
          <w:rFonts w:hint="eastAsia" w:ascii="宋体" w:hAnsi="宋体" w:eastAsia="宋体" w:cs="Times New Roman"/>
          <w:b w:val="0"/>
          <w:bCs w:val="0"/>
          <w:color w:val="auto"/>
          <w:kern w:val="2"/>
          <w:sz w:val="24"/>
          <w:szCs w:val="24"/>
          <w:lang w:val="en-US" w:eastAsia="zh-CN" w:bidi="ar-SA"/>
        </w:rPr>
      </w:pPr>
    </w:p>
    <w:p w14:paraId="186BE2CE">
      <w:pPr>
        <w:jc w:val="left"/>
        <w:rPr>
          <w:rFonts w:hint="eastAsia" w:ascii="宋体" w:hAnsi="宋体" w:eastAsia="宋体" w:cs="Times New Roman"/>
          <w:b w:val="0"/>
          <w:bCs w:val="0"/>
          <w:color w:val="auto"/>
          <w:kern w:val="2"/>
          <w:sz w:val="24"/>
          <w:szCs w:val="24"/>
          <w:lang w:val="en-US" w:eastAsia="zh-CN" w:bidi="ar-SA"/>
        </w:rPr>
      </w:pPr>
    </w:p>
    <w:p w14:paraId="45B81BB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492D1F5">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92238F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15869AFE">
      <w:pPr>
        <w:pStyle w:val="17"/>
        <w:rPr>
          <w:rFonts w:hint="eastAsia"/>
          <w:lang w:eastAsia="zh-CN"/>
        </w:rPr>
      </w:pPr>
    </w:p>
    <w:p w14:paraId="7AC946B4">
      <w:pPr>
        <w:spacing w:before="120" w:beforeLines="50" w:after="120" w:afterLines="50" w:line="276" w:lineRule="auto"/>
        <w:jc w:val="center"/>
        <w:rPr>
          <w:b/>
          <w:color w:val="auto"/>
          <w:sz w:val="24"/>
        </w:rPr>
      </w:pPr>
      <w:r>
        <w:rPr>
          <w:b/>
          <w:color w:val="auto"/>
          <w:sz w:val="24"/>
        </w:rPr>
        <w:t>采购需求响应/偏离表</w:t>
      </w:r>
    </w:p>
    <w:p w14:paraId="543E5CE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780F1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17A27484">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13E29C54">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36A0955D">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3342840">
            <w:pPr>
              <w:adjustRightInd w:val="0"/>
              <w:snapToGrid w:val="0"/>
              <w:spacing w:before="50" w:line="360" w:lineRule="auto"/>
              <w:jc w:val="center"/>
              <w:rPr>
                <w:color w:val="auto"/>
              </w:rPr>
            </w:pPr>
            <w:r>
              <w:rPr>
                <w:color w:val="auto"/>
              </w:rPr>
              <w:t>投标文件应答</w:t>
            </w:r>
          </w:p>
        </w:tc>
        <w:tc>
          <w:tcPr>
            <w:tcW w:w="1513" w:type="dxa"/>
            <w:noWrap w:val="0"/>
            <w:vAlign w:val="center"/>
          </w:tcPr>
          <w:p w14:paraId="05F03C7E">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285C8BBF">
            <w:pPr>
              <w:adjustRightInd w:val="0"/>
              <w:snapToGrid w:val="0"/>
              <w:spacing w:before="50" w:line="360" w:lineRule="auto"/>
              <w:ind w:left="-88" w:leftChars="-42"/>
              <w:jc w:val="center"/>
              <w:rPr>
                <w:color w:val="auto"/>
                <w:szCs w:val="21"/>
              </w:rPr>
            </w:pPr>
            <w:r>
              <w:rPr>
                <w:color w:val="auto"/>
                <w:szCs w:val="21"/>
              </w:rPr>
              <w:t>偏离说明</w:t>
            </w:r>
          </w:p>
        </w:tc>
      </w:tr>
      <w:tr w14:paraId="45DF7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54A9F09">
            <w:pPr>
              <w:adjustRightInd w:val="0"/>
              <w:snapToGrid w:val="0"/>
              <w:spacing w:before="50" w:line="360" w:lineRule="auto"/>
              <w:ind w:left="-88" w:leftChars="-42"/>
              <w:jc w:val="center"/>
              <w:rPr>
                <w:color w:val="auto"/>
                <w:szCs w:val="21"/>
              </w:rPr>
            </w:pPr>
          </w:p>
        </w:tc>
        <w:tc>
          <w:tcPr>
            <w:tcW w:w="1877" w:type="dxa"/>
            <w:noWrap w:val="0"/>
            <w:vAlign w:val="center"/>
          </w:tcPr>
          <w:p w14:paraId="3D63AB92">
            <w:pPr>
              <w:adjustRightInd w:val="0"/>
              <w:snapToGrid w:val="0"/>
              <w:spacing w:before="50" w:line="360" w:lineRule="auto"/>
              <w:ind w:left="-88" w:leftChars="-42"/>
              <w:jc w:val="center"/>
              <w:rPr>
                <w:color w:val="auto"/>
                <w:szCs w:val="21"/>
              </w:rPr>
            </w:pPr>
          </w:p>
        </w:tc>
        <w:tc>
          <w:tcPr>
            <w:tcW w:w="1671" w:type="dxa"/>
            <w:noWrap w:val="0"/>
            <w:vAlign w:val="center"/>
          </w:tcPr>
          <w:p w14:paraId="7937BF56">
            <w:pPr>
              <w:adjustRightInd w:val="0"/>
              <w:snapToGrid w:val="0"/>
              <w:spacing w:before="50" w:line="360" w:lineRule="auto"/>
              <w:ind w:left="-88" w:leftChars="-42"/>
              <w:jc w:val="center"/>
              <w:rPr>
                <w:color w:val="auto"/>
                <w:szCs w:val="21"/>
              </w:rPr>
            </w:pPr>
          </w:p>
        </w:tc>
        <w:tc>
          <w:tcPr>
            <w:tcW w:w="1608" w:type="dxa"/>
            <w:noWrap w:val="0"/>
            <w:vAlign w:val="center"/>
          </w:tcPr>
          <w:p w14:paraId="6A7E120B">
            <w:pPr>
              <w:adjustRightInd w:val="0"/>
              <w:snapToGrid w:val="0"/>
              <w:spacing w:before="50" w:line="360" w:lineRule="auto"/>
              <w:ind w:left="-88" w:leftChars="-42"/>
              <w:jc w:val="center"/>
              <w:rPr>
                <w:color w:val="auto"/>
                <w:szCs w:val="21"/>
              </w:rPr>
            </w:pPr>
          </w:p>
        </w:tc>
        <w:tc>
          <w:tcPr>
            <w:tcW w:w="1513" w:type="dxa"/>
            <w:noWrap w:val="0"/>
            <w:vAlign w:val="center"/>
          </w:tcPr>
          <w:p w14:paraId="6608B709">
            <w:pPr>
              <w:adjustRightInd w:val="0"/>
              <w:snapToGrid w:val="0"/>
              <w:spacing w:before="50" w:line="360" w:lineRule="auto"/>
              <w:ind w:left="-88" w:leftChars="-42"/>
              <w:jc w:val="center"/>
              <w:rPr>
                <w:color w:val="auto"/>
                <w:szCs w:val="21"/>
              </w:rPr>
            </w:pPr>
          </w:p>
        </w:tc>
        <w:tc>
          <w:tcPr>
            <w:tcW w:w="1061" w:type="dxa"/>
            <w:noWrap w:val="0"/>
            <w:vAlign w:val="center"/>
          </w:tcPr>
          <w:p w14:paraId="053C5D75">
            <w:pPr>
              <w:adjustRightInd w:val="0"/>
              <w:snapToGrid w:val="0"/>
              <w:spacing w:before="50" w:line="360" w:lineRule="auto"/>
              <w:ind w:left="-88" w:leftChars="-42"/>
              <w:jc w:val="center"/>
              <w:rPr>
                <w:color w:val="auto"/>
                <w:szCs w:val="21"/>
              </w:rPr>
            </w:pPr>
          </w:p>
        </w:tc>
      </w:tr>
      <w:tr w14:paraId="583DAC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0679DF75">
            <w:pPr>
              <w:adjustRightInd w:val="0"/>
              <w:snapToGrid w:val="0"/>
              <w:spacing w:before="50" w:line="360" w:lineRule="auto"/>
              <w:ind w:left="-88" w:leftChars="-42"/>
              <w:jc w:val="center"/>
              <w:rPr>
                <w:color w:val="auto"/>
                <w:szCs w:val="21"/>
              </w:rPr>
            </w:pPr>
          </w:p>
        </w:tc>
        <w:tc>
          <w:tcPr>
            <w:tcW w:w="1877" w:type="dxa"/>
            <w:noWrap w:val="0"/>
            <w:vAlign w:val="center"/>
          </w:tcPr>
          <w:p w14:paraId="3C4232CC">
            <w:pPr>
              <w:adjustRightInd w:val="0"/>
              <w:snapToGrid w:val="0"/>
              <w:spacing w:before="50" w:line="360" w:lineRule="auto"/>
              <w:ind w:left="-88" w:leftChars="-42"/>
              <w:jc w:val="center"/>
              <w:rPr>
                <w:color w:val="auto"/>
                <w:szCs w:val="21"/>
              </w:rPr>
            </w:pPr>
          </w:p>
        </w:tc>
        <w:tc>
          <w:tcPr>
            <w:tcW w:w="1671" w:type="dxa"/>
            <w:noWrap w:val="0"/>
            <w:vAlign w:val="center"/>
          </w:tcPr>
          <w:p w14:paraId="035A6913">
            <w:pPr>
              <w:adjustRightInd w:val="0"/>
              <w:snapToGrid w:val="0"/>
              <w:spacing w:before="50" w:line="360" w:lineRule="auto"/>
              <w:ind w:left="-88" w:leftChars="-42"/>
              <w:jc w:val="center"/>
              <w:rPr>
                <w:color w:val="auto"/>
                <w:szCs w:val="21"/>
              </w:rPr>
            </w:pPr>
          </w:p>
        </w:tc>
        <w:tc>
          <w:tcPr>
            <w:tcW w:w="1608" w:type="dxa"/>
            <w:noWrap w:val="0"/>
            <w:vAlign w:val="center"/>
          </w:tcPr>
          <w:p w14:paraId="600B1C88">
            <w:pPr>
              <w:adjustRightInd w:val="0"/>
              <w:snapToGrid w:val="0"/>
              <w:spacing w:before="50" w:line="360" w:lineRule="auto"/>
              <w:ind w:left="-88" w:leftChars="-42"/>
              <w:jc w:val="center"/>
              <w:rPr>
                <w:color w:val="auto"/>
                <w:szCs w:val="21"/>
              </w:rPr>
            </w:pPr>
          </w:p>
        </w:tc>
        <w:tc>
          <w:tcPr>
            <w:tcW w:w="1513" w:type="dxa"/>
            <w:noWrap w:val="0"/>
            <w:vAlign w:val="center"/>
          </w:tcPr>
          <w:p w14:paraId="4AEEA1A2">
            <w:pPr>
              <w:adjustRightInd w:val="0"/>
              <w:snapToGrid w:val="0"/>
              <w:spacing w:before="50" w:line="360" w:lineRule="auto"/>
              <w:ind w:left="-88" w:leftChars="-42"/>
              <w:jc w:val="center"/>
              <w:rPr>
                <w:color w:val="auto"/>
                <w:szCs w:val="21"/>
              </w:rPr>
            </w:pPr>
          </w:p>
        </w:tc>
        <w:tc>
          <w:tcPr>
            <w:tcW w:w="1061" w:type="dxa"/>
            <w:noWrap w:val="0"/>
            <w:vAlign w:val="center"/>
          </w:tcPr>
          <w:p w14:paraId="287AAA17">
            <w:pPr>
              <w:adjustRightInd w:val="0"/>
              <w:snapToGrid w:val="0"/>
              <w:spacing w:before="50" w:line="360" w:lineRule="auto"/>
              <w:ind w:left="-88" w:leftChars="-42"/>
              <w:jc w:val="center"/>
              <w:rPr>
                <w:color w:val="auto"/>
                <w:szCs w:val="21"/>
              </w:rPr>
            </w:pPr>
          </w:p>
        </w:tc>
      </w:tr>
      <w:tr w14:paraId="2C933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061A06DE">
            <w:pPr>
              <w:adjustRightInd w:val="0"/>
              <w:snapToGrid w:val="0"/>
              <w:spacing w:before="50" w:line="360" w:lineRule="auto"/>
              <w:ind w:left="-88" w:leftChars="-42"/>
              <w:jc w:val="center"/>
              <w:rPr>
                <w:color w:val="auto"/>
                <w:szCs w:val="21"/>
              </w:rPr>
            </w:pPr>
          </w:p>
        </w:tc>
        <w:tc>
          <w:tcPr>
            <w:tcW w:w="1877" w:type="dxa"/>
            <w:noWrap w:val="0"/>
            <w:vAlign w:val="center"/>
          </w:tcPr>
          <w:p w14:paraId="59084BA3">
            <w:pPr>
              <w:adjustRightInd w:val="0"/>
              <w:snapToGrid w:val="0"/>
              <w:spacing w:before="50" w:line="360" w:lineRule="auto"/>
              <w:ind w:left="-88" w:leftChars="-42"/>
              <w:jc w:val="center"/>
              <w:rPr>
                <w:color w:val="auto"/>
                <w:szCs w:val="21"/>
              </w:rPr>
            </w:pPr>
          </w:p>
        </w:tc>
        <w:tc>
          <w:tcPr>
            <w:tcW w:w="1671" w:type="dxa"/>
            <w:noWrap w:val="0"/>
            <w:vAlign w:val="center"/>
          </w:tcPr>
          <w:p w14:paraId="45767A97">
            <w:pPr>
              <w:adjustRightInd w:val="0"/>
              <w:snapToGrid w:val="0"/>
              <w:spacing w:before="50" w:line="360" w:lineRule="auto"/>
              <w:ind w:left="-88" w:leftChars="-42"/>
              <w:jc w:val="center"/>
              <w:rPr>
                <w:color w:val="auto"/>
                <w:szCs w:val="21"/>
              </w:rPr>
            </w:pPr>
          </w:p>
        </w:tc>
        <w:tc>
          <w:tcPr>
            <w:tcW w:w="1608" w:type="dxa"/>
            <w:noWrap w:val="0"/>
            <w:vAlign w:val="center"/>
          </w:tcPr>
          <w:p w14:paraId="2AC26199">
            <w:pPr>
              <w:adjustRightInd w:val="0"/>
              <w:snapToGrid w:val="0"/>
              <w:spacing w:before="50" w:line="360" w:lineRule="auto"/>
              <w:ind w:left="-88" w:leftChars="-42"/>
              <w:jc w:val="center"/>
              <w:rPr>
                <w:color w:val="auto"/>
                <w:szCs w:val="21"/>
              </w:rPr>
            </w:pPr>
          </w:p>
        </w:tc>
        <w:tc>
          <w:tcPr>
            <w:tcW w:w="1513" w:type="dxa"/>
            <w:noWrap w:val="0"/>
            <w:vAlign w:val="center"/>
          </w:tcPr>
          <w:p w14:paraId="699F0019">
            <w:pPr>
              <w:adjustRightInd w:val="0"/>
              <w:snapToGrid w:val="0"/>
              <w:spacing w:before="50" w:line="360" w:lineRule="auto"/>
              <w:ind w:left="-88" w:leftChars="-42"/>
              <w:jc w:val="center"/>
              <w:rPr>
                <w:color w:val="auto"/>
                <w:szCs w:val="21"/>
              </w:rPr>
            </w:pPr>
          </w:p>
        </w:tc>
        <w:tc>
          <w:tcPr>
            <w:tcW w:w="1061" w:type="dxa"/>
            <w:noWrap w:val="0"/>
            <w:vAlign w:val="center"/>
          </w:tcPr>
          <w:p w14:paraId="12784041">
            <w:pPr>
              <w:adjustRightInd w:val="0"/>
              <w:snapToGrid w:val="0"/>
              <w:spacing w:before="50" w:line="360" w:lineRule="auto"/>
              <w:ind w:left="-88" w:leftChars="-42"/>
              <w:jc w:val="center"/>
              <w:rPr>
                <w:color w:val="auto"/>
                <w:szCs w:val="21"/>
              </w:rPr>
            </w:pPr>
          </w:p>
        </w:tc>
      </w:tr>
      <w:tr w14:paraId="73CF4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CBDE334">
            <w:pPr>
              <w:rPr>
                <w:b/>
                <w:color w:val="auto"/>
              </w:rPr>
            </w:pPr>
          </w:p>
        </w:tc>
      </w:tr>
    </w:tbl>
    <w:p w14:paraId="36E411E9">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4792CB2">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0E4DAFF9">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4C5D3158">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3A346E0">
      <w:pPr>
        <w:pStyle w:val="18"/>
        <w:rPr>
          <w:color w:val="auto"/>
        </w:rPr>
      </w:pPr>
    </w:p>
    <w:p w14:paraId="4EC681CA">
      <w:pPr>
        <w:pStyle w:val="17"/>
        <w:rPr>
          <w:rFonts w:hint="eastAsia"/>
          <w:lang w:eastAsia="zh-CN"/>
        </w:rPr>
      </w:pPr>
    </w:p>
    <w:p w14:paraId="597100E9"/>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ingFang SC">
    <w:altName w:val="宋体"/>
    <w:panose1 w:val="020B0400000000000000"/>
    <w:charset w:val="7A"/>
    <w:family w:val="auto"/>
    <w:pitch w:val="default"/>
    <w:sig w:usb0="00000000" w:usb1="00000000"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7E09E">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48EFE">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748EFE">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635874D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ADA8B">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D7AF5">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14D7AF5">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3F3A6413">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FC7A">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B55872"/>
    <w:rsid w:val="544055F2"/>
    <w:rsid w:val="54AD4386"/>
    <w:rsid w:val="55D8243C"/>
    <w:rsid w:val="581A7C72"/>
    <w:rsid w:val="583A4BD7"/>
    <w:rsid w:val="59C51B68"/>
    <w:rsid w:val="59C74B1F"/>
    <w:rsid w:val="5A886F59"/>
    <w:rsid w:val="5DB23133"/>
    <w:rsid w:val="604D5946"/>
    <w:rsid w:val="611B6B1B"/>
    <w:rsid w:val="618A48B9"/>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2"/>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9705</Words>
  <Characters>10155</Characters>
  <Lines>0</Lines>
  <Paragraphs>0</Paragraphs>
  <TotalTime>1</TotalTime>
  <ScaleCrop>false</ScaleCrop>
  <LinksUpToDate>false</LinksUpToDate>
  <CharactersWithSpaces>11101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2025-12-25T02:12:51Z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