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15"/>
        <w:snapToGrid w:val="0"/>
        <w:jc w:val="center"/>
        <w:rPr>
          <w:rFonts w:hint="eastAsia" w:ascii="Arial" w:hAnsi="Arial" w:eastAsia="方正小标宋简体" w:cs="Arial"/>
          <w:sz w:val="72"/>
          <w:szCs w:val="72"/>
        </w:rPr>
      </w:pPr>
      <w:bookmarkStart w:id="0" w:name="_Toc16523570"/>
    </w:p>
    <w:p w14:paraId="6165DD4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15"/>
        <w:snapToGrid w:val="0"/>
        <w:jc w:val="center"/>
        <w:rPr>
          <w:rFonts w:hint="eastAsia" w:ascii="Arial" w:hAnsi="Arial" w:eastAsia="方正小标宋简体" w:cs="Arial"/>
          <w:sz w:val="72"/>
          <w:szCs w:val="72"/>
        </w:rPr>
      </w:pPr>
    </w:p>
    <w:p w14:paraId="635FE321">
      <w:pPr>
        <w:pStyle w:val="15"/>
        <w:snapToGrid w:val="0"/>
        <w:jc w:val="center"/>
        <w:rPr>
          <w:rFonts w:hint="eastAsia" w:ascii="Arial" w:hAnsi="Arial" w:eastAsia="方正小标宋简体" w:cs="Arial"/>
          <w:sz w:val="72"/>
          <w:szCs w:val="72"/>
        </w:rPr>
      </w:pPr>
    </w:p>
    <w:p w14:paraId="69D3AD3F">
      <w:pPr>
        <w:pStyle w:val="15"/>
        <w:snapToGrid w:val="0"/>
        <w:jc w:val="center"/>
        <w:rPr>
          <w:rFonts w:hint="eastAsia" w:ascii="Arial" w:hAnsi="Arial" w:eastAsia="方正小标宋简体" w:cs="Arial"/>
          <w:sz w:val="72"/>
          <w:szCs w:val="72"/>
        </w:rPr>
      </w:pPr>
    </w:p>
    <w:p w14:paraId="6760F3CC">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15"/>
        <w:snapToGrid w:val="0"/>
        <w:jc w:val="center"/>
        <w:rPr>
          <w:rFonts w:ascii="Arial" w:hAnsi="Arial" w:cs="Arial"/>
          <w:sz w:val="32"/>
          <w:szCs w:val="32"/>
        </w:rPr>
      </w:pPr>
    </w:p>
    <w:p w14:paraId="344FBE05">
      <w:pPr>
        <w:pStyle w:val="16"/>
        <w:rPr>
          <w:rFonts w:ascii="Arial" w:hAnsi="Arial" w:cs="Arial"/>
          <w:sz w:val="32"/>
          <w:szCs w:val="32"/>
        </w:rPr>
      </w:pPr>
    </w:p>
    <w:p w14:paraId="3072D5FC">
      <w:pPr>
        <w:pStyle w:val="9"/>
        <w:rPr>
          <w:rFonts w:ascii="Arial" w:hAnsi="Arial" w:cs="Arial"/>
          <w:sz w:val="32"/>
          <w:szCs w:val="32"/>
        </w:rPr>
      </w:pPr>
    </w:p>
    <w:p w14:paraId="1CD32D3E">
      <w:pPr>
        <w:pStyle w:val="9"/>
        <w:rPr>
          <w:rFonts w:ascii="Arial" w:hAnsi="Arial" w:cs="Arial"/>
          <w:sz w:val="32"/>
          <w:szCs w:val="32"/>
        </w:rPr>
      </w:pPr>
    </w:p>
    <w:p w14:paraId="191865C5">
      <w:pPr>
        <w:pStyle w:val="9"/>
        <w:rPr>
          <w:rFonts w:ascii="Arial" w:hAnsi="Arial" w:cs="Arial"/>
          <w:sz w:val="32"/>
          <w:szCs w:val="32"/>
        </w:rPr>
      </w:pPr>
    </w:p>
    <w:p w14:paraId="00BD03D4">
      <w:pPr>
        <w:pStyle w:val="9"/>
        <w:rPr>
          <w:rFonts w:ascii="Arial" w:hAnsi="Arial" w:cs="Arial"/>
          <w:sz w:val="32"/>
          <w:szCs w:val="32"/>
        </w:rPr>
      </w:pPr>
    </w:p>
    <w:p w14:paraId="5B1AF6E9">
      <w:pPr>
        <w:pStyle w:val="9"/>
        <w:rPr>
          <w:rFonts w:ascii="Arial" w:hAnsi="Arial" w:cs="Arial"/>
          <w:sz w:val="32"/>
          <w:szCs w:val="32"/>
        </w:rPr>
      </w:pPr>
    </w:p>
    <w:p w14:paraId="5EDC9EA3">
      <w:pPr>
        <w:pStyle w:val="9"/>
        <w:rPr>
          <w:rFonts w:ascii="Arial" w:hAnsi="Arial" w:cs="Arial"/>
          <w:sz w:val="32"/>
          <w:szCs w:val="32"/>
        </w:rPr>
      </w:pPr>
    </w:p>
    <w:p w14:paraId="163589A0">
      <w:pPr>
        <w:pStyle w:val="9"/>
        <w:rPr>
          <w:rFonts w:ascii="Arial" w:hAnsi="Arial" w:cs="Arial"/>
          <w:sz w:val="32"/>
          <w:szCs w:val="32"/>
        </w:rPr>
      </w:pPr>
    </w:p>
    <w:p w14:paraId="22B3FB66">
      <w:pPr>
        <w:pStyle w:val="15"/>
        <w:snapToGrid w:val="0"/>
        <w:jc w:val="center"/>
        <w:rPr>
          <w:rFonts w:ascii="Arial" w:hAnsi="Arial" w:cs="Arial"/>
          <w:sz w:val="32"/>
          <w:szCs w:val="32"/>
        </w:rPr>
      </w:pPr>
    </w:p>
    <w:p w14:paraId="66BAB724">
      <w:pPr>
        <w:pStyle w:val="1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（超声经颅多普勒血流分析仪医院公开挂网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超声经颅多普勒血流分析仪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超声经颅多普勒血流分析仪</w:t>
      </w:r>
      <w:r>
        <w:rPr>
          <w:rFonts w:hint="eastAsia" w:asciiTheme="minorEastAsia" w:hAnsiTheme="minorEastAsia" w:eastAsiaTheme="minorEastAsia" w:cstheme="minorEastAsia"/>
          <w:b w:val="0"/>
          <w:bCs/>
          <w:color w:val="auto"/>
          <w:sz w:val="24"/>
          <w:szCs w:val="24"/>
          <w:lang w:val="en-US" w:eastAsia="zh-CN"/>
        </w:rPr>
        <w:t>项目</w:t>
      </w:r>
    </w:p>
    <w:p w14:paraId="6B936CE3">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2D4F01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2F0A2BC">
      <w:pPr>
        <w:pStyle w:val="16"/>
        <w:rPr>
          <w:rFonts w:hint="eastAsia"/>
          <w:lang w:val="en-US" w:eastAsia="zh-CN"/>
        </w:rPr>
      </w:pPr>
    </w:p>
    <w:p w14:paraId="580E4949">
      <w:pPr>
        <w:pStyle w:val="16"/>
        <w:jc w:val="both"/>
        <w:rPr>
          <w:rFonts w:hint="default"/>
          <w:lang w:val="en-US" w:eastAsia="zh-CN"/>
        </w:rPr>
      </w:pPr>
    </w:p>
    <w:p w14:paraId="3F0337F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16"/>
        <w:rPr>
          <w:rFonts w:hint="eastAsia" w:ascii="宋体" w:hAnsi="宋体" w:cs="宋体"/>
          <w:b/>
          <w:bCs/>
          <w:color w:val="auto"/>
          <w:sz w:val="44"/>
          <w:szCs w:val="44"/>
          <w:lang w:val="en-US" w:eastAsia="zh-CN"/>
        </w:rPr>
      </w:pPr>
    </w:p>
    <w:p w14:paraId="0FCE0BE5">
      <w:pPr>
        <w:pStyle w:val="9"/>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14"/>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61A05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超声经颅多普勒血流分析仪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25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7261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82D7F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FE8D1EE">
      <w:pPr>
        <w:spacing w:line="360" w:lineRule="auto"/>
        <w:ind w:firstLine="480" w:firstLineChars="200"/>
        <w:rPr>
          <w:rFonts w:hint="eastAsia" w:ascii="宋体" w:hAnsi="宋体"/>
          <w:sz w:val="24"/>
          <w:szCs w:val="24"/>
        </w:rPr>
      </w:pPr>
      <w:r>
        <w:rPr>
          <w:rFonts w:hint="eastAsia" w:ascii="宋体" w:hAnsi="宋体"/>
          <w:sz w:val="24"/>
          <w:szCs w:val="24"/>
        </w:rPr>
        <w:t>1、主要技术规格及系统参数</w:t>
      </w:r>
    </w:p>
    <w:p w14:paraId="38D88042">
      <w:pPr>
        <w:spacing w:line="360" w:lineRule="auto"/>
        <w:ind w:firstLine="480" w:firstLineChars="200"/>
        <w:rPr>
          <w:rFonts w:hint="eastAsia" w:ascii="宋体" w:hAnsi="宋体"/>
          <w:sz w:val="24"/>
          <w:szCs w:val="24"/>
        </w:rPr>
      </w:pPr>
      <w:r>
        <w:rPr>
          <w:rFonts w:hint="eastAsia" w:ascii="宋体" w:hAnsi="宋体"/>
          <w:sz w:val="24"/>
          <w:szCs w:val="24"/>
        </w:rPr>
        <w:t>1.1、频谱分辨率：64点、128点、256点、512点、1024点、2048点；</w:t>
      </w:r>
    </w:p>
    <w:p w14:paraId="4AEEBFB2">
      <w:pPr>
        <w:spacing w:line="360" w:lineRule="auto"/>
        <w:ind w:firstLine="480" w:firstLineChars="200"/>
        <w:rPr>
          <w:rFonts w:hint="eastAsia" w:ascii="宋体" w:hAnsi="宋体"/>
          <w:sz w:val="24"/>
          <w:szCs w:val="24"/>
        </w:rPr>
      </w:pPr>
      <w:r>
        <w:rPr>
          <w:rFonts w:hint="eastAsia" w:ascii="宋体" w:hAnsi="宋体"/>
          <w:sz w:val="24"/>
          <w:szCs w:val="24"/>
        </w:rPr>
        <w:t>1.2、取样容积：1-20 mm连续可调；</w:t>
      </w:r>
    </w:p>
    <w:p w14:paraId="635FFE3C">
      <w:pPr>
        <w:spacing w:line="360" w:lineRule="auto"/>
        <w:ind w:firstLine="480" w:firstLineChars="200"/>
        <w:rPr>
          <w:rFonts w:hint="eastAsia" w:ascii="宋体" w:hAnsi="宋体"/>
          <w:sz w:val="24"/>
          <w:szCs w:val="24"/>
        </w:rPr>
      </w:pPr>
      <w:r>
        <w:rPr>
          <w:rFonts w:hint="eastAsia" w:ascii="宋体" w:hAnsi="宋体"/>
          <w:sz w:val="24"/>
          <w:szCs w:val="24"/>
        </w:rPr>
        <w:t>1.3、探测深度范围:最小工作距离≤5mm，最大工作距离≥150mm；</w:t>
      </w:r>
    </w:p>
    <w:p w14:paraId="2CB18176">
      <w:pPr>
        <w:spacing w:line="360" w:lineRule="auto"/>
        <w:ind w:firstLine="480" w:firstLineChars="200"/>
        <w:rPr>
          <w:rFonts w:hint="eastAsia" w:ascii="宋体" w:hAnsi="宋体"/>
          <w:sz w:val="24"/>
          <w:szCs w:val="24"/>
        </w:rPr>
      </w:pPr>
      <w:r>
        <w:rPr>
          <w:rFonts w:hint="eastAsia" w:ascii="宋体" w:hAnsi="宋体"/>
          <w:sz w:val="24"/>
          <w:szCs w:val="24"/>
        </w:rPr>
        <w:t>1.4流速测量范围：1.6MHz探头在50mm深度时最大流速测量可达到760cm/s；</w:t>
      </w:r>
    </w:p>
    <w:p w14:paraId="34560EFB">
      <w:pPr>
        <w:spacing w:line="360" w:lineRule="auto"/>
        <w:ind w:firstLine="480" w:firstLineChars="200"/>
        <w:rPr>
          <w:rFonts w:hint="eastAsia" w:ascii="宋体" w:hAnsi="宋体"/>
          <w:sz w:val="24"/>
          <w:szCs w:val="24"/>
        </w:rPr>
      </w:pPr>
      <w:r>
        <w:rPr>
          <w:rFonts w:hint="eastAsia" w:ascii="宋体" w:hAnsi="宋体"/>
          <w:sz w:val="24"/>
          <w:szCs w:val="24"/>
        </w:rPr>
        <w:t>1.5、增益范围：≥48dB；</w:t>
      </w:r>
    </w:p>
    <w:p w14:paraId="5D7EC889">
      <w:pPr>
        <w:spacing w:line="360" w:lineRule="auto"/>
        <w:ind w:firstLine="480" w:firstLineChars="200"/>
        <w:rPr>
          <w:rFonts w:hint="eastAsia" w:ascii="宋体" w:hAnsi="宋体"/>
          <w:sz w:val="24"/>
          <w:szCs w:val="24"/>
        </w:rPr>
      </w:pPr>
      <w:r>
        <w:rPr>
          <w:rFonts w:hint="eastAsia" w:ascii="宋体" w:hAnsi="宋体"/>
          <w:sz w:val="24"/>
          <w:szCs w:val="24"/>
        </w:rPr>
        <w:t>1.6、滤波频率：支持0、50Hz、100Hz、200Hz、300Hz、400Hz、500Hz、600Hz、800Hz共9个档位；</w:t>
      </w:r>
    </w:p>
    <w:p w14:paraId="3FA74F7B">
      <w:pPr>
        <w:spacing w:line="360" w:lineRule="auto"/>
        <w:ind w:firstLine="480" w:firstLineChars="200"/>
        <w:rPr>
          <w:rFonts w:hint="eastAsia" w:ascii="宋体" w:hAnsi="宋体"/>
          <w:sz w:val="24"/>
          <w:szCs w:val="24"/>
        </w:rPr>
      </w:pPr>
      <w:r>
        <w:rPr>
          <w:rFonts w:hint="eastAsia" w:ascii="宋体" w:hAnsi="宋体"/>
          <w:sz w:val="24"/>
          <w:szCs w:val="24"/>
        </w:rPr>
        <w:t>1.7、主机内置≥15.6英寸触摸屏显示器；</w:t>
      </w:r>
    </w:p>
    <w:p w14:paraId="40D87DB5">
      <w:pPr>
        <w:spacing w:line="360" w:lineRule="auto"/>
        <w:ind w:firstLine="480" w:firstLineChars="200"/>
        <w:rPr>
          <w:rFonts w:hint="eastAsia" w:ascii="宋体" w:hAnsi="宋体"/>
          <w:sz w:val="24"/>
          <w:szCs w:val="24"/>
        </w:rPr>
      </w:pPr>
      <w:r>
        <w:rPr>
          <w:rFonts w:hint="eastAsia" w:ascii="宋体" w:hAnsi="宋体"/>
          <w:sz w:val="24"/>
          <w:szCs w:val="24"/>
        </w:rPr>
        <w:t xml:space="preserve">1.8、电池：主机内置可充电蓄电池，电池容量≥6400mAh </w:t>
      </w:r>
    </w:p>
    <w:p w14:paraId="29BAB5AE">
      <w:pPr>
        <w:spacing w:line="360" w:lineRule="auto"/>
        <w:ind w:firstLine="480" w:firstLineChars="200"/>
        <w:rPr>
          <w:rFonts w:hint="eastAsia" w:ascii="宋体" w:hAnsi="宋体"/>
          <w:sz w:val="24"/>
          <w:szCs w:val="24"/>
        </w:rPr>
      </w:pPr>
      <w:r>
        <w:rPr>
          <w:rFonts w:hint="eastAsia" w:ascii="宋体" w:hAnsi="宋体"/>
          <w:sz w:val="24"/>
          <w:szCs w:val="24"/>
        </w:rPr>
        <w:t>1.9、便携式主机</w:t>
      </w:r>
    </w:p>
    <w:p w14:paraId="5A63AA40">
      <w:pPr>
        <w:spacing w:line="360" w:lineRule="auto"/>
        <w:ind w:firstLine="480" w:firstLineChars="200"/>
        <w:rPr>
          <w:rFonts w:hint="eastAsia" w:ascii="宋体" w:hAnsi="宋体"/>
          <w:sz w:val="24"/>
          <w:szCs w:val="24"/>
        </w:rPr>
      </w:pPr>
      <w:r>
        <w:rPr>
          <w:rFonts w:hint="eastAsia" w:ascii="宋体" w:hAnsi="宋体"/>
          <w:sz w:val="24"/>
          <w:szCs w:val="24"/>
        </w:rPr>
        <w:t>2 、软件功能</w:t>
      </w:r>
    </w:p>
    <w:p w14:paraId="0DA67C8A">
      <w:pPr>
        <w:spacing w:line="360" w:lineRule="auto"/>
        <w:ind w:firstLine="480" w:firstLineChars="200"/>
        <w:rPr>
          <w:rFonts w:hint="eastAsia" w:ascii="宋体" w:hAnsi="宋体"/>
          <w:sz w:val="24"/>
          <w:szCs w:val="24"/>
        </w:rPr>
      </w:pPr>
      <w:r>
        <w:rPr>
          <w:rFonts w:hint="eastAsia" w:ascii="宋体" w:hAnsi="宋体"/>
          <w:sz w:val="24"/>
          <w:szCs w:val="24"/>
        </w:rPr>
        <w:t>2.1 、检测参数：Vs、Vm、Vd、PI、RI、S/D、HR、a、频宽指数（SBI）、狭窄指数（STI）、短暂高强度信号（HITS）、热指数（TI）；</w:t>
      </w:r>
    </w:p>
    <w:p w14:paraId="3419BD33">
      <w:pPr>
        <w:spacing w:line="360" w:lineRule="auto"/>
        <w:ind w:firstLine="480" w:firstLineChars="200"/>
        <w:rPr>
          <w:rFonts w:hint="eastAsia" w:ascii="宋体" w:hAnsi="宋体"/>
          <w:sz w:val="24"/>
          <w:szCs w:val="24"/>
        </w:rPr>
      </w:pPr>
      <w:r>
        <w:rPr>
          <w:rFonts w:hint="eastAsia" w:ascii="宋体" w:hAnsi="宋体"/>
          <w:sz w:val="24"/>
          <w:szCs w:val="24"/>
        </w:rPr>
        <w:t>2.2、支持测量方式：两点测量、三点测量、H测量、直线测量、DFI测量、钉子波测量；</w:t>
      </w:r>
    </w:p>
    <w:p w14:paraId="7C972823">
      <w:pPr>
        <w:spacing w:line="360" w:lineRule="auto"/>
        <w:ind w:firstLine="480" w:firstLineChars="200"/>
        <w:rPr>
          <w:rFonts w:hint="eastAsia" w:ascii="宋体" w:hAnsi="宋体"/>
          <w:sz w:val="24"/>
          <w:szCs w:val="24"/>
        </w:rPr>
      </w:pPr>
      <w:r>
        <w:rPr>
          <w:rFonts w:hint="eastAsia" w:ascii="宋体" w:hAnsi="宋体"/>
          <w:sz w:val="24"/>
          <w:szCs w:val="24"/>
        </w:rPr>
        <w:t>2.3、同时工作通道数：支持单通道、双通道；</w:t>
      </w:r>
    </w:p>
    <w:p w14:paraId="39E79833">
      <w:pPr>
        <w:spacing w:line="360" w:lineRule="auto"/>
        <w:ind w:firstLine="480" w:firstLineChars="200"/>
        <w:rPr>
          <w:rFonts w:hint="eastAsia" w:ascii="宋体" w:hAnsi="宋体"/>
          <w:sz w:val="24"/>
          <w:szCs w:val="24"/>
        </w:rPr>
      </w:pPr>
      <w:r>
        <w:rPr>
          <w:rFonts w:hint="eastAsia" w:ascii="宋体" w:hAnsi="宋体"/>
          <w:sz w:val="24"/>
          <w:szCs w:val="24"/>
        </w:rPr>
        <w:t>2.4、常规检测模式下， 单个探头能够支持同步显示的多普勒频谱图≥9个，同时多深度间隔可设置，各频谱既可单独调节深度又可联动调节深度；</w:t>
      </w:r>
    </w:p>
    <w:p w14:paraId="712EFFFD">
      <w:pPr>
        <w:spacing w:line="360" w:lineRule="auto"/>
        <w:ind w:firstLine="480" w:firstLineChars="200"/>
        <w:rPr>
          <w:rFonts w:hint="eastAsia" w:ascii="宋体" w:hAnsi="宋体"/>
          <w:sz w:val="24"/>
          <w:szCs w:val="24"/>
        </w:rPr>
      </w:pPr>
      <w:r>
        <w:rPr>
          <w:rFonts w:hint="eastAsia" w:ascii="宋体" w:hAnsi="宋体"/>
          <w:sz w:val="24"/>
          <w:szCs w:val="24"/>
        </w:rPr>
        <w:t>2.5、双通12深：双通道每通道可同时显示 6个深度图谱；各频谱既可单独调节深度又可联动调节深度；</w:t>
      </w:r>
    </w:p>
    <w:p w14:paraId="4D892459">
      <w:pPr>
        <w:spacing w:line="360" w:lineRule="auto"/>
        <w:ind w:firstLine="480" w:firstLineChars="200"/>
        <w:rPr>
          <w:rFonts w:hint="eastAsia" w:ascii="宋体" w:hAnsi="宋体"/>
          <w:sz w:val="24"/>
          <w:szCs w:val="24"/>
        </w:rPr>
      </w:pPr>
      <w:r>
        <w:rPr>
          <w:rFonts w:hint="eastAsia" w:ascii="宋体" w:hAnsi="宋体"/>
          <w:sz w:val="24"/>
          <w:szCs w:val="24"/>
        </w:rPr>
        <w:t>2.6、多深度动态M波功能：可视取样容积宽度、深度，全深度内血流的流向、强度、深度信息同时显示；</w:t>
      </w:r>
    </w:p>
    <w:p w14:paraId="551F9D57">
      <w:pPr>
        <w:spacing w:line="360" w:lineRule="auto"/>
        <w:ind w:firstLine="480" w:firstLineChars="200"/>
        <w:rPr>
          <w:rFonts w:hint="eastAsia" w:ascii="宋体" w:hAnsi="宋体"/>
          <w:sz w:val="24"/>
          <w:szCs w:val="24"/>
        </w:rPr>
      </w:pPr>
      <w:r>
        <w:rPr>
          <w:rFonts w:hint="eastAsia" w:ascii="宋体" w:hAnsi="宋体"/>
          <w:sz w:val="24"/>
          <w:szCs w:val="24"/>
        </w:rPr>
        <w:t>2.7、异常血流提醒功能：颜色提醒、闪烁提醒、语音播报提醒；</w:t>
      </w:r>
    </w:p>
    <w:p w14:paraId="32FB4A6C">
      <w:pPr>
        <w:spacing w:line="360" w:lineRule="auto"/>
        <w:ind w:firstLine="480" w:firstLineChars="200"/>
        <w:rPr>
          <w:rFonts w:hint="eastAsia" w:ascii="宋体" w:hAnsi="宋体"/>
          <w:sz w:val="24"/>
          <w:szCs w:val="24"/>
        </w:rPr>
      </w:pPr>
      <w:r>
        <w:rPr>
          <w:rFonts w:hint="eastAsia" w:ascii="宋体" w:hAnsi="宋体"/>
          <w:sz w:val="24"/>
          <w:szCs w:val="24"/>
        </w:rPr>
        <w:t>2.8、具备辅助规范化检测动脉功能，图像化显示至少41支血管的多维度参考依据（解剖位置、深度范围、探头角度等）；</w:t>
      </w:r>
    </w:p>
    <w:p w14:paraId="2374BBBE">
      <w:pPr>
        <w:spacing w:line="360" w:lineRule="auto"/>
        <w:ind w:firstLine="480" w:firstLineChars="200"/>
        <w:rPr>
          <w:rFonts w:hint="eastAsia" w:ascii="宋体" w:hAnsi="宋体"/>
          <w:sz w:val="24"/>
          <w:szCs w:val="24"/>
        </w:rPr>
      </w:pPr>
      <w:r>
        <w:rPr>
          <w:rFonts w:hint="eastAsia" w:ascii="宋体" w:hAnsi="宋体"/>
          <w:sz w:val="24"/>
          <w:szCs w:val="24"/>
        </w:rPr>
        <w:t>2.9、具备侧支循环辅助引导模式，实时辅助引导的侧支循环通路25条以上，图像化、文字化引导流程、路径，提高评估效率及准确性；</w:t>
      </w:r>
    </w:p>
    <w:p w14:paraId="5AB8C8F8">
      <w:pPr>
        <w:spacing w:line="360" w:lineRule="auto"/>
        <w:ind w:firstLine="480" w:firstLineChars="200"/>
        <w:rPr>
          <w:rFonts w:hint="eastAsia" w:ascii="宋体" w:hAnsi="宋体"/>
          <w:sz w:val="24"/>
          <w:szCs w:val="24"/>
        </w:rPr>
      </w:pPr>
      <w:r>
        <w:rPr>
          <w:rFonts w:hint="eastAsia" w:ascii="宋体" w:hAnsi="宋体"/>
          <w:sz w:val="24"/>
          <w:szCs w:val="24"/>
        </w:rPr>
        <w:t>2.10、教学培训：软件内置专家教学视频，内容涵盖常规检测及脑循环监测；</w:t>
      </w:r>
    </w:p>
    <w:p w14:paraId="00A3633F">
      <w:pPr>
        <w:spacing w:line="360" w:lineRule="auto"/>
        <w:ind w:firstLine="480" w:firstLineChars="200"/>
        <w:rPr>
          <w:rFonts w:hint="eastAsia" w:ascii="宋体" w:hAnsi="宋体"/>
          <w:sz w:val="24"/>
          <w:szCs w:val="24"/>
        </w:rPr>
      </w:pPr>
      <w:r>
        <w:rPr>
          <w:rFonts w:hint="eastAsia" w:ascii="宋体" w:hAnsi="宋体"/>
          <w:sz w:val="24"/>
          <w:szCs w:val="24"/>
        </w:rPr>
        <w:t>2.11、自动优化：深度、标尺、增益、基线、降噪一键无线遥控控制，快速获得理想频谱；</w:t>
      </w:r>
    </w:p>
    <w:p w14:paraId="725B0526">
      <w:pPr>
        <w:spacing w:line="360" w:lineRule="auto"/>
        <w:ind w:firstLine="480" w:firstLineChars="200"/>
        <w:rPr>
          <w:rFonts w:hint="eastAsia" w:ascii="宋体" w:hAnsi="宋体"/>
          <w:sz w:val="24"/>
          <w:szCs w:val="24"/>
        </w:rPr>
      </w:pPr>
      <w:r>
        <w:rPr>
          <w:rFonts w:hint="eastAsia" w:ascii="宋体" w:hAnsi="宋体"/>
          <w:sz w:val="24"/>
          <w:szCs w:val="24"/>
        </w:rPr>
        <w:t>2.12、颈脑血管手术脑循环监测模块</w:t>
      </w:r>
    </w:p>
    <w:p w14:paraId="60B850F5">
      <w:pPr>
        <w:spacing w:line="360" w:lineRule="auto"/>
        <w:ind w:firstLine="480" w:firstLineChars="200"/>
        <w:rPr>
          <w:rFonts w:hint="eastAsia" w:ascii="宋体" w:hAnsi="宋体"/>
          <w:sz w:val="24"/>
          <w:szCs w:val="24"/>
        </w:rPr>
      </w:pPr>
      <w:r>
        <w:rPr>
          <w:rFonts w:hint="eastAsia" w:ascii="宋体" w:hAnsi="宋体"/>
          <w:sz w:val="24"/>
          <w:szCs w:val="24"/>
        </w:rPr>
        <w:t>(1)术前评估脑动脉侧支循环/窃血及脑血流灌注/代偿情况</w:t>
      </w:r>
    </w:p>
    <w:p w14:paraId="086AA5A2">
      <w:pPr>
        <w:spacing w:line="360" w:lineRule="auto"/>
        <w:ind w:firstLine="480" w:firstLineChars="200"/>
        <w:rPr>
          <w:rFonts w:hint="eastAsia" w:ascii="宋体" w:hAnsi="宋体"/>
          <w:sz w:val="24"/>
          <w:szCs w:val="24"/>
        </w:rPr>
      </w:pPr>
      <w:r>
        <w:rPr>
          <w:rFonts w:hint="eastAsia" w:ascii="宋体" w:hAnsi="宋体"/>
          <w:sz w:val="24"/>
          <w:szCs w:val="24"/>
        </w:rPr>
        <w:t>(2)术中术后实时预警低灌注、高灌注、栓子脱落</w:t>
      </w:r>
    </w:p>
    <w:p w14:paraId="2F492626">
      <w:pPr>
        <w:spacing w:line="360" w:lineRule="auto"/>
        <w:ind w:firstLine="480" w:firstLineChars="200"/>
        <w:rPr>
          <w:rFonts w:hint="eastAsia" w:ascii="宋体" w:hAnsi="宋体"/>
          <w:sz w:val="24"/>
          <w:szCs w:val="24"/>
        </w:rPr>
      </w:pPr>
      <w:r>
        <w:rPr>
          <w:rFonts w:hint="eastAsia" w:ascii="宋体" w:hAnsi="宋体"/>
          <w:sz w:val="24"/>
          <w:szCs w:val="24"/>
        </w:rPr>
        <w:t>2.13、神经重症脑循环监测模块</w:t>
      </w:r>
    </w:p>
    <w:p w14:paraId="56B2BCEC">
      <w:pPr>
        <w:spacing w:line="360" w:lineRule="auto"/>
        <w:ind w:firstLine="480" w:firstLineChars="200"/>
        <w:rPr>
          <w:rFonts w:hint="eastAsia" w:ascii="宋体" w:hAnsi="宋体"/>
          <w:sz w:val="24"/>
          <w:szCs w:val="24"/>
        </w:rPr>
      </w:pPr>
      <w:r>
        <w:rPr>
          <w:rFonts w:hint="eastAsia" w:ascii="宋体" w:hAnsi="宋体"/>
          <w:sz w:val="24"/>
          <w:szCs w:val="24"/>
        </w:rPr>
        <w:t>（1）辅助识别振荡波、钉子波</w:t>
      </w:r>
    </w:p>
    <w:p w14:paraId="3339A268">
      <w:pPr>
        <w:spacing w:line="360" w:lineRule="auto"/>
        <w:ind w:firstLine="480" w:firstLineChars="200"/>
        <w:rPr>
          <w:rFonts w:hint="eastAsia" w:ascii="宋体" w:hAnsi="宋体"/>
          <w:sz w:val="24"/>
          <w:szCs w:val="24"/>
        </w:rPr>
      </w:pPr>
      <w:r>
        <w:rPr>
          <w:rFonts w:hint="eastAsia" w:ascii="宋体" w:hAnsi="宋体"/>
          <w:sz w:val="24"/>
          <w:szCs w:val="24"/>
        </w:rPr>
        <w:t>（2）自动计算血流方向指数(DFI)、净剩血流速度(NFV)、自动计算尖小收缩峰峰值流速、收缩期持续时间</w:t>
      </w:r>
    </w:p>
    <w:p w14:paraId="6569CC3A">
      <w:pPr>
        <w:spacing w:line="360" w:lineRule="auto"/>
        <w:ind w:firstLine="480" w:firstLineChars="200"/>
        <w:rPr>
          <w:rFonts w:hint="eastAsia" w:ascii="宋体" w:hAnsi="宋体"/>
          <w:sz w:val="24"/>
          <w:szCs w:val="24"/>
        </w:rPr>
      </w:pPr>
      <w:r>
        <w:rPr>
          <w:rFonts w:hint="eastAsia" w:ascii="宋体" w:hAnsi="宋体"/>
          <w:sz w:val="24"/>
          <w:szCs w:val="24"/>
        </w:rPr>
        <w:t>（3）自动计算TCD颅内压值(TICP)</w:t>
      </w:r>
    </w:p>
    <w:p w14:paraId="434E15C4">
      <w:pPr>
        <w:spacing w:line="360" w:lineRule="auto"/>
        <w:ind w:firstLine="480" w:firstLineChars="200"/>
        <w:rPr>
          <w:rFonts w:hint="eastAsia" w:ascii="宋体" w:hAnsi="宋体"/>
          <w:sz w:val="24"/>
          <w:szCs w:val="24"/>
        </w:rPr>
      </w:pPr>
      <w:r>
        <w:rPr>
          <w:rFonts w:hint="eastAsia" w:ascii="宋体" w:hAnsi="宋体"/>
          <w:sz w:val="24"/>
          <w:szCs w:val="24"/>
        </w:rPr>
        <w:t>（4）自动计算Lindegaard指数，辅助判定蛛网膜下腔出血后脑血管痉挛发生及严重度</w:t>
      </w:r>
    </w:p>
    <w:p w14:paraId="23CA7B0B">
      <w:pPr>
        <w:spacing w:line="360" w:lineRule="auto"/>
        <w:ind w:firstLine="480" w:firstLineChars="200"/>
        <w:rPr>
          <w:rFonts w:hint="eastAsia" w:ascii="宋体" w:hAnsi="宋体"/>
          <w:sz w:val="24"/>
          <w:szCs w:val="24"/>
        </w:rPr>
      </w:pPr>
      <w:r>
        <w:rPr>
          <w:rFonts w:hint="eastAsia" w:ascii="宋体" w:hAnsi="宋体"/>
          <w:sz w:val="24"/>
          <w:szCs w:val="24"/>
        </w:rPr>
        <w:t>2.14、脑血流动力学监测模块</w:t>
      </w:r>
    </w:p>
    <w:p w14:paraId="0883BC6D">
      <w:pPr>
        <w:spacing w:line="360" w:lineRule="auto"/>
        <w:ind w:firstLine="480" w:firstLineChars="200"/>
        <w:rPr>
          <w:rFonts w:hint="eastAsia" w:ascii="宋体" w:hAnsi="宋体"/>
          <w:sz w:val="24"/>
          <w:szCs w:val="24"/>
        </w:rPr>
      </w:pPr>
      <w:r>
        <w:rPr>
          <w:rFonts w:hint="eastAsia" w:ascii="宋体" w:hAnsi="宋体"/>
          <w:sz w:val="24"/>
          <w:szCs w:val="24"/>
        </w:rPr>
        <w:t>自动计算屏气指数(BHI)、血流速度增快百分率(PCi)、血流自动调节指数(ARI)</w:t>
      </w:r>
    </w:p>
    <w:p w14:paraId="0408A6E7">
      <w:pPr>
        <w:spacing w:line="360" w:lineRule="auto"/>
        <w:ind w:firstLine="480" w:firstLineChars="200"/>
        <w:rPr>
          <w:rFonts w:hint="eastAsia" w:ascii="宋体" w:hAnsi="宋体"/>
          <w:sz w:val="24"/>
          <w:szCs w:val="24"/>
        </w:rPr>
      </w:pPr>
      <w:r>
        <w:rPr>
          <w:rFonts w:hint="eastAsia" w:ascii="宋体" w:hAnsi="宋体"/>
          <w:sz w:val="24"/>
          <w:szCs w:val="24"/>
        </w:rPr>
        <w:t>2.15、脑循环微栓子监测模块</w:t>
      </w:r>
    </w:p>
    <w:p w14:paraId="53AF9914">
      <w:pPr>
        <w:spacing w:line="360" w:lineRule="auto"/>
        <w:ind w:firstLine="480" w:firstLineChars="200"/>
        <w:rPr>
          <w:rFonts w:hint="eastAsia" w:ascii="宋体" w:hAnsi="宋体"/>
          <w:sz w:val="24"/>
          <w:szCs w:val="24"/>
        </w:rPr>
      </w:pPr>
      <w:r>
        <w:rPr>
          <w:rFonts w:hint="eastAsia" w:ascii="宋体" w:hAnsi="宋体"/>
          <w:sz w:val="24"/>
          <w:szCs w:val="24"/>
        </w:rPr>
        <w:t>（1）栓子和伪迹自动识别</w:t>
      </w:r>
    </w:p>
    <w:p w14:paraId="0338C556">
      <w:pPr>
        <w:spacing w:line="360" w:lineRule="auto"/>
        <w:ind w:firstLine="480" w:firstLineChars="200"/>
        <w:rPr>
          <w:rFonts w:hint="eastAsia" w:ascii="宋体" w:hAnsi="宋体"/>
          <w:sz w:val="24"/>
          <w:szCs w:val="24"/>
        </w:rPr>
      </w:pPr>
      <w:r>
        <w:rPr>
          <w:rFonts w:hint="eastAsia" w:ascii="宋体" w:hAnsi="宋体"/>
          <w:sz w:val="24"/>
          <w:szCs w:val="24"/>
        </w:rPr>
        <w:t>（2）M-模监测微栓子高强度轨迹功能</w:t>
      </w:r>
    </w:p>
    <w:p w14:paraId="10A79F80">
      <w:pPr>
        <w:spacing w:line="360" w:lineRule="auto"/>
        <w:ind w:firstLine="480" w:firstLineChars="200"/>
        <w:rPr>
          <w:rFonts w:hint="eastAsia" w:ascii="宋体" w:hAnsi="宋体"/>
          <w:sz w:val="24"/>
          <w:szCs w:val="24"/>
        </w:rPr>
      </w:pPr>
      <w:r>
        <w:rPr>
          <w:rFonts w:hint="eastAsia" w:ascii="宋体" w:hAnsi="宋体"/>
          <w:sz w:val="24"/>
          <w:szCs w:val="24"/>
        </w:rPr>
        <w:t>（3）智能发泡结果分级</w:t>
      </w:r>
    </w:p>
    <w:p w14:paraId="38098E93">
      <w:pPr>
        <w:spacing w:line="360" w:lineRule="auto"/>
        <w:ind w:firstLine="480" w:firstLineChars="200"/>
        <w:rPr>
          <w:rFonts w:hint="eastAsia" w:ascii="宋体" w:hAnsi="宋体"/>
          <w:sz w:val="24"/>
          <w:szCs w:val="24"/>
        </w:rPr>
      </w:pPr>
      <w:r>
        <w:rPr>
          <w:rFonts w:hint="eastAsia" w:ascii="宋体" w:hAnsi="宋体"/>
          <w:sz w:val="24"/>
          <w:szCs w:val="24"/>
        </w:rPr>
        <w:t>（4）智能语音识别发泡试验</w:t>
      </w:r>
    </w:p>
    <w:p w14:paraId="22E9C48D">
      <w:pPr>
        <w:spacing w:line="360" w:lineRule="auto"/>
        <w:ind w:firstLine="480" w:firstLineChars="200"/>
        <w:rPr>
          <w:rFonts w:hint="eastAsia" w:ascii="宋体" w:hAnsi="宋体"/>
          <w:sz w:val="24"/>
          <w:szCs w:val="24"/>
        </w:rPr>
      </w:pPr>
      <w:r>
        <w:rPr>
          <w:rFonts w:hint="eastAsia" w:ascii="宋体" w:hAnsi="宋体"/>
          <w:sz w:val="24"/>
          <w:szCs w:val="24"/>
        </w:rPr>
        <w:t>（5）双向栓子计数</w:t>
      </w:r>
    </w:p>
    <w:p w14:paraId="6BE37243">
      <w:pPr>
        <w:spacing w:line="360" w:lineRule="auto"/>
        <w:ind w:firstLine="480" w:firstLineChars="200"/>
        <w:rPr>
          <w:rFonts w:hint="eastAsia" w:ascii="宋体" w:hAnsi="宋体"/>
          <w:sz w:val="24"/>
          <w:szCs w:val="24"/>
        </w:rPr>
      </w:pPr>
      <w:r>
        <w:rPr>
          <w:rFonts w:hint="eastAsia" w:ascii="宋体" w:hAnsi="宋体"/>
          <w:sz w:val="24"/>
          <w:szCs w:val="24"/>
        </w:rPr>
        <w:t>（6）栓子直方图统计单通道、双通道分别显示</w:t>
      </w:r>
    </w:p>
    <w:p w14:paraId="4B8104CC">
      <w:pPr>
        <w:spacing w:line="360" w:lineRule="auto"/>
        <w:ind w:firstLine="480" w:firstLineChars="200"/>
        <w:rPr>
          <w:rFonts w:hint="eastAsia" w:ascii="宋体" w:hAnsi="宋体"/>
          <w:sz w:val="24"/>
          <w:szCs w:val="24"/>
        </w:rPr>
      </w:pPr>
      <w:r>
        <w:rPr>
          <w:rFonts w:hint="eastAsia" w:ascii="宋体" w:hAnsi="宋体"/>
          <w:sz w:val="24"/>
          <w:szCs w:val="24"/>
        </w:rPr>
        <w:t>2.16、支持自定义检测血管参数，自定义检测流程；</w:t>
      </w:r>
    </w:p>
    <w:p w14:paraId="2AB7A449">
      <w:pPr>
        <w:spacing w:line="360" w:lineRule="auto"/>
        <w:ind w:firstLine="480" w:firstLineChars="200"/>
        <w:rPr>
          <w:rFonts w:hint="eastAsia" w:ascii="宋体" w:hAnsi="宋体"/>
          <w:sz w:val="24"/>
          <w:szCs w:val="24"/>
        </w:rPr>
      </w:pPr>
      <w:r>
        <w:rPr>
          <w:rFonts w:hint="eastAsia" w:ascii="宋体" w:hAnsi="宋体"/>
          <w:sz w:val="24"/>
          <w:szCs w:val="24"/>
        </w:rPr>
        <w:t>2.17、配备无线遥控器：可远距离无线操控，不受线缆束缚，具有自定义按键功能；</w:t>
      </w:r>
    </w:p>
    <w:p w14:paraId="2ED3D0E8">
      <w:pPr>
        <w:spacing w:line="360" w:lineRule="auto"/>
        <w:ind w:firstLine="480" w:firstLineChars="200"/>
        <w:rPr>
          <w:rFonts w:hint="eastAsia" w:ascii="宋体" w:hAnsi="宋体"/>
          <w:sz w:val="24"/>
          <w:szCs w:val="24"/>
        </w:rPr>
      </w:pPr>
      <w:r>
        <w:rPr>
          <w:rFonts w:hint="eastAsia" w:ascii="宋体" w:hAnsi="宋体"/>
          <w:sz w:val="24"/>
          <w:szCs w:val="24"/>
        </w:rPr>
        <w:t>2.18、离线数据分析功能：可在检查结束后再对数据进行计算、测量、出报告；</w:t>
      </w:r>
    </w:p>
    <w:p w14:paraId="22081EF8">
      <w:pPr>
        <w:spacing w:line="360" w:lineRule="auto"/>
        <w:ind w:firstLine="480" w:firstLineChars="200"/>
        <w:rPr>
          <w:rFonts w:hint="eastAsia" w:ascii="宋体" w:hAnsi="宋体"/>
          <w:sz w:val="24"/>
          <w:szCs w:val="24"/>
        </w:rPr>
      </w:pPr>
      <w:r>
        <w:rPr>
          <w:rFonts w:hint="eastAsia" w:ascii="宋体" w:hAnsi="宋体"/>
          <w:sz w:val="24"/>
          <w:szCs w:val="24"/>
        </w:rPr>
        <w:t>2.19、报告单功能：多种模板选择、模板自定义、支持BMP、JPG、PNG、PDF等多种报告格式、血管批量导入报告单、词条可编辑导入或导出、快速出报告单（从检查页面直接出报告单）、从病案界面直接出报告单；</w:t>
      </w:r>
    </w:p>
    <w:p w14:paraId="0B6A0C6E">
      <w:pPr>
        <w:spacing w:line="360" w:lineRule="auto"/>
        <w:ind w:firstLine="480" w:firstLineChars="200"/>
        <w:rPr>
          <w:rFonts w:hint="eastAsia" w:ascii="宋体" w:hAnsi="宋体"/>
          <w:sz w:val="24"/>
          <w:szCs w:val="24"/>
        </w:rPr>
      </w:pPr>
      <w:r>
        <w:rPr>
          <w:rFonts w:hint="eastAsia" w:ascii="宋体" w:hAnsi="宋体"/>
          <w:sz w:val="24"/>
          <w:szCs w:val="24"/>
        </w:rPr>
        <w:t>2.20、数据管理：数据导入及导出、数据检索、数据分类统计等；</w:t>
      </w:r>
    </w:p>
    <w:p w14:paraId="34A43490">
      <w:pPr>
        <w:spacing w:line="360" w:lineRule="auto"/>
        <w:ind w:firstLine="480" w:firstLineChars="200"/>
        <w:rPr>
          <w:rFonts w:hint="eastAsia" w:ascii="宋体" w:hAnsi="宋体"/>
          <w:sz w:val="24"/>
          <w:szCs w:val="24"/>
        </w:rPr>
      </w:pPr>
      <w:r>
        <w:rPr>
          <w:rFonts w:hint="eastAsia" w:ascii="宋体" w:hAnsi="宋体"/>
          <w:sz w:val="24"/>
          <w:szCs w:val="24"/>
        </w:rPr>
        <w:t>2.21、参数双向自动计算，并支持手动测量保存数据；</w:t>
      </w:r>
    </w:p>
    <w:p w14:paraId="0D5F6149">
      <w:pPr>
        <w:spacing w:line="360" w:lineRule="auto"/>
        <w:ind w:firstLine="480" w:firstLineChars="200"/>
        <w:rPr>
          <w:rFonts w:hint="eastAsia" w:ascii="宋体" w:hAnsi="宋体"/>
          <w:sz w:val="24"/>
          <w:szCs w:val="24"/>
        </w:rPr>
      </w:pPr>
      <w:r>
        <w:rPr>
          <w:rFonts w:hint="eastAsia" w:ascii="宋体" w:hAnsi="宋体"/>
          <w:sz w:val="24"/>
          <w:szCs w:val="24"/>
        </w:rPr>
        <w:t>2.22、支持DICOM3.0网络接口，可连接医院网络，PACS系统；</w:t>
      </w:r>
    </w:p>
    <w:p w14:paraId="3BEEFA43">
      <w:pPr>
        <w:spacing w:line="360" w:lineRule="auto"/>
        <w:ind w:firstLine="480" w:firstLineChars="200"/>
        <w:rPr>
          <w:rFonts w:hint="eastAsia" w:ascii="宋体" w:hAnsi="宋体"/>
          <w:sz w:val="24"/>
          <w:szCs w:val="24"/>
        </w:rPr>
      </w:pPr>
      <w:r>
        <w:rPr>
          <w:rFonts w:hint="eastAsia" w:ascii="宋体" w:hAnsi="宋体"/>
          <w:sz w:val="24"/>
          <w:szCs w:val="24"/>
        </w:rPr>
        <w:t>3、探头配置</w:t>
      </w:r>
    </w:p>
    <w:p w14:paraId="3B76DAB9">
      <w:pPr>
        <w:spacing w:line="360" w:lineRule="auto"/>
        <w:ind w:firstLine="480" w:firstLineChars="200"/>
        <w:rPr>
          <w:rFonts w:hint="eastAsia" w:ascii="宋体" w:hAnsi="宋体"/>
          <w:sz w:val="24"/>
          <w:szCs w:val="24"/>
        </w:rPr>
      </w:pPr>
      <w:r>
        <w:rPr>
          <w:rFonts w:hint="eastAsia" w:ascii="宋体" w:hAnsi="宋体" w:eastAsia="宋体" w:cs="Times New Roman"/>
          <w:kern w:val="0"/>
          <w:sz w:val="24"/>
          <w:szCs w:val="24"/>
          <w:lang w:val="en-US" w:eastAsia="zh-CN" w:bidi="ar-SA"/>
        </w:rPr>
        <w:t>★</w:t>
      </w:r>
      <w:bookmarkStart w:id="5" w:name="_GoBack"/>
      <w:bookmarkEnd w:id="5"/>
      <w:r>
        <w:rPr>
          <w:rFonts w:hint="eastAsia" w:ascii="宋体" w:hAnsi="宋体"/>
          <w:sz w:val="24"/>
          <w:szCs w:val="24"/>
        </w:rPr>
        <w:t>3.1、探头要求：PW 1.6M探头1个，CW/PW双模式4M探头1个，监护探头PW 2M探头2个；</w:t>
      </w:r>
    </w:p>
    <w:p w14:paraId="79A26617">
      <w:pPr>
        <w:spacing w:line="360" w:lineRule="auto"/>
        <w:ind w:firstLine="480" w:firstLineChars="200"/>
        <w:rPr>
          <w:rFonts w:hint="eastAsia" w:ascii="宋体" w:hAnsi="宋体"/>
          <w:sz w:val="24"/>
          <w:szCs w:val="24"/>
        </w:rPr>
      </w:pPr>
      <w:r>
        <w:rPr>
          <w:rFonts w:hint="eastAsia" w:ascii="宋体" w:hAnsi="宋体"/>
          <w:sz w:val="24"/>
          <w:szCs w:val="24"/>
        </w:rPr>
        <w:t>3.2、探头保护功能：具有探头自动休眠功能。</w:t>
      </w:r>
    </w:p>
    <w:p w14:paraId="2C47839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BBA74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4A8E0B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★2、交货时间：按合同约定的日期交货。</w:t>
      </w:r>
    </w:p>
    <w:p w14:paraId="6B3565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★3、交货地点：娄底市中心医院指定地点。</w:t>
      </w:r>
    </w:p>
    <w:p w14:paraId="7ED1E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76A61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★5、质保与售后：整机保修 3 年，终身维修。验收时出具原厂售后质保承诺书，质保期内每年巡检一次，并提交巡检记录。质保期内出现故障，1小时响应，响应后24小时上门服务。</w:t>
      </w:r>
    </w:p>
    <w:p w14:paraId="71A57B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20BBBD3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761DBC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超声经颅多普勒血流分析仪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超声经颅多普勒血流分析仪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超声经颅多普勒血流分析仪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4.2 甲方委派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BCC3E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9CDB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0E8F3">
      <w:pPr>
        <w:rPr>
          <w:rFonts w:hint="eastAsia" w:ascii="黑体" w:hAnsi="黑体" w:eastAsia="黑体" w:cs="黑体"/>
          <w:sz w:val="32"/>
          <w:szCs w:val="32"/>
          <w:lang w:val="en-US" w:eastAsia="zh-CN"/>
        </w:rPr>
      </w:pPr>
    </w:p>
    <w:p w14:paraId="4C727E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17FEB4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D8BA7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2CC2C481">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C5CEFB1">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1878A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23A2C07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53E5B2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203E1DB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41EF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53B9F2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A52CDAA">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31633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16640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7A759E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3E3F86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AD96277">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C88D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3E243E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F64A57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F590ED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24540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4C197E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6D0E031">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D78717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61076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6C6AFF3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1FF91A5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2DC0446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BC9A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5A88A92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09310B6B">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B011D0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7324051">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6A9F037F">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5DAEEE89">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D418D2B">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48EAA27">
      <w:pPr>
        <w:jc w:val="center"/>
        <w:rPr>
          <w:rFonts w:hint="eastAsia" w:ascii="仿宋" w:hAnsi="仿宋" w:eastAsia="仿宋" w:cs="仿宋"/>
          <w:sz w:val="24"/>
          <w:szCs w:val="24"/>
        </w:rPr>
      </w:pPr>
    </w:p>
    <w:p w14:paraId="47115CE4">
      <w:pPr>
        <w:jc w:val="center"/>
        <w:rPr>
          <w:rFonts w:hint="eastAsia" w:ascii="仿宋" w:hAnsi="仿宋" w:eastAsia="仿宋" w:cs="仿宋"/>
          <w:sz w:val="24"/>
          <w:szCs w:val="24"/>
        </w:rPr>
      </w:pPr>
    </w:p>
    <w:p w14:paraId="683ABBC5">
      <w:pPr>
        <w:jc w:val="center"/>
        <w:rPr>
          <w:rFonts w:hint="eastAsia" w:ascii="仿宋" w:hAnsi="仿宋" w:eastAsia="仿宋" w:cs="仿宋"/>
          <w:sz w:val="24"/>
          <w:szCs w:val="24"/>
        </w:rPr>
      </w:pPr>
    </w:p>
    <w:p w14:paraId="4E755B44">
      <w:pPr>
        <w:jc w:val="center"/>
        <w:rPr>
          <w:rFonts w:hint="eastAsia" w:ascii="仿宋" w:hAnsi="仿宋" w:eastAsia="仿宋" w:cs="仿宋"/>
          <w:sz w:val="24"/>
          <w:szCs w:val="24"/>
        </w:rPr>
      </w:pPr>
    </w:p>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19C9FDF0">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44348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61196B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3887F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6D88931C">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BE9E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400DF75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2A2A5A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F6D4742">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477CC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9259C91">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C9DEE46">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3A7DBE9">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3F68929D">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07C174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63DBEE5B">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94AC11">
      <w:pPr>
        <w:jc w:val="center"/>
        <w:rPr>
          <w:rFonts w:hint="eastAsia" w:ascii="仿宋" w:hAnsi="仿宋" w:eastAsia="仿宋" w:cs="仿宋"/>
          <w:sz w:val="24"/>
          <w:szCs w:val="24"/>
        </w:rPr>
      </w:pPr>
    </w:p>
    <w:p w14:paraId="4A701F25">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4BBE93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120D06D8">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59AFAB6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0140D2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BB60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7400741D">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5B0CA72E">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42B222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2D7D2C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07B3574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38506F2">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0C08F79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365D08D4">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7A793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A84BC5">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CF28375">
            <w:pPr>
              <w:jc w:val="center"/>
              <w:rPr>
                <w:rFonts w:hint="eastAsia" w:ascii="仿宋" w:hAnsi="仿宋" w:eastAsia="仿宋" w:cs="仿宋"/>
                <w:sz w:val="24"/>
                <w:szCs w:val="24"/>
              </w:rPr>
            </w:pPr>
          </w:p>
        </w:tc>
        <w:tc>
          <w:tcPr>
            <w:tcW w:w="1377" w:type="dxa"/>
            <w:tcBorders>
              <w:tl2br w:val="nil"/>
              <w:tr2bl w:val="nil"/>
            </w:tcBorders>
            <w:noWrap w:val="0"/>
            <w:vAlign w:val="center"/>
          </w:tcPr>
          <w:p w14:paraId="4C0261BB">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28CE464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3F50A818">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3F46F640">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6AB13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FE4007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EAC6943">
            <w:pPr>
              <w:jc w:val="center"/>
              <w:rPr>
                <w:rFonts w:hint="eastAsia" w:ascii="仿宋" w:hAnsi="仿宋" w:eastAsia="仿宋" w:cs="仿宋"/>
                <w:sz w:val="24"/>
                <w:szCs w:val="24"/>
              </w:rPr>
            </w:pPr>
          </w:p>
        </w:tc>
        <w:tc>
          <w:tcPr>
            <w:tcW w:w="1377" w:type="dxa"/>
            <w:tcBorders>
              <w:tl2br w:val="nil"/>
              <w:tr2bl w:val="nil"/>
            </w:tcBorders>
            <w:noWrap w:val="0"/>
            <w:vAlign w:val="center"/>
          </w:tcPr>
          <w:p w14:paraId="71A1BDC1">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189FF59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4AB8814">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3E240A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18"/>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17"/>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2315B2F5">
      <w:pPr>
        <w:pStyle w:val="17"/>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18"/>
        <w:rPr>
          <w:color w:val="auto"/>
        </w:rPr>
      </w:pPr>
    </w:p>
    <w:p w14:paraId="45DD946D">
      <w:pPr>
        <w:pStyle w:val="17"/>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803E31"/>
    <w:rsid w:val="1C795D39"/>
    <w:rsid w:val="1C995471"/>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1030F"/>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8C10CAC"/>
    <w:rsid w:val="79EB699D"/>
    <w:rsid w:val="79F871CC"/>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10156</Words>
  <Characters>10786</Characters>
  <Lines>0</Lines>
  <Paragraphs>0</Paragraphs>
  <TotalTime>0</TotalTime>
  <ScaleCrop>false</ScaleCrop>
  <LinksUpToDate>false</LinksUpToDate>
  <CharactersWithSpaces>11689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2025-12-25T02:46:17Z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