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15"/>
        <w:snapToGrid w:val="0"/>
        <w:jc w:val="center"/>
        <w:rPr>
          <w:rFonts w:hint="eastAsia" w:ascii="Arial" w:hAnsi="Arial" w:eastAsia="方正小标宋简体" w:cs="Arial"/>
          <w:sz w:val="72"/>
          <w:szCs w:val="72"/>
        </w:rPr>
      </w:pPr>
      <w:bookmarkStart w:id="0" w:name="_Toc16523570"/>
    </w:p>
    <w:p w14:paraId="6165DD4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15"/>
        <w:snapToGrid w:val="0"/>
        <w:jc w:val="center"/>
        <w:rPr>
          <w:rFonts w:hint="eastAsia" w:ascii="Arial" w:hAnsi="Arial" w:eastAsia="方正小标宋简体" w:cs="Arial"/>
          <w:sz w:val="72"/>
          <w:szCs w:val="72"/>
        </w:rPr>
      </w:pPr>
    </w:p>
    <w:p w14:paraId="635FE321">
      <w:pPr>
        <w:pStyle w:val="15"/>
        <w:snapToGrid w:val="0"/>
        <w:jc w:val="center"/>
        <w:rPr>
          <w:rFonts w:hint="eastAsia" w:ascii="Arial" w:hAnsi="Arial" w:eastAsia="方正小标宋简体" w:cs="Arial"/>
          <w:sz w:val="72"/>
          <w:szCs w:val="72"/>
        </w:rPr>
      </w:pPr>
    </w:p>
    <w:p w14:paraId="69D3AD3F">
      <w:pPr>
        <w:pStyle w:val="15"/>
        <w:snapToGrid w:val="0"/>
        <w:jc w:val="center"/>
        <w:rPr>
          <w:rFonts w:hint="eastAsia" w:ascii="Arial" w:hAnsi="Arial" w:eastAsia="方正小标宋简体" w:cs="Arial"/>
          <w:sz w:val="72"/>
          <w:szCs w:val="72"/>
        </w:rPr>
      </w:pPr>
    </w:p>
    <w:p w14:paraId="6760F3CC">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15"/>
        <w:snapToGrid w:val="0"/>
        <w:jc w:val="center"/>
        <w:rPr>
          <w:rFonts w:ascii="Arial" w:hAnsi="Arial" w:cs="Arial"/>
          <w:sz w:val="32"/>
          <w:szCs w:val="32"/>
        </w:rPr>
      </w:pPr>
    </w:p>
    <w:p w14:paraId="344FBE05">
      <w:pPr>
        <w:pStyle w:val="16"/>
        <w:rPr>
          <w:rFonts w:ascii="Arial" w:hAnsi="Arial" w:cs="Arial"/>
          <w:sz w:val="32"/>
          <w:szCs w:val="32"/>
        </w:rPr>
      </w:pPr>
    </w:p>
    <w:p w14:paraId="3072D5FC">
      <w:pPr>
        <w:pStyle w:val="9"/>
        <w:rPr>
          <w:rFonts w:ascii="Arial" w:hAnsi="Arial" w:cs="Arial"/>
          <w:sz w:val="32"/>
          <w:szCs w:val="32"/>
        </w:rPr>
      </w:pPr>
    </w:p>
    <w:p w14:paraId="1CD32D3E">
      <w:pPr>
        <w:pStyle w:val="9"/>
        <w:rPr>
          <w:rFonts w:ascii="Arial" w:hAnsi="Arial" w:cs="Arial"/>
          <w:sz w:val="32"/>
          <w:szCs w:val="32"/>
        </w:rPr>
      </w:pPr>
    </w:p>
    <w:p w14:paraId="191865C5">
      <w:pPr>
        <w:pStyle w:val="9"/>
        <w:rPr>
          <w:rFonts w:ascii="Arial" w:hAnsi="Arial" w:cs="Arial"/>
          <w:sz w:val="32"/>
          <w:szCs w:val="32"/>
        </w:rPr>
      </w:pPr>
    </w:p>
    <w:p w14:paraId="00BD03D4">
      <w:pPr>
        <w:pStyle w:val="9"/>
        <w:rPr>
          <w:rFonts w:ascii="Arial" w:hAnsi="Arial" w:cs="Arial"/>
          <w:sz w:val="32"/>
          <w:szCs w:val="32"/>
        </w:rPr>
      </w:pPr>
    </w:p>
    <w:p w14:paraId="5B1AF6E9">
      <w:pPr>
        <w:pStyle w:val="9"/>
        <w:rPr>
          <w:rFonts w:ascii="Arial" w:hAnsi="Arial" w:cs="Arial"/>
          <w:sz w:val="32"/>
          <w:szCs w:val="32"/>
        </w:rPr>
      </w:pPr>
    </w:p>
    <w:p w14:paraId="5EDC9EA3">
      <w:pPr>
        <w:pStyle w:val="9"/>
        <w:rPr>
          <w:rFonts w:ascii="Arial" w:hAnsi="Arial" w:cs="Arial"/>
          <w:sz w:val="32"/>
          <w:szCs w:val="32"/>
        </w:rPr>
      </w:pPr>
    </w:p>
    <w:p w14:paraId="163589A0">
      <w:pPr>
        <w:pStyle w:val="9"/>
        <w:rPr>
          <w:rFonts w:ascii="Arial" w:hAnsi="Arial" w:cs="Arial"/>
          <w:sz w:val="32"/>
          <w:szCs w:val="32"/>
        </w:rPr>
      </w:pPr>
    </w:p>
    <w:p w14:paraId="22B3FB66">
      <w:pPr>
        <w:pStyle w:val="15"/>
        <w:snapToGrid w:val="0"/>
        <w:jc w:val="center"/>
        <w:rPr>
          <w:rFonts w:ascii="Arial" w:hAnsi="Arial" w:cs="Arial"/>
          <w:sz w:val="32"/>
          <w:szCs w:val="32"/>
        </w:rPr>
      </w:pPr>
    </w:p>
    <w:p w14:paraId="66BAB724">
      <w:pPr>
        <w:pStyle w:val="1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（血液透析机医院公开挂网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血液透析机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血液透析机</w:t>
      </w:r>
      <w:r>
        <w:rPr>
          <w:rFonts w:hint="eastAsia" w:asciiTheme="minorEastAsia" w:hAnsiTheme="minorEastAsia" w:eastAsiaTheme="minorEastAsia" w:cstheme="minorEastAsia"/>
          <w:b w:val="0"/>
          <w:bCs/>
          <w:color w:val="auto"/>
          <w:sz w:val="24"/>
          <w:szCs w:val="24"/>
          <w:lang w:val="en-US" w:eastAsia="zh-CN"/>
        </w:rPr>
        <w:t>项目</w:t>
      </w:r>
    </w:p>
    <w:p w14:paraId="6B936CE3">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2D4F01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2F0A2BC">
      <w:pPr>
        <w:pStyle w:val="16"/>
        <w:rPr>
          <w:rFonts w:hint="eastAsia"/>
          <w:lang w:val="en-US" w:eastAsia="zh-CN"/>
        </w:rPr>
      </w:pPr>
    </w:p>
    <w:p w14:paraId="580E4949">
      <w:pPr>
        <w:pStyle w:val="16"/>
        <w:jc w:val="both"/>
        <w:rPr>
          <w:rFonts w:hint="default"/>
          <w:lang w:val="en-US" w:eastAsia="zh-CN"/>
        </w:rPr>
      </w:pPr>
    </w:p>
    <w:p w14:paraId="3F0337F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16"/>
        <w:rPr>
          <w:rFonts w:hint="eastAsia" w:ascii="宋体" w:hAnsi="宋体" w:cs="宋体"/>
          <w:b/>
          <w:bCs/>
          <w:color w:val="auto"/>
          <w:sz w:val="44"/>
          <w:szCs w:val="44"/>
          <w:lang w:val="en-US" w:eastAsia="zh-CN"/>
        </w:rPr>
      </w:pPr>
    </w:p>
    <w:p w14:paraId="0FCE0BE5">
      <w:pPr>
        <w:pStyle w:val="9"/>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14"/>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61A05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血液透析机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3台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35.4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7261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82D7F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789E893">
      <w:pPr>
        <w:pStyle w:val="20"/>
        <w:rPr>
          <w:rFonts w:hint="eastAsia" w:ascii="宋体" w:hAnsi="宋体"/>
          <w:sz w:val="24"/>
          <w:szCs w:val="24"/>
        </w:rPr>
      </w:pPr>
      <w:r>
        <w:rPr>
          <w:rFonts w:hint="eastAsia" w:ascii="宋体" w:hAnsi="宋体"/>
          <w:sz w:val="24"/>
          <w:szCs w:val="24"/>
        </w:rPr>
        <w:t>一、主要技术参数</w:t>
      </w:r>
    </w:p>
    <w:p w14:paraId="08B19A43">
      <w:pPr>
        <w:pStyle w:val="20"/>
        <w:rPr>
          <w:rFonts w:hint="eastAsia" w:ascii="宋体" w:hAnsi="宋体"/>
          <w:sz w:val="24"/>
          <w:szCs w:val="24"/>
        </w:rPr>
      </w:pPr>
      <w:r>
        <w:rPr>
          <w:rFonts w:hint="eastAsia" w:ascii="宋体" w:hAnsi="宋体"/>
          <w:sz w:val="24"/>
          <w:szCs w:val="24"/>
        </w:rPr>
        <w:t>1.设备使用年限：≥10年</w:t>
      </w:r>
    </w:p>
    <w:p w14:paraId="2487938C">
      <w:pPr>
        <w:pStyle w:val="20"/>
        <w:rPr>
          <w:rFonts w:hint="eastAsia" w:ascii="宋体" w:hAnsi="宋体"/>
          <w:sz w:val="24"/>
          <w:szCs w:val="24"/>
        </w:rPr>
      </w:pPr>
      <w:r>
        <w:rPr>
          <w:rFonts w:hint="eastAsia" w:ascii="宋体" w:hAnsi="宋体"/>
          <w:sz w:val="24"/>
          <w:szCs w:val="24"/>
        </w:rPr>
        <w:t>2.透析液流速：300~700 mL/min</w:t>
      </w:r>
    </w:p>
    <w:p w14:paraId="5113E48E">
      <w:pPr>
        <w:pStyle w:val="20"/>
        <w:rPr>
          <w:rFonts w:hint="eastAsia" w:ascii="宋体" w:hAnsi="宋体"/>
          <w:sz w:val="24"/>
          <w:szCs w:val="24"/>
        </w:rPr>
      </w:pPr>
      <w:r>
        <w:rPr>
          <w:rFonts w:hint="eastAsia" w:ascii="宋体" w:hAnsi="宋体"/>
          <w:sz w:val="24"/>
          <w:szCs w:val="24"/>
        </w:rPr>
        <w:t>3.透析液温度：35.0~39.0°C，实时监测，有超温保护装置。</w:t>
      </w:r>
    </w:p>
    <w:p w14:paraId="1E29702F">
      <w:pPr>
        <w:pStyle w:val="20"/>
        <w:rPr>
          <w:rFonts w:hint="eastAsia" w:ascii="宋体" w:hAnsi="宋体"/>
          <w:sz w:val="24"/>
          <w:szCs w:val="24"/>
        </w:rPr>
      </w:pPr>
      <w:r>
        <w:rPr>
          <w:rFonts w:hint="eastAsia" w:ascii="宋体" w:hAnsi="宋体"/>
          <w:sz w:val="24"/>
          <w:szCs w:val="24"/>
        </w:rPr>
        <w:t>★4.超滤速度：最小超滤率≤0.05L/h；精度：±1%</w:t>
      </w:r>
    </w:p>
    <w:p w14:paraId="1ACB8D2B">
      <w:pPr>
        <w:pStyle w:val="20"/>
        <w:rPr>
          <w:rFonts w:hint="eastAsia" w:ascii="宋体" w:hAnsi="宋体"/>
          <w:sz w:val="24"/>
          <w:szCs w:val="24"/>
        </w:rPr>
      </w:pPr>
      <w:r>
        <w:rPr>
          <w:rFonts w:hint="eastAsia" w:ascii="宋体" w:hAnsi="宋体"/>
          <w:sz w:val="24"/>
          <w:szCs w:val="24"/>
        </w:rPr>
        <w:t>5.漏血检测器：光学原理检测。</w:t>
      </w:r>
    </w:p>
    <w:p w14:paraId="7AFC268C">
      <w:pPr>
        <w:pStyle w:val="20"/>
        <w:rPr>
          <w:rFonts w:hint="eastAsia" w:ascii="宋体" w:hAnsi="宋体"/>
          <w:sz w:val="24"/>
          <w:szCs w:val="24"/>
        </w:rPr>
      </w:pPr>
      <w:r>
        <w:rPr>
          <w:rFonts w:hint="eastAsia" w:ascii="宋体" w:hAnsi="宋体"/>
          <w:sz w:val="24"/>
          <w:szCs w:val="24"/>
        </w:rPr>
        <w:t>6.动脉血泵：50~550mL/min。</w:t>
      </w:r>
    </w:p>
    <w:p w14:paraId="458D293D">
      <w:pPr>
        <w:pStyle w:val="20"/>
        <w:rPr>
          <w:rFonts w:hint="eastAsia" w:ascii="宋体" w:hAnsi="宋体"/>
          <w:sz w:val="24"/>
          <w:szCs w:val="24"/>
        </w:rPr>
      </w:pPr>
      <w:r>
        <w:rPr>
          <w:rFonts w:hint="eastAsia" w:ascii="宋体" w:hAnsi="宋体"/>
          <w:sz w:val="24"/>
          <w:szCs w:val="24"/>
        </w:rPr>
        <w:t>7.肝素泵：设置范围：0.1~9.0mL/h。</w:t>
      </w:r>
    </w:p>
    <w:p w14:paraId="0B4A28D9">
      <w:pPr>
        <w:pStyle w:val="20"/>
        <w:rPr>
          <w:rFonts w:hint="eastAsia" w:ascii="宋体" w:hAnsi="宋体"/>
          <w:sz w:val="24"/>
          <w:szCs w:val="24"/>
        </w:rPr>
      </w:pPr>
      <w:r>
        <w:rPr>
          <w:rFonts w:hint="eastAsia" w:ascii="宋体" w:hAnsi="宋体"/>
          <w:sz w:val="24"/>
          <w:szCs w:val="24"/>
        </w:rPr>
        <w:t>8.空气监测器：超声波检测。</w:t>
      </w:r>
    </w:p>
    <w:p w14:paraId="3F14739D">
      <w:pPr>
        <w:pStyle w:val="20"/>
        <w:rPr>
          <w:rFonts w:hint="eastAsia" w:ascii="宋体" w:hAnsi="宋体"/>
          <w:sz w:val="24"/>
          <w:szCs w:val="24"/>
        </w:rPr>
      </w:pPr>
      <w:r>
        <w:rPr>
          <w:rFonts w:hint="eastAsia" w:ascii="宋体" w:hAnsi="宋体"/>
          <w:sz w:val="24"/>
          <w:szCs w:val="24"/>
        </w:rPr>
        <w:t>9.动脉压：测量范围：-300~+280mmHg。</w:t>
      </w:r>
    </w:p>
    <w:p w14:paraId="3A8BFC47">
      <w:pPr>
        <w:pStyle w:val="20"/>
        <w:rPr>
          <w:rFonts w:hint="eastAsia" w:ascii="宋体" w:hAnsi="宋体"/>
          <w:sz w:val="24"/>
          <w:szCs w:val="24"/>
        </w:rPr>
      </w:pPr>
      <w:r>
        <w:rPr>
          <w:rFonts w:hint="eastAsia" w:ascii="宋体" w:hAnsi="宋体"/>
          <w:sz w:val="24"/>
          <w:szCs w:val="24"/>
        </w:rPr>
        <w:t>10.静脉压：测量范围：-50~+390mmHg。</w:t>
      </w:r>
    </w:p>
    <w:p w14:paraId="3916F6DD">
      <w:pPr>
        <w:pStyle w:val="20"/>
        <w:rPr>
          <w:rFonts w:hint="eastAsia" w:ascii="宋体" w:hAnsi="宋体"/>
          <w:sz w:val="24"/>
          <w:szCs w:val="24"/>
        </w:rPr>
      </w:pPr>
      <w:r>
        <w:rPr>
          <w:rFonts w:hint="eastAsia" w:ascii="宋体" w:hAnsi="宋体"/>
          <w:sz w:val="24"/>
          <w:szCs w:val="24"/>
        </w:rPr>
        <w:t>11.TMP：测量范围：-60~+480mmHg。</w:t>
      </w:r>
    </w:p>
    <w:p w14:paraId="5CD954DD">
      <w:pPr>
        <w:pStyle w:val="20"/>
        <w:rPr>
          <w:rFonts w:hint="eastAsia" w:ascii="宋体" w:hAnsi="宋体"/>
          <w:sz w:val="24"/>
          <w:szCs w:val="24"/>
        </w:rPr>
      </w:pPr>
      <w:r>
        <w:rPr>
          <w:rFonts w:hint="eastAsia" w:ascii="宋体" w:hAnsi="宋体"/>
          <w:sz w:val="24"/>
          <w:szCs w:val="24"/>
        </w:rPr>
        <w:t>12.透析液浓度：12.8 ~15mS/cm。</w:t>
      </w:r>
    </w:p>
    <w:p w14:paraId="2009085F">
      <w:pPr>
        <w:pStyle w:val="20"/>
        <w:rPr>
          <w:rFonts w:hint="eastAsia" w:ascii="宋体" w:hAnsi="宋体"/>
          <w:sz w:val="24"/>
          <w:szCs w:val="24"/>
        </w:rPr>
      </w:pPr>
      <w:r>
        <w:rPr>
          <w:rFonts w:hint="eastAsia" w:ascii="宋体" w:hAnsi="宋体"/>
          <w:sz w:val="24"/>
          <w:szCs w:val="24"/>
        </w:rPr>
        <w:t>二、功能配置</w:t>
      </w:r>
    </w:p>
    <w:p w14:paraId="045EF602">
      <w:pPr>
        <w:pStyle w:val="20"/>
        <w:rPr>
          <w:rFonts w:hint="eastAsia" w:ascii="宋体" w:hAnsi="宋体"/>
          <w:sz w:val="24"/>
          <w:szCs w:val="24"/>
        </w:rPr>
      </w:pPr>
      <w:r>
        <w:rPr>
          <w:rFonts w:hint="eastAsia" w:ascii="宋体" w:hAnsi="宋体"/>
          <w:sz w:val="24"/>
          <w:szCs w:val="24"/>
        </w:rPr>
        <w:t>1.治疗模式：用于血液净化治疗，具有血液透析、单纯超滤。</w:t>
      </w:r>
    </w:p>
    <w:p w14:paraId="29D6A9BB">
      <w:pPr>
        <w:pStyle w:val="20"/>
        <w:rPr>
          <w:rFonts w:hint="eastAsia" w:ascii="宋体" w:hAnsi="宋体"/>
          <w:sz w:val="24"/>
          <w:szCs w:val="24"/>
        </w:rPr>
      </w:pPr>
      <w:r>
        <w:rPr>
          <w:rFonts w:hint="eastAsia" w:ascii="宋体" w:hAnsi="宋体"/>
          <w:sz w:val="24"/>
          <w:szCs w:val="24"/>
        </w:rPr>
        <w:t>2.人机交互：≥10英寸彩色液晶显示器，触摸屏操作，可旋转。</w:t>
      </w:r>
    </w:p>
    <w:p w14:paraId="40F2CD35">
      <w:pPr>
        <w:pStyle w:val="20"/>
        <w:rPr>
          <w:rFonts w:hint="eastAsia" w:ascii="宋体" w:hAnsi="宋体"/>
          <w:sz w:val="24"/>
          <w:szCs w:val="24"/>
        </w:rPr>
      </w:pPr>
      <w:r>
        <w:rPr>
          <w:rFonts w:hint="eastAsia" w:ascii="宋体" w:hAnsi="宋体"/>
          <w:sz w:val="24"/>
          <w:szCs w:val="24"/>
        </w:rPr>
        <w:t>3.可实时图文显示参数，包括动脉压、静脉压、跨膜压、超滤速度等 。</w:t>
      </w:r>
    </w:p>
    <w:p w14:paraId="31636A9D">
      <w:pPr>
        <w:pStyle w:val="20"/>
        <w:rPr>
          <w:rFonts w:hint="eastAsia" w:ascii="宋体" w:hAnsi="宋体"/>
          <w:sz w:val="24"/>
          <w:szCs w:val="24"/>
        </w:rPr>
      </w:pPr>
      <w:r>
        <w:rPr>
          <w:rFonts w:hint="eastAsia" w:ascii="宋体" w:hAnsi="宋体"/>
          <w:sz w:val="24"/>
          <w:szCs w:val="24"/>
        </w:rPr>
        <w:t>4.消毒模式：支持使用柠檬酸、次氯酸钠、过氧乙酸等多种消毒液，热水柠檬酸消毒。</w:t>
      </w:r>
    </w:p>
    <w:p w14:paraId="67CC9360">
      <w:pPr>
        <w:pStyle w:val="20"/>
        <w:rPr>
          <w:rFonts w:hint="eastAsia" w:ascii="宋体" w:hAnsi="宋体"/>
          <w:sz w:val="24"/>
          <w:szCs w:val="24"/>
        </w:rPr>
      </w:pPr>
      <w:r>
        <w:rPr>
          <w:rFonts w:hint="eastAsia" w:ascii="宋体" w:hAnsi="宋体"/>
          <w:sz w:val="24"/>
          <w:szCs w:val="24"/>
        </w:rPr>
        <w:t>5.后备电池：停电时自动跳转后备电池供电，支持体外循环监测，报警系统，断电数据保存功能。</w:t>
      </w:r>
    </w:p>
    <w:p w14:paraId="232285D2">
      <w:pPr>
        <w:pStyle w:val="20"/>
        <w:rPr>
          <w:rFonts w:hint="eastAsia" w:ascii="宋体" w:hAnsi="宋体"/>
          <w:sz w:val="24"/>
          <w:szCs w:val="24"/>
        </w:rPr>
      </w:pPr>
      <w:r>
        <w:rPr>
          <w:rFonts w:hint="eastAsia" w:ascii="宋体" w:hAnsi="宋体"/>
          <w:sz w:val="24"/>
          <w:szCs w:val="24"/>
        </w:rPr>
        <w:t>★6.超滤系统：采用复式泵加脱水泵的平衡与脱水控制系统或者密闭式双容量平衡腔四腔超滤控制系统，腔体容量≦120ml。</w:t>
      </w:r>
    </w:p>
    <w:p w14:paraId="530EC758">
      <w:pPr>
        <w:pStyle w:val="20"/>
        <w:rPr>
          <w:rFonts w:hint="eastAsia" w:ascii="宋体" w:hAnsi="宋体"/>
          <w:sz w:val="24"/>
          <w:szCs w:val="24"/>
        </w:rPr>
      </w:pPr>
      <w:r>
        <w:rPr>
          <w:rFonts w:hint="eastAsia" w:ascii="宋体" w:hAnsi="宋体"/>
          <w:sz w:val="24"/>
          <w:szCs w:val="24"/>
        </w:rPr>
        <w:t>7.浓度曲线：可进行可调钠曲线治疗，具备多选择性。</w:t>
      </w:r>
    </w:p>
    <w:p w14:paraId="67482757">
      <w:pPr>
        <w:pStyle w:val="20"/>
        <w:rPr>
          <w:rFonts w:hint="eastAsia" w:ascii="宋体" w:hAnsi="宋体"/>
          <w:sz w:val="24"/>
          <w:szCs w:val="24"/>
        </w:rPr>
      </w:pPr>
      <w:r>
        <w:rPr>
          <w:rFonts w:hint="eastAsia" w:ascii="宋体" w:hAnsi="宋体"/>
          <w:sz w:val="24"/>
          <w:szCs w:val="24"/>
        </w:rPr>
        <w:t>8.超滤曲线：可进行可调超滤曲线治疗。</w:t>
      </w:r>
    </w:p>
    <w:p w14:paraId="393F9B46">
      <w:pPr>
        <w:pStyle w:val="20"/>
        <w:rPr>
          <w:rFonts w:hint="eastAsia" w:ascii="宋体" w:hAnsi="宋体"/>
          <w:sz w:val="24"/>
          <w:szCs w:val="24"/>
        </w:rPr>
      </w:pPr>
      <w:r>
        <w:rPr>
          <w:rFonts w:hint="eastAsia" w:ascii="宋体" w:hAnsi="宋体"/>
          <w:sz w:val="24"/>
          <w:szCs w:val="24"/>
        </w:rPr>
        <w:t>9.B粉筒支架组件：标配碳酸氢盐干粉自动配制系统 。</w:t>
      </w:r>
    </w:p>
    <w:p w14:paraId="57003979">
      <w:pPr>
        <w:pStyle w:val="20"/>
        <w:rPr>
          <w:rFonts w:hint="eastAsia" w:ascii="宋体" w:hAnsi="宋体"/>
          <w:sz w:val="24"/>
          <w:szCs w:val="24"/>
        </w:rPr>
      </w:pPr>
      <w:r>
        <w:rPr>
          <w:rFonts w:hint="eastAsia" w:ascii="宋体" w:hAnsi="宋体"/>
          <w:sz w:val="24"/>
          <w:szCs w:val="24"/>
        </w:rPr>
        <w:t>10.透析液过滤：标配透析液过滤器支架组件。</w:t>
      </w:r>
    </w:p>
    <w:p w14:paraId="40CD097A">
      <w:pPr>
        <w:pStyle w:val="20"/>
        <w:rPr>
          <w:rFonts w:hint="eastAsia" w:ascii="宋体" w:hAnsi="宋体"/>
          <w:sz w:val="24"/>
          <w:szCs w:val="24"/>
        </w:rPr>
      </w:pPr>
      <w:r>
        <w:rPr>
          <w:rFonts w:hint="eastAsia" w:ascii="宋体" w:hAnsi="宋体"/>
          <w:sz w:val="24"/>
          <w:szCs w:val="24"/>
        </w:rPr>
        <w:t>11.自检：全功能数字化自检。</w:t>
      </w:r>
    </w:p>
    <w:p w14:paraId="45004304">
      <w:pPr>
        <w:pStyle w:val="20"/>
        <w:rPr>
          <w:rFonts w:hint="eastAsia" w:ascii="宋体" w:hAnsi="宋体"/>
          <w:sz w:val="24"/>
          <w:szCs w:val="24"/>
        </w:rPr>
      </w:pPr>
      <w:r>
        <w:rPr>
          <w:rFonts w:hint="eastAsia" w:ascii="宋体" w:hAnsi="宋体"/>
          <w:sz w:val="24"/>
          <w:szCs w:val="24"/>
        </w:rPr>
        <w:t>12.在线清除率监测组件，支持无创实时监测。</w:t>
      </w:r>
    </w:p>
    <w:p w14:paraId="53E33FF4">
      <w:pPr>
        <w:pStyle w:val="20"/>
        <w:rPr>
          <w:rFonts w:hint="eastAsia" w:ascii="宋体" w:hAnsi="宋体"/>
          <w:sz w:val="24"/>
          <w:szCs w:val="24"/>
        </w:rPr>
      </w:pPr>
      <w:r>
        <w:rPr>
          <w:rFonts w:hint="eastAsia" w:ascii="宋体" w:hAnsi="宋体"/>
          <w:sz w:val="24"/>
          <w:szCs w:val="24"/>
        </w:rPr>
        <w:t>▲13.治疗过程中具有安全性的水路测试，保证治疗过程更安全。</w:t>
      </w:r>
    </w:p>
    <w:p w14:paraId="329A52FA">
      <w:pPr>
        <w:pStyle w:val="20"/>
        <w:rPr>
          <w:rFonts w:hint="eastAsia"/>
          <w:lang w:val="en-US" w:eastAsia="zh-CN"/>
        </w:rPr>
      </w:pPr>
      <w:r>
        <w:rPr>
          <w:rFonts w:hint="eastAsia" w:ascii="宋体" w:hAnsi="宋体"/>
          <w:sz w:val="24"/>
          <w:szCs w:val="24"/>
        </w:rPr>
        <w:t>★14.中央供液（集中供液）配件组件，避免集中供液剪断ab液吸管。</w:t>
      </w:r>
    </w:p>
    <w:p w14:paraId="2C47839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BBA74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4A8E0B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★2、交货时间：按合同约定的日期交货。</w:t>
      </w:r>
    </w:p>
    <w:p w14:paraId="6B3565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★3、交货地点：娄底市中心医院指定地点。</w:t>
      </w:r>
    </w:p>
    <w:p w14:paraId="7ED1E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76A61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★5、质保与售后：整机保修 3 年，终身维修。验收时出具原厂售后质保承诺书，质保期内每年巡检一次，并提交巡检记录。质保期内出现故障，1小时响应，响应后24小时上门服务。</w:t>
      </w:r>
    </w:p>
    <w:p w14:paraId="71A57B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761DBC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血液透析机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血液透析机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血液透析机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4.2 甲方委派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BCC3E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9CDB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0E8F3">
      <w:pPr>
        <w:rPr>
          <w:rFonts w:hint="eastAsia" w:ascii="黑体" w:hAnsi="黑体" w:eastAsia="黑体" w:cs="黑体"/>
          <w:sz w:val="32"/>
          <w:szCs w:val="32"/>
          <w:lang w:val="en-US" w:eastAsia="zh-CN"/>
        </w:rPr>
      </w:pPr>
      <w:bookmarkStart w:id="5" w:name="_GoBack"/>
      <w:bookmarkEnd w:id="5"/>
    </w:p>
    <w:p w14:paraId="317FEB4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D8BA7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2CC2C481">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C5CEFB1">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1878A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23A2C07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53E5B2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203E1DB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41EF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53B9F2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A52CDAA">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31633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16640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7A759E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3E3F86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AD96277">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C88D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3E243E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F64A57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F590ED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24540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4C197E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6D0E031">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D78717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61076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6C6AFF3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1FF91A5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2DC0446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BC9A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5A88A92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09310B6B">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B011D0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7324051">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6A9F037F">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5DAEEE89">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D418D2B">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48EAA27">
      <w:pPr>
        <w:jc w:val="center"/>
        <w:rPr>
          <w:rFonts w:hint="eastAsia" w:ascii="仿宋" w:hAnsi="仿宋" w:eastAsia="仿宋" w:cs="仿宋"/>
          <w:sz w:val="24"/>
          <w:szCs w:val="24"/>
        </w:rPr>
      </w:pPr>
    </w:p>
    <w:p w14:paraId="47115CE4">
      <w:pPr>
        <w:jc w:val="center"/>
        <w:rPr>
          <w:rFonts w:hint="eastAsia" w:ascii="仿宋" w:hAnsi="仿宋" w:eastAsia="仿宋" w:cs="仿宋"/>
          <w:sz w:val="24"/>
          <w:szCs w:val="24"/>
        </w:rPr>
      </w:pPr>
    </w:p>
    <w:p w14:paraId="683ABBC5">
      <w:pPr>
        <w:jc w:val="center"/>
        <w:rPr>
          <w:rFonts w:hint="eastAsia" w:ascii="仿宋" w:hAnsi="仿宋" w:eastAsia="仿宋" w:cs="仿宋"/>
          <w:sz w:val="24"/>
          <w:szCs w:val="24"/>
        </w:rPr>
      </w:pPr>
    </w:p>
    <w:p w14:paraId="4E755B44">
      <w:pPr>
        <w:jc w:val="center"/>
        <w:rPr>
          <w:rFonts w:hint="eastAsia" w:ascii="仿宋" w:hAnsi="仿宋" w:eastAsia="仿宋" w:cs="仿宋"/>
          <w:sz w:val="24"/>
          <w:szCs w:val="24"/>
        </w:rPr>
      </w:pPr>
    </w:p>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19C9FDF0">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44348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61196B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3887F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6D88931C">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BE9E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400DF75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2A2A5A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F6D4742">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477CC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9259C91">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C9DEE46">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3A7DBE9">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3F68929D">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07C174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63DBEE5B">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94AC11">
      <w:pPr>
        <w:jc w:val="center"/>
        <w:rPr>
          <w:rFonts w:hint="eastAsia" w:ascii="仿宋" w:hAnsi="仿宋" w:eastAsia="仿宋" w:cs="仿宋"/>
          <w:sz w:val="24"/>
          <w:szCs w:val="24"/>
        </w:rPr>
      </w:pPr>
    </w:p>
    <w:p w14:paraId="4A701F25">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4BBE93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120D06D8">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59AFAB6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0140D2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BB60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7400741D">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5B0CA72E">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42B222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2D7D2C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07B3574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38506F2">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0C08F79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365D08D4">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7A793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A84BC5">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CF28375">
            <w:pPr>
              <w:jc w:val="center"/>
              <w:rPr>
                <w:rFonts w:hint="eastAsia" w:ascii="仿宋" w:hAnsi="仿宋" w:eastAsia="仿宋" w:cs="仿宋"/>
                <w:sz w:val="24"/>
                <w:szCs w:val="24"/>
              </w:rPr>
            </w:pPr>
          </w:p>
        </w:tc>
        <w:tc>
          <w:tcPr>
            <w:tcW w:w="1377" w:type="dxa"/>
            <w:tcBorders>
              <w:tl2br w:val="nil"/>
              <w:tr2bl w:val="nil"/>
            </w:tcBorders>
            <w:noWrap w:val="0"/>
            <w:vAlign w:val="center"/>
          </w:tcPr>
          <w:p w14:paraId="4C0261BB">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28CE464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3F50A818">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3F46F640">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6AB13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FE4007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EAC6943">
            <w:pPr>
              <w:jc w:val="center"/>
              <w:rPr>
                <w:rFonts w:hint="eastAsia" w:ascii="仿宋" w:hAnsi="仿宋" w:eastAsia="仿宋" w:cs="仿宋"/>
                <w:sz w:val="24"/>
                <w:szCs w:val="24"/>
              </w:rPr>
            </w:pPr>
          </w:p>
        </w:tc>
        <w:tc>
          <w:tcPr>
            <w:tcW w:w="1377" w:type="dxa"/>
            <w:tcBorders>
              <w:tl2br w:val="nil"/>
              <w:tr2bl w:val="nil"/>
            </w:tcBorders>
            <w:noWrap w:val="0"/>
            <w:vAlign w:val="center"/>
          </w:tcPr>
          <w:p w14:paraId="71A1BDC1">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189FF59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4AB8814">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3E240A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18"/>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17"/>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2315B2F5">
      <w:pPr>
        <w:pStyle w:val="17"/>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18"/>
        <w:rPr>
          <w:color w:val="auto"/>
        </w:rPr>
      </w:pPr>
    </w:p>
    <w:p w14:paraId="45DD946D">
      <w:pPr>
        <w:pStyle w:val="17"/>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ingFang SC">
    <w:altName w:val="宋体"/>
    <w:panose1 w:val="020B0400000000000000"/>
    <w:charset w:val="7A"/>
    <w:family w:val="auto"/>
    <w:pitch w:val="default"/>
    <w:sig w:usb0="00000000" w:usb1="00000000" w:usb2="00000017"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1030F"/>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9705</Words>
  <Characters>10155</Characters>
  <Lines>0</Lines>
  <Paragraphs>0</Paragraphs>
  <TotalTime>1</TotalTime>
  <ScaleCrop>false</ScaleCrop>
  <LinksUpToDate>false</LinksUpToDate>
  <CharactersWithSpaces>11101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2025-12-19T00:26:56Z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