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021B76">
      <w:pPr>
        <w:pStyle w:val="15"/>
        <w:snapToGrid w:val="0"/>
        <w:jc w:val="center"/>
        <w:rPr>
          <w:rFonts w:hint="eastAsia" w:ascii="Arial" w:hAnsi="Arial" w:eastAsia="方正小标宋简体" w:cs="Arial"/>
          <w:sz w:val="72"/>
          <w:szCs w:val="72"/>
        </w:rPr>
      </w:pPr>
      <w:bookmarkStart w:id="0" w:name="_Toc16523570"/>
    </w:p>
    <w:p w14:paraId="36822329">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735A3AC2">
      <w:pPr>
        <w:pStyle w:val="15"/>
        <w:snapToGrid w:val="0"/>
        <w:jc w:val="center"/>
        <w:rPr>
          <w:rFonts w:hint="eastAsia" w:ascii="Arial" w:hAnsi="Arial" w:eastAsia="方正小标宋简体" w:cs="Arial"/>
          <w:sz w:val="72"/>
          <w:szCs w:val="72"/>
        </w:rPr>
      </w:pPr>
    </w:p>
    <w:p w14:paraId="3A869CB6">
      <w:pPr>
        <w:pStyle w:val="15"/>
        <w:snapToGrid w:val="0"/>
        <w:jc w:val="center"/>
        <w:rPr>
          <w:rFonts w:hint="eastAsia" w:ascii="Arial" w:hAnsi="Arial" w:eastAsia="方正小标宋简体" w:cs="Arial"/>
          <w:sz w:val="72"/>
          <w:szCs w:val="72"/>
        </w:rPr>
      </w:pPr>
    </w:p>
    <w:p w14:paraId="6308C621">
      <w:pPr>
        <w:pStyle w:val="15"/>
        <w:snapToGrid w:val="0"/>
        <w:jc w:val="center"/>
        <w:rPr>
          <w:rFonts w:hint="eastAsia" w:ascii="Arial" w:hAnsi="Arial" w:eastAsia="方正小标宋简体" w:cs="Arial"/>
          <w:sz w:val="72"/>
          <w:szCs w:val="72"/>
        </w:rPr>
      </w:pPr>
    </w:p>
    <w:p w14:paraId="77BAE459">
      <w:pPr>
        <w:pStyle w:val="1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47B5448">
      <w:pPr>
        <w:pStyle w:val="15"/>
        <w:snapToGrid w:val="0"/>
        <w:jc w:val="center"/>
        <w:rPr>
          <w:rFonts w:ascii="Arial" w:hAnsi="Arial" w:cs="Arial"/>
          <w:sz w:val="32"/>
          <w:szCs w:val="32"/>
        </w:rPr>
      </w:pPr>
    </w:p>
    <w:p w14:paraId="2131F55F">
      <w:pPr>
        <w:pStyle w:val="16"/>
        <w:rPr>
          <w:rFonts w:ascii="Arial" w:hAnsi="Arial" w:cs="Arial"/>
          <w:sz w:val="32"/>
          <w:szCs w:val="32"/>
        </w:rPr>
      </w:pPr>
    </w:p>
    <w:p w14:paraId="172E63A8">
      <w:pPr>
        <w:pStyle w:val="9"/>
        <w:rPr>
          <w:rFonts w:ascii="Arial" w:hAnsi="Arial" w:cs="Arial"/>
          <w:sz w:val="32"/>
          <w:szCs w:val="32"/>
        </w:rPr>
      </w:pPr>
    </w:p>
    <w:p w14:paraId="36F01534">
      <w:pPr>
        <w:pStyle w:val="9"/>
        <w:rPr>
          <w:rFonts w:ascii="Arial" w:hAnsi="Arial" w:cs="Arial"/>
          <w:sz w:val="32"/>
          <w:szCs w:val="32"/>
        </w:rPr>
      </w:pPr>
    </w:p>
    <w:p w14:paraId="4BCE7A98">
      <w:pPr>
        <w:pStyle w:val="9"/>
        <w:rPr>
          <w:rFonts w:ascii="Arial" w:hAnsi="Arial" w:cs="Arial"/>
          <w:sz w:val="32"/>
          <w:szCs w:val="32"/>
        </w:rPr>
      </w:pPr>
    </w:p>
    <w:p w14:paraId="6C8100B0">
      <w:pPr>
        <w:pStyle w:val="9"/>
        <w:rPr>
          <w:rFonts w:ascii="Arial" w:hAnsi="Arial" w:cs="Arial"/>
          <w:sz w:val="32"/>
          <w:szCs w:val="32"/>
        </w:rPr>
      </w:pPr>
    </w:p>
    <w:p w14:paraId="37C2D5A4">
      <w:pPr>
        <w:pStyle w:val="9"/>
        <w:rPr>
          <w:rFonts w:ascii="Arial" w:hAnsi="Arial" w:cs="Arial"/>
          <w:sz w:val="32"/>
          <w:szCs w:val="32"/>
        </w:rPr>
      </w:pPr>
    </w:p>
    <w:p w14:paraId="7E1F68C4">
      <w:pPr>
        <w:pStyle w:val="9"/>
        <w:rPr>
          <w:rFonts w:ascii="Arial" w:hAnsi="Arial" w:cs="Arial"/>
          <w:sz w:val="32"/>
          <w:szCs w:val="32"/>
        </w:rPr>
      </w:pPr>
    </w:p>
    <w:p w14:paraId="666BCD9A">
      <w:pPr>
        <w:pStyle w:val="9"/>
        <w:rPr>
          <w:rFonts w:ascii="Arial" w:hAnsi="Arial" w:cs="Arial"/>
          <w:sz w:val="32"/>
          <w:szCs w:val="32"/>
        </w:rPr>
      </w:pPr>
    </w:p>
    <w:p w14:paraId="6CB66431">
      <w:pPr>
        <w:pStyle w:val="15"/>
        <w:snapToGrid w:val="0"/>
        <w:jc w:val="center"/>
        <w:rPr>
          <w:rFonts w:ascii="Arial" w:hAnsi="Arial" w:cs="Arial"/>
          <w:sz w:val="32"/>
          <w:szCs w:val="32"/>
        </w:rPr>
      </w:pPr>
    </w:p>
    <w:p w14:paraId="2E420D01">
      <w:pPr>
        <w:pStyle w:val="15"/>
        <w:snapToGrid w:val="0"/>
        <w:jc w:val="center"/>
        <w:rPr>
          <w:rFonts w:ascii="Arial" w:hAnsi="Arial" w:cs="Arial"/>
          <w:sz w:val="32"/>
          <w:szCs w:val="32"/>
        </w:rPr>
      </w:pPr>
    </w:p>
    <w:p w14:paraId="331534E3">
      <w:pPr>
        <w:spacing w:line="360" w:lineRule="auto"/>
        <w:rPr>
          <w:rFonts w:hint="eastAsia"/>
          <w:bCs/>
          <w:sz w:val="32"/>
          <w:szCs w:val="32"/>
        </w:rPr>
      </w:pPr>
    </w:p>
    <w:p w14:paraId="77CDE0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414399B7">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（紫外线光疗仪等一批医院公开挂网</w:t>
      </w:r>
      <w:r>
        <w:rPr>
          <w:rFonts w:hint="eastAsia" w:ascii="Times New Roman" w:hAnsi="Times New Roman" w:eastAsia="宋体" w:cs="Times New Roman"/>
          <w:b/>
          <w:bCs/>
          <w:kern w:val="44"/>
          <w:sz w:val="32"/>
          <w:szCs w:val="32"/>
          <w:lang w:val="en-US" w:eastAsia="zh-CN" w:bidi="ar-SA"/>
        </w:rPr>
        <w:t>）</w:t>
      </w:r>
    </w:p>
    <w:p w14:paraId="01899626">
      <w:pPr>
        <w:spacing w:line="320" w:lineRule="exact"/>
        <w:jc w:val="left"/>
        <w:rPr>
          <w:sz w:val="24"/>
        </w:rPr>
      </w:pPr>
    </w:p>
    <w:p w14:paraId="4C8F14D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十二</w:t>
      </w:r>
      <w:r>
        <w:rPr>
          <w:rFonts w:hint="eastAsia" w:ascii="宋体" w:hAnsi="宋体" w:cs="宋体"/>
          <w:bCs/>
          <w:sz w:val="32"/>
          <w:szCs w:val="32"/>
        </w:rPr>
        <w:t>月</w:t>
      </w:r>
    </w:p>
    <w:p w14:paraId="78D850E4">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4A66A5A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CDE226E">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紫外线光疗仪等一批</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2D313CF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C9F3A4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紫外线光疗仪等一批</w:t>
      </w:r>
      <w:r>
        <w:rPr>
          <w:rFonts w:hint="eastAsia" w:asciiTheme="minorEastAsia" w:hAnsiTheme="minorEastAsia" w:eastAsiaTheme="minorEastAsia" w:cstheme="minorEastAsia"/>
          <w:b w:val="0"/>
          <w:bCs/>
          <w:color w:val="auto"/>
          <w:sz w:val="24"/>
          <w:szCs w:val="24"/>
          <w:lang w:val="en-US" w:eastAsia="zh-CN"/>
        </w:rPr>
        <w:t>项目</w:t>
      </w:r>
    </w:p>
    <w:p w14:paraId="6554C114">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6DBA799">
      <w:pPr>
        <w:pStyle w:val="15"/>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w:t>
      </w:r>
      <w:bookmarkEnd w:id="0"/>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531BA1C2">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0C8C153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07BECD4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407CE77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3E7ECD3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3D81FDE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51D9126E">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26A80EA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344F8C32">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16FA902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018C76B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5EA333D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6E32FE2A">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6FD0A4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696388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E4150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255E30D">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35A3C40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26E2E9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4FF1BF0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25A4E0DA">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099E6E4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2AA70BFE">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auto"/>
          <w:sz w:val="24"/>
          <w:szCs w:val="24"/>
          <w:lang w:val="en-US" w:eastAsia="zh-CN" w:bidi="ar-SA"/>
        </w:rPr>
        <w:t>1.7、技术参数负偏离大于5条的。</w:t>
      </w:r>
    </w:p>
    <w:p w14:paraId="0857D07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6231D96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6A165D4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2AAB7406">
      <w:pPr>
        <w:pStyle w:val="16"/>
        <w:rPr>
          <w:rFonts w:hint="eastAsia"/>
          <w:lang w:val="en-US" w:eastAsia="zh-CN"/>
        </w:rPr>
      </w:pPr>
    </w:p>
    <w:p w14:paraId="587974DF">
      <w:pPr>
        <w:pStyle w:val="16"/>
        <w:jc w:val="both"/>
        <w:rPr>
          <w:rFonts w:hint="default"/>
          <w:lang w:val="en-US" w:eastAsia="zh-CN"/>
        </w:rPr>
      </w:pPr>
    </w:p>
    <w:p w14:paraId="7ADDD54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7F192C5">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3A8E88B">
      <w:pPr>
        <w:pStyle w:val="16"/>
        <w:rPr>
          <w:rFonts w:hint="eastAsia" w:ascii="宋体" w:hAnsi="宋体" w:cs="宋体"/>
          <w:b/>
          <w:bCs/>
          <w:color w:val="auto"/>
          <w:sz w:val="44"/>
          <w:szCs w:val="44"/>
          <w:lang w:val="en-US" w:eastAsia="zh-CN"/>
        </w:rPr>
      </w:pPr>
    </w:p>
    <w:p w14:paraId="4475D31F">
      <w:pPr>
        <w:pStyle w:val="9"/>
        <w:rPr>
          <w:rFonts w:hint="eastAsia" w:ascii="宋体" w:hAnsi="宋体" w:cs="宋体"/>
          <w:b/>
          <w:bCs/>
          <w:color w:val="auto"/>
          <w:sz w:val="44"/>
          <w:szCs w:val="44"/>
          <w:lang w:val="en-US" w:eastAsia="zh-CN"/>
        </w:rPr>
      </w:pPr>
    </w:p>
    <w:p w14:paraId="6B2EF577">
      <w:pPr>
        <w:rPr>
          <w:rFonts w:hint="eastAsia" w:ascii="宋体" w:hAnsi="宋体" w:cs="宋体"/>
          <w:b/>
          <w:bCs/>
          <w:color w:val="auto"/>
          <w:sz w:val="44"/>
          <w:szCs w:val="44"/>
          <w:lang w:val="en-US" w:eastAsia="zh-CN"/>
        </w:rPr>
      </w:pPr>
    </w:p>
    <w:p w14:paraId="7AB7ED69">
      <w:pPr>
        <w:pStyle w:val="14"/>
        <w:rPr>
          <w:rFonts w:hint="eastAsia"/>
          <w:lang w:val="en-US" w:eastAsia="zh-CN"/>
        </w:rPr>
      </w:pPr>
    </w:p>
    <w:p w14:paraId="7DFCC22E">
      <w:pPr>
        <w:rPr>
          <w:rFonts w:hint="eastAsia"/>
          <w:lang w:val="en-US" w:eastAsia="zh-CN"/>
        </w:rPr>
      </w:pPr>
      <w:r>
        <w:rPr>
          <w:rFonts w:hint="eastAsia"/>
          <w:lang w:val="en-US" w:eastAsia="zh-CN"/>
        </w:rPr>
        <w:br w:type="page"/>
      </w:r>
    </w:p>
    <w:p w14:paraId="0DFAAEDB">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AA5E9DD">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1C623E8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gridCol w:w="2310"/>
      </w:tblGrid>
      <w:tr w14:paraId="558A813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AF1150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ED47D2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73323C2">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EE173AA">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3C2376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314AB45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4E823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2161097">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紫外线治疗仪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C3FF2D">
            <w:pPr>
              <w:jc w:val="center"/>
              <w:rPr>
                <w:rFonts w:hint="eastAsia" w:asciiTheme="minorEastAsia" w:hAnsiTheme="minorEastAsia" w:eastAsiaTheme="minorEastAsia" w:cstheme="minorEastAsia"/>
                <w:kern w:val="2"/>
                <w:sz w:val="24"/>
                <w:szCs w:val="24"/>
                <w:lang w:val="en-US" w:eastAsia="zh-CN"/>
              </w:rPr>
            </w:pPr>
            <w:r>
              <w:rPr>
                <w:rFonts w:hint="eastAsia"/>
                <w:lang w:val="en-US" w:eastAsia="zh-CN"/>
              </w:rPr>
              <w:t>1台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ECDFF9D">
            <w:pPr>
              <w:jc w:val="center"/>
              <w:rPr>
                <w:rFonts w:hint="default" w:asciiTheme="minorEastAsia" w:hAnsiTheme="minorEastAsia" w:eastAsiaTheme="minorEastAsia" w:cstheme="minorEastAsia"/>
                <w:kern w:val="2"/>
                <w:sz w:val="24"/>
                <w:szCs w:val="24"/>
                <w:lang w:val="en-US" w:eastAsia="zh-CN"/>
              </w:rPr>
            </w:pPr>
            <w:r>
              <w:rPr>
                <w:rFonts w:hint="eastAsia"/>
                <w:lang w:val="en-US" w:eastAsia="zh-CN"/>
              </w:rPr>
              <w:t>27</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64234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14:paraId="4FCBD6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D52C8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FD9AF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紫外线光疗仪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F2FF234">
            <w:pPr>
              <w:jc w:val="center"/>
              <w:rPr>
                <w:rFonts w:hint="eastAsia" w:asciiTheme="minorEastAsia" w:hAnsiTheme="minorEastAsia" w:eastAsiaTheme="minorEastAsia" w:cstheme="minorEastAsia"/>
                <w:kern w:val="2"/>
                <w:sz w:val="24"/>
                <w:szCs w:val="24"/>
                <w:lang w:val="en-US" w:eastAsia="zh-CN"/>
              </w:rPr>
            </w:pPr>
            <w:r>
              <w:rPr>
                <w:rFonts w:hint="eastAsia"/>
                <w:lang w:val="en-US" w:eastAsia="zh-CN"/>
              </w:rPr>
              <w:t>1台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FF5EF45">
            <w:pPr>
              <w:jc w:val="center"/>
              <w:rPr>
                <w:rFonts w:hint="eastAsia" w:asciiTheme="minorEastAsia" w:hAnsiTheme="minorEastAsia" w:eastAsiaTheme="minorEastAsia" w:cstheme="minorEastAsia"/>
                <w:kern w:val="2"/>
                <w:sz w:val="24"/>
                <w:szCs w:val="24"/>
                <w:lang w:val="en-US" w:eastAsia="zh-CN"/>
              </w:rPr>
            </w:pPr>
            <w:r>
              <w:rPr>
                <w:rFonts w:hint="eastAsia"/>
                <w:lang w:val="en-US" w:eastAsia="zh-CN"/>
              </w:rPr>
              <w:t>14</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913D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14:paraId="138576E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7F03F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335CE3F">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生发仪激光光电平台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8F02C04">
            <w:pPr>
              <w:jc w:val="center"/>
              <w:rPr>
                <w:rFonts w:hint="eastAsia" w:asciiTheme="minorEastAsia" w:hAnsiTheme="minorEastAsia" w:eastAsiaTheme="minorEastAsia" w:cstheme="minorEastAsia"/>
                <w:kern w:val="2"/>
                <w:sz w:val="24"/>
                <w:szCs w:val="24"/>
                <w:lang w:val="en-US" w:eastAsia="zh-CN"/>
              </w:rPr>
            </w:pPr>
            <w:r>
              <w:rPr>
                <w:rFonts w:hint="eastAsia"/>
                <w:lang w:val="en-US" w:eastAsia="zh-CN"/>
              </w:rPr>
              <w:t>1台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C8EEF4D">
            <w:pPr>
              <w:jc w:val="center"/>
              <w:rPr>
                <w:rFonts w:hint="eastAsia" w:asciiTheme="minorEastAsia" w:hAnsiTheme="minorEastAsia" w:eastAsiaTheme="minorEastAsia" w:cstheme="minorEastAsia"/>
                <w:kern w:val="2"/>
                <w:sz w:val="24"/>
                <w:szCs w:val="24"/>
                <w:lang w:val="en-US" w:eastAsia="zh-CN"/>
              </w:rPr>
            </w:pPr>
            <w:r>
              <w:rPr>
                <w:rFonts w:hint="eastAsia"/>
                <w:lang w:val="en-US" w:eastAsia="zh-CN"/>
              </w:rPr>
              <w:t>7</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85F3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14:paraId="6C0EE11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4993" w:type="dxa"/>
            <w:gridSpan w:val="3"/>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527DA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bidi="ar-SA"/>
              </w:rPr>
              <w:t>合计</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D2530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48</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B8E4C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r>
    </w:tbl>
    <w:p w14:paraId="460E7F94">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455C225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015AD78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434A8AA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2778F66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1BE5A784">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2" w:firstLineChars="200"/>
        <w:jc w:val="both"/>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一、</w:t>
      </w:r>
      <w:r>
        <w:rPr>
          <w:rFonts w:hint="eastAsia" w:asciiTheme="minorEastAsia" w:hAnsiTheme="minorEastAsia" w:eastAsiaTheme="minorEastAsia" w:cstheme="minorEastAsia"/>
          <w:b/>
          <w:bCs/>
          <w:sz w:val="24"/>
          <w:szCs w:val="24"/>
        </w:rPr>
        <w:t>紫外线光疗仪</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1台</w:t>
      </w:r>
      <w:r>
        <w:rPr>
          <w:rFonts w:hint="eastAsia" w:asciiTheme="minorEastAsia" w:hAnsiTheme="minorEastAsia" w:eastAsiaTheme="minorEastAsia" w:cstheme="minorEastAsia"/>
          <w:b/>
          <w:bCs/>
          <w:sz w:val="24"/>
          <w:szCs w:val="24"/>
          <w:lang w:eastAsia="zh-CN"/>
        </w:rPr>
        <w:t>）</w:t>
      </w:r>
    </w:p>
    <w:p w14:paraId="1A8323D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（一）、产品</w:t>
      </w:r>
      <w:r>
        <w:rPr>
          <w:rFonts w:hint="eastAsia" w:asciiTheme="minorEastAsia" w:hAnsiTheme="minorEastAsia" w:eastAsiaTheme="minorEastAsia" w:cstheme="minorEastAsia"/>
          <w:b/>
          <w:bCs/>
          <w:sz w:val="24"/>
          <w:szCs w:val="24"/>
        </w:rPr>
        <w:t>用途</w:t>
      </w:r>
    </w:p>
    <w:p w14:paraId="6234AB2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用于银屑病，白癜风，异位性皮炎，脂溢性皮炎，玫瑰糠疹，湿疹，带状疱疹等皮肤顽症的治疗</w:t>
      </w:r>
    </w:p>
    <w:p w14:paraId="4868023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（二）、产品性能</w:t>
      </w:r>
      <w:r>
        <w:rPr>
          <w:rFonts w:hint="eastAsia" w:asciiTheme="minorEastAsia" w:hAnsiTheme="minorEastAsia" w:eastAsiaTheme="minorEastAsia" w:cstheme="minorEastAsia"/>
          <w:b/>
          <w:bCs/>
          <w:sz w:val="24"/>
          <w:szCs w:val="24"/>
        </w:rPr>
        <w:t>：</w:t>
      </w:r>
    </w:p>
    <w:p w14:paraId="4759F73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1、光源</w:t>
      </w:r>
      <w:r>
        <w:rPr>
          <w:rFonts w:hint="eastAsia" w:asciiTheme="minorEastAsia" w:hAnsiTheme="minorEastAsia" w:eastAsiaTheme="minorEastAsia" w:cstheme="minorEastAsia"/>
          <w:sz w:val="24"/>
          <w:szCs w:val="24"/>
          <w:lang w:val="en-US" w:eastAsia="zh-CN"/>
        </w:rPr>
        <w:t>类型</w:t>
      </w:r>
      <w:r>
        <w:rPr>
          <w:rFonts w:hint="eastAsia" w:asciiTheme="minorEastAsia" w:hAnsiTheme="minorEastAsia" w:eastAsiaTheme="minorEastAsia" w:cstheme="minorEastAsia"/>
          <w:sz w:val="24"/>
          <w:szCs w:val="24"/>
        </w:rPr>
        <w:t>：NBUVB</w:t>
      </w:r>
    </w:p>
    <w:p w14:paraId="4E5340D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2、灯管数量：≥</w:t>
      </w:r>
      <w:r>
        <w:rPr>
          <w:rFonts w:hint="eastAsia" w:asciiTheme="minorEastAsia" w:hAnsiTheme="minorEastAsia" w:eastAsiaTheme="minorEastAsia" w:cstheme="minorEastAsia"/>
          <w:sz w:val="24"/>
          <w:szCs w:val="24"/>
        </w:rPr>
        <w:t>42</w:t>
      </w:r>
    </w:p>
    <w:p w14:paraId="35C55E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、操作方式：嵌入式触摸屏、</w:t>
      </w:r>
      <w:r>
        <w:rPr>
          <w:rFonts w:hint="eastAsia" w:asciiTheme="minorEastAsia" w:hAnsiTheme="minorEastAsia" w:eastAsiaTheme="minorEastAsia" w:cstheme="minorEastAsia"/>
          <w:sz w:val="24"/>
          <w:szCs w:val="24"/>
          <w:lang w:val="en-US" w:eastAsia="zh-CN"/>
        </w:rPr>
        <w:t>本地</w:t>
      </w:r>
      <w:r>
        <w:rPr>
          <w:rFonts w:hint="eastAsia" w:asciiTheme="minorEastAsia" w:hAnsiTheme="minorEastAsia" w:eastAsiaTheme="minorEastAsia" w:cstheme="minorEastAsia"/>
          <w:sz w:val="24"/>
          <w:szCs w:val="24"/>
        </w:rPr>
        <w:t>工作站</w:t>
      </w:r>
    </w:p>
    <w:p w14:paraId="4AE6CD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、安全模式：</w:t>
      </w:r>
      <w:r>
        <w:rPr>
          <w:rFonts w:hint="eastAsia" w:asciiTheme="minorEastAsia" w:hAnsiTheme="minorEastAsia" w:eastAsiaTheme="minorEastAsia" w:cstheme="minorEastAsia"/>
          <w:sz w:val="24"/>
          <w:szCs w:val="24"/>
          <w:lang w:val="en-US" w:eastAsia="zh-CN"/>
        </w:rPr>
        <w:t>拉绳式</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紧急关停、工作站关停三</w:t>
      </w:r>
      <w:r>
        <w:rPr>
          <w:rFonts w:hint="eastAsia" w:asciiTheme="minorEastAsia" w:hAnsiTheme="minorEastAsia" w:eastAsiaTheme="minorEastAsia" w:cstheme="minorEastAsia"/>
          <w:sz w:val="24"/>
          <w:szCs w:val="24"/>
        </w:rPr>
        <w:t>种</w:t>
      </w:r>
    </w:p>
    <w:p w14:paraId="1A240C8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.辐照模式：3D</w:t>
      </w:r>
      <w:r>
        <w:rPr>
          <w:rFonts w:hint="eastAsia" w:asciiTheme="minorEastAsia" w:hAnsiTheme="minorEastAsia" w:eastAsiaTheme="minorEastAsia" w:cstheme="minorEastAsia"/>
          <w:sz w:val="24"/>
          <w:szCs w:val="24"/>
          <w:lang w:val="en-US" w:eastAsia="zh-CN"/>
        </w:rPr>
        <w:t>全方位</w:t>
      </w:r>
      <w:r>
        <w:rPr>
          <w:rFonts w:hint="eastAsia" w:asciiTheme="minorEastAsia" w:hAnsiTheme="minorEastAsia" w:eastAsiaTheme="minorEastAsia" w:cstheme="minorEastAsia"/>
          <w:sz w:val="24"/>
          <w:szCs w:val="24"/>
        </w:rPr>
        <w:t>式</w:t>
      </w:r>
      <w:r>
        <w:rPr>
          <w:rFonts w:hint="eastAsia" w:asciiTheme="minorEastAsia" w:hAnsiTheme="minorEastAsia" w:eastAsiaTheme="minorEastAsia" w:cstheme="minorEastAsia"/>
          <w:sz w:val="24"/>
          <w:szCs w:val="24"/>
          <w:lang w:val="en-US" w:eastAsia="zh-CN"/>
        </w:rPr>
        <w:t>辐照</w:t>
      </w:r>
    </w:p>
    <w:p w14:paraId="42C215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、效能响应：</w:t>
      </w:r>
      <w:r>
        <w:rPr>
          <w:rFonts w:hint="eastAsia" w:asciiTheme="minorEastAsia" w:hAnsiTheme="minorEastAsia" w:eastAsiaTheme="minorEastAsia" w:cstheme="minorEastAsia"/>
          <w:sz w:val="24"/>
          <w:szCs w:val="24"/>
          <w:lang w:val="en-US" w:eastAsia="zh-CN"/>
        </w:rPr>
        <w:t>高透、无护网消耗能量的</w:t>
      </w:r>
      <w:r>
        <w:rPr>
          <w:rFonts w:hint="eastAsia" w:asciiTheme="minorEastAsia" w:hAnsiTheme="minorEastAsia" w:eastAsiaTheme="minorEastAsia" w:cstheme="minorEastAsia"/>
          <w:sz w:val="24"/>
          <w:szCs w:val="24"/>
        </w:rPr>
        <w:t>漫反射装置</w:t>
      </w:r>
    </w:p>
    <w:p w14:paraId="6F708A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灯管保护</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灯管凹槽式安装</w:t>
      </w:r>
    </w:p>
    <w:p w14:paraId="5FBF81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、辐照面积：L×B，mm：（1960*390mm2)*7</w:t>
      </w:r>
    </w:p>
    <w:p w14:paraId="7D5714E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光源类型：</w:t>
      </w:r>
      <w:r>
        <w:rPr>
          <w:rFonts w:hint="eastAsia" w:asciiTheme="minorEastAsia" w:hAnsiTheme="minorEastAsia" w:eastAsiaTheme="minorEastAsia" w:cstheme="minorEastAsia"/>
          <w:sz w:val="24"/>
          <w:szCs w:val="24"/>
          <w:lang w:val="en-US" w:eastAsia="zh-CN"/>
        </w:rPr>
        <w:t>品牌特种光源</w:t>
      </w:r>
    </w:p>
    <w:p w14:paraId="002455A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rPr>
        <w:t>散热模式：</w:t>
      </w:r>
      <w:r>
        <w:rPr>
          <w:rFonts w:hint="eastAsia" w:asciiTheme="minorEastAsia" w:hAnsiTheme="minorEastAsia" w:eastAsiaTheme="minorEastAsia" w:cstheme="minorEastAsia"/>
          <w:sz w:val="24"/>
          <w:szCs w:val="24"/>
          <w:lang w:val="en-US" w:eastAsia="zh-CN"/>
        </w:rPr>
        <w:t>对流式空气循环降温</w:t>
      </w:r>
    </w:p>
    <w:p w14:paraId="272C50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11、灯管长度：≥2米</w:t>
      </w:r>
    </w:p>
    <w:p w14:paraId="27A5EA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12、辐照启动模式：低压启动</w:t>
      </w:r>
    </w:p>
    <w:p w14:paraId="24558D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13、温度范围：10℃－30℃</w:t>
      </w:r>
    </w:p>
    <w:p w14:paraId="1392C2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14、湿度：45%－75%</w:t>
      </w:r>
    </w:p>
    <w:p w14:paraId="7A7C343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15、电源：380V±（15）V；50Hz±1Hz</w:t>
      </w:r>
    </w:p>
    <w:p w14:paraId="527642BF">
      <w:pPr>
        <w:pStyle w:val="9"/>
        <w:keepNext w:val="0"/>
        <w:keepLines w:val="0"/>
        <w:pageBreakBefore w:val="0"/>
        <w:widowControl w:val="0"/>
        <w:kinsoku/>
        <w:wordWrap/>
        <w:topLinePunct w:val="0"/>
        <w:autoSpaceDE/>
        <w:autoSpaceDN/>
        <w:bidi w:val="0"/>
        <w:snapToGrid/>
        <w:spacing w:beforeAutospacing="0" w:afterAutospacing="0" w:line="360" w:lineRule="auto"/>
        <w:ind w:left="0" w:leftChars="0" w:firstLine="480" w:firstLineChars="200"/>
        <w:jc w:val="both"/>
        <w:rPr>
          <w:rFonts w:hint="default" w:asciiTheme="minorEastAsia" w:hAnsiTheme="minorEastAsia" w:eastAsiaTheme="minorEastAsia" w:cstheme="minorEastAsia"/>
          <w:b/>
          <w:bCs/>
          <w:kern w:val="2"/>
          <w:sz w:val="24"/>
          <w:szCs w:val="24"/>
          <w:lang w:val="en-US" w:eastAsia="zh-CN" w:bidi="ar-SA"/>
        </w:rPr>
      </w:pPr>
      <w:r>
        <w:rPr>
          <w:rFonts w:hint="eastAsia" w:ascii="仿宋" w:hAnsi="仿宋" w:eastAsia="仿宋" w:cs="仿宋"/>
          <w:sz w:val="24"/>
          <w:szCs w:val="24"/>
        </w:rPr>
        <w:t>★</w:t>
      </w:r>
      <w:r>
        <w:rPr>
          <w:rFonts w:hint="eastAsia" w:asciiTheme="minorEastAsia" w:hAnsiTheme="minorEastAsia" w:eastAsiaTheme="minorEastAsia" w:cstheme="minorEastAsia"/>
          <w:b/>
          <w:bCs/>
          <w:kern w:val="2"/>
          <w:sz w:val="24"/>
          <w:szCs w:val="24"/>
          <w:lang w:val="en-US" w:eastAsia="zh-CN" w:bidi="ar-SA"/>
        </w:rPr>
        <w:t>（三）配置清单：</w:t>
      </w:r>
    </w:p>
    <w:tbl>
      <w:tblPr>
        <w:tblStyle w:val="10"/>
        <w:tblW w:w="84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4031"/>
        <w:gridCol w:w="1418"/>
        <w:gridCol w:w="2030"/>
      </w:tblGrid>
      <w:tr w14:paraId="6A85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984" w:type="dxa"/>
            <w:noWrap w:val="0"/>
            <w:vAlign w:val="center"/>
          </w:tcPr>
          <w:p w14:paraId="28467F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rPr>
                <w:rFonts w:hint="eastAsia" w:ascii="宋体"/>
                <w:b/>
                <w:bCs/>
                <w:sz w:val="24"/>
              </w:rPr>
            </w:pPr>
            <w:r>
              <w:rPr>
                <w:rFonts w:hint="eastAsia" w:ascii="宋体"/>
                <w:b/>
                <w:bCs/>
                <w:sz w:val="24"/>
              </w:rPr>
              <w:t>序号</w:t>
            </w:r>
          </w:p>
        </w:tc>
        <w:tc>
          <w:tcPr>
            <w:tcW w:w="4031" w:type="dxa"/>
            <w:noWrap w:val="0"/>
            <w:vAlign w:val="center"/>
          </w:tcPr>
          <w:p w14:paraId="59C678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rPr>
                <w:rFonts w:hint="eastAsia" w:ascii="宋体"/>
                <w:b/>
                <w:bCs/>
                <w:sz w:val="24"/>
              </w:rPr>
            </w:pPr>
            <w:r>
              <w:rPr>
                <w:rFonts w:hint="eastAsia" w:ascii="宋体"/>
                <w:b/>
                <w:bCs/>
                <w:sz w:val="24"/>
              </w:rPr>
              <w:t>名称</w:t>
            </w:r>
          </w:p>
        </w:tc>
        <w:tc>
          <w:tcPr>
            <w:tcW w:w="1418" w:type="dxa"/>
            <w:noWrap w:val="0"/>
            <w:vAlign w:val="center"/>
          </w:tcPr>
          <w:p w14:paraId="6BADD5F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数量</w:t>
            </w:r>
          </w:p>
        </w:tc>
        <w:tc>
          <w:tcPr>
            <w:tcW w:w="2030" w:type="dxa"/>
            <w:noWrap w:val="0"/>
            <w:vAlign w:val="center"/>
          </w:tcPr>
          <w:p w14:paraId="21756C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备注</w:t>
            </w:r>
          </w:p>
        </w:tc>
      </w:tr>
      <w:tr w14:paraId="7C74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8" w:hRule="atLeast"/>
          <w:jc w:val="center"/>
        </w:trPr>
        <w:tc>
          <w:tcPr>
            <w:tcW w:w="984" w:type="dxa"/>
            <w:noWrap w:val="0"/>
            <w:vAlign w:val="center"/>
          </w:tcPr>
          <w:p w14:paraId="4BD15DB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ascii="宋体"/>
                <w:b/>
                <w:bCs/>
              </w:rPr>
              <w:t>1</w:t>
            </w:r>
          </w:p>
        </w:tc>
        <w:tc>
          <w:tcPr>
            <w:tcW w:w="4031" w:type="dxa"/>
            <w:noWrap w:val="0"/>
            <w:vAlign w:val="center"/>
          </w:tcPr>
          <w:p w14:paraId="0D31F8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紫外线光疗仪</w:t>
            </w:r>
          </w:p>
        </w:tc>
        <w:tc>
          <w:tcPr>
            <w:tcW w:w="1418" w:type="dxa"/>
            <w:noWrap w:val="0"/>
            <w:vAlign w:val="center"/>
          </w:tcPr>
          <w:p w14:paraId="646C336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1台</w:t>
            </w:r>
          </w:p>
        </w:tc>
        <w:tc>
          <w:tcPr>
            <w:tcW w:w="2030" w:type="dxa"/>
            <w:noWrap w:val="0"/>
            <w:vAlign w:val="center"/>
          </w:tcPr>
          <w:p w14:paraId="5CE65E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含</w:t>
            </w:r>
            <w:r>
              <w:rPr>
                <w:rFonts w:hint="eastAsia" w:asciiTheme="minorEastAsia" w:hAnsiTheme="minorEastAsia" w:eastAsiaTheme="minorEastAsia" w:cstheme="minorEastAsia"/>
                <w:sz w:val="24"/>
                <w:szCs w:val="24"/>
                <w:lang w:val="en-US" w:eastAsia="zh-CN"/>
              </w:rPr>
              <w:t>≥</w:t>
            </w:r>
            <w:r>
              <w:rPr>
                <w:rFonts w:hint="eastAsia" w:ascii="宋体"/>
                <w:b/>
                <w:bCs/>
              </w:rPr>
              <w:t>4</w:t>
            </w:r>
            <w:r>
              <w:rPr>
                <w:rFonts w:ascii="宋体"/>
                <w:b/>
                <w:bCs/>
              </w:rPr>
              <w:t>2根灯管</w:t>
            </w:r>
          </w:p>
        </w:tc>
      </w:tr>
      <w:tr w14:paraId="26551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984" w:type="dxa"/>
            <w:noWrap w:val="0"/>
            <w:vAlign w:val="center"/>
          </w:tcPr>
          <w:p w14:paraId="16A3AEE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ascii="宋体"/>
                <w:b/>
                <w:bCs/>
              </w:rPr>
            </w:pPr>
            <w:r>
              <w:rPr>
                <w:rFonts w:ascii="宋体"/>
                <w:b/>
                <w:bCs/>
              </w:rPr>
              <w:t>2</w:t>
            </w:r>
          </w:p>
        </w:tc>
        <w:tc>
          <w:tcPr>
            <w:tcW w:w="4031" w:type="dxa"/>
            <w:noWrap w:val="0"/>
            <w:vAlign w:val="center"/>
          </w:tcPr>
          <w:p w14:paraId="682DE0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护目镜</w:t>
            </w:r>
          </w:p>
        </w:tc>
        <w:tc>
          <w:tcPr>
            <w:tcW w:w="1418" w:type="dxa"/>
            <w:noWrap w:val="0"/>
            <w:vAlign w:val="center"/>
          </w:tcPr>
          <w:p w14:paraId="586776E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2副</w:t>
            </w:r>
          </w:p>
        </w:tc>
        <w:tc>
          <w:tcPr>
            <w:tcW w:w="2030" w:type="dxa"/>
            <w:noWrap w:val="0"/>
            <w:vAlign w:val="center"/>
          </w:tcPr>
          <w:p w14:paraId="63FB2F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p>
        </w:tc>
      </w:tr>
      <w:tr w14:paraId="0E4F1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984" w:type="dxa"/>
            <w:noWrap w:val="0"/>
            <w:vAlign w:val="center"/>
          </w:tcPr>
          <w:p w14:paraId="78C8AB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eastAsia="宋体"/>
                <w:b/>
                <w:bCs/>
                <w:lang w:val="en-US" w:eastAsia="zh-CN"/>
              </w:rPr>
            </w:pPr>
            <w:r>
              <w:rPr>
                <w:rFonts w:hint="eastAsia" w:ascii="宋体"/>
                <w:b/>
                <w:bCs/>
                <w:lang w:val="en-US" w:eastAsia="zh-CN"/>
              </w:rPr>
              <w:t>3</w:t>
            </w:r>
          </w:p>
        </w:tc>
        <w:tc>
          <w:tcPr>
            <w:tcW w:w="4031" w:type="dxa"/>
            <w:noWrap w:val="0"/>
            <w:vAlign w:val="center"/>
          </w:tcPr>
          <w:p w14:paraId="064DFCB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default" w:ascii="宋体" w:eastAsia="宋体"/>
                <w:b/>
                <w:bCs/>
                <w:lang w:val="en-US" w:eastAsia="zh-CN"/>
              </w:rPr>
            </w:pPr>
            <w:r>
              <w:rPr>
                <w:rFonts w:hint="eastAsia" w:ascii="宋体"/>
                <w:b/>
                <w:bCs/>
                <w:lang w:val="en-US" w:eastAsia="zh-CN"/>
              </w:rPr>
              <w:t>手持式308</w:t>
            </w:r>
          </w:p>
        </w:tc>
        <w:tc>
          <w:tcPr>
            <w:tcW w:w="1418" w:type="dxa"/>
            <w:noWrap w:val="0"/>
            <w:vAlign w:val="center"/>
          </w:tcPr>
          <w:p w14:paraId="779329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default" w:ascii="宋体" w:eastAsia="宋体"/>
                <w:b/>
                <w:bCs/>
                <w:lang w:val="en-US" w:eastAsia="zh-CN"/>
              </w:rPr>
            </w:pPr>
            <w:r>
              <w:rPr>
                <w:rFonts w:hint="eastAsia" w:ascii="宋体"/>
                <w:b/>
                <w:bCs/>
                <w:lang w:val="en-US" w:eastAsia="zh-CN"/>
              </w:rPr>
              <w:t>1台</w:t>
            </w:r>
          </w:p>
        </w:tc>
        <w:tc>
          <w:tcPr>
            <w:tcW w:w="2030" w:type="dxa"/>
            <w:noWrap w:val="0"/>
            <w:vAlign w:val="center"/>
          </w:tcPr>
          <w:p w14:paraId="4D6A54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p>
        </w:tc>
      </w:tr>
    </w:tbl>
    <w:p w14:paraId="77A6FD90">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2" w:firstLineChars="200"/>
        <w:jc w:val="both"/>
        <w:textAlignment w:val="auto"/>
        <w:rPr>
          <w:rFonts w:hint="eastAsia" w:asciiTheme="minorEastAsia" w:hAnsiTheme="minorEastAsia" w:eastAsiaTheme="minorEastAsia" w:cstheme="minorEastAsia"/>
          <w:b/>
          <w:bCs/>
          <w:sz w:val="24"/>
          <w:szCs w:val="24"/>
          <w:lang w:val="en-US" w:eastAsia="zh-CN"/>
        </w:rPr>
      </w:pPr>
    </w:p>
    <w:p w14:paraId="5B93B7BE">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2" w:firstLineChars="200"/>
        <w:jc w:val="both"/>
        <w:textAlignment w:val="auto"/>
        <w:rPr>
          <w:rFonts w:hint="eastAsia" w:asciiTheme="minorEastAsia" w:hAnsiTheme="minorEastAsia" w:eastAsiaTheme="minorEastAsia" w:cstheme="minorEastAsia"/>
          <w:b/>
          <w:bCs/>
          <w:sz w:val="24"/>
          <w:szCs w:val="24"/>
          <w:lang w:val="en-US" w:eastAsia="zh-CN"/>
        </w:rPr>
      </w:pPr>
    </w:p>
    <w:p w14:paraId="4A7D30D2">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2" w:firstLineChars="200"/>
        <w:jc w:val="both"/>
        <w:textAlignment w:val="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二、</w:t>
      </w:r>
      <w:r>
        <w:rPr>
          <w:rFonts w:hint="eastAsia" w:asciiTheme="minorEastAsia" w:hAnsiTheme="minorEastAsia" w:eastAsiaTheme="minorEastAsia" w:cstheme="minorEastAsia"/>
          <w:b/>
          <w:bCs/>
          <w:sz w:val="24"/>
          <w:szCs w:val="24"/>
        </w:rPr>
        <w:t>紫外线光疗仪</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1台</w:t>
      </w:r>
      <w:r>
        <w:rPr>
          <w:rFonts w:hint="eastAsia" w:asciiTheme="minorEastAsia" w:hAnsiTheme="minorEastAsia" w:eastAsiaTheme="minorEastAsia" w:cstheme="minorEastAsia"/>
          <w:b/>
          <w:bCs/>
          <w:sz w:val="24"/>
          <w:szCs w:val="24"/>
          <w:lang w:eastAsia="zh-CN"/>
        </w:rPr>
        <w:t>）</w:t>
      </w:r>
    </w:p>
    <w:p w14:paraId="1312FD81">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2"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lang w:val="en-US" w:eastAsia="zh-CN"/>
        </w:rPr>
        <w:t>一</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rPr>
        <w:t>、用途：</w:t>
      </w:r>
      <w:r>
        <w:rPr>
          <w:rFonts w:hint="eastAsia" w:asciiTheme="minorEastAsia" w:hAnsiTheme="minorEastAsia" w:eastAsiaTheme="minorEastAsia" w:cstheme="minorEastAsia"/>
          <w:sz w:val="24"/>
          <w:szCs w:val="24"/>
        </w:rPr>
        <w:t>用于银屑病，白癜风，异位性皮炎，脂溢性皮炎，玫瑰糠疹，湿疹，带状疱疹等皮肤顽症的治疗。</w:t>
      </w:r>
    </w:p>
    <w:p w14:paraId="537D022A">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rPr>
        <w:t>、技术</w:t>
      </w:r>
      <w:r>
        <w:rPr>
          <w:rFonts w:hint="eastAsia" w:asciiTheme="minorEastAsia" w:hAnsiTheme="minorEastAsia" w:eastAsiaTheme="minorEastAsia" w:cstheme="minorEastAsia"/>
          <w:b/>
          <w:sz w:val="24"/>
          <w:szCs w:val="24"/>
          <w:lang w:val="en-US" w:eastAsia="zh-CN"/>
        </w:rPr>
        <w:t>性能</w:t>
      </w:r>
      <w:r>
        <w:rPr>
          <w:rFonts w:hint="eastAsia" w:asciiTheme="minorEastAsia" w:hAnsiTheme="minorEastAsia" w:eastAsiaTheme="minorEastAsia" w:cstheme="minorEastAsia"/>
          <w:b/>
          <w:sz w:val="24"/>
          <w:szCs w:val="24"/>
        </w:rPr>
        <w:t>：</w:t>
      </w:r>
    </w:p>
    <w:p w14:paraId="5C599A18">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bCs/>
          <w:color w:val="FF0000"/>
          <w:sz w:val="24"/>
          <w:szCs w:val="24"/>
        </w:rPr>
        <w:t>1、光源类型：</w:t>
      </w:r>
      <w:r>
        <w:rPr>
          <w:rFonts w:hint="eastAsia" w:asciiTheme="minorEastAsia" w:hAnsiTheme="minorEastAsia" w:eastAsiaTheme="minorEastAsia" w:cstheme="minorEastAsia"/>
          <w:bCs/>
          <w:color w:val="FF0000"/>
          <w:sz w:val="24"/>
          <w:szCs w:val="24"/>
          <w:lang w:val="en-US" w:eastAsia="zh-CN"/>
        </w:rPr>
        <w:t>308nm</w:t>
      </w:r>
      <w:r>
        <w:rPr>
          <w:rFonts w:hint="eastAsia" w:asciiTheme="minorEastAsia" w:hAnsiTheme="minorEastAsia" w:eastAsiaTheme="minorEastAsia" w:cstheme="minorEastAsia"/>
          <w:bCs/>
          <w:sz w:val="24"/>
          <w:szCs w:val="24"/>
        </w:rPr>
        <w:t>±2nm</w:t>
      </w:r>
      <w:r>
        <w:rPr>
          <w:rFonts w:hint="eastAsia" w:asciiTheme="minorEastAsia" w:hAnsiTheme="minorEastAsia" w:eastAsiaTheme="minorEastAsia" w:cstheme="minorEastAsia"/>
          <w:bCs/>
          <w:color w:val="FF0000"/>
          <w:sz w:val="24"/>
          <w:szCs w:val="24"/>
          <w:lang w:val="en-US" w:eastAsia="zh-CN"/>
        </w:rPr>
        <w:t>光源</w:t>
      </w:r>
      <w:r>
        <w:rPr>
          <w:rFonts w:hint="eastAsia" w:asciiTheme="minorEastAsia" w:hAnsiTheme="minorEastAsia" w:eastAsiaTheme="minorEastAsia" w:cstheme="minorEastAsia"/>
          <w:bCs/>
          <w:color w:val="FF0000"/>
          <w:sz w:val="24"/>
          <w:szCs w:val="24"/>
          <w:lang w:eastAsia="zh-CN"/>
        </w:rPr>
        <w:t>；</w:t>
      </w:r>
    </w:p>
    <w:p w14:paraId="52D8AEEB">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2、架构：COB封装；</w:t>
      </w:r>
    </w:p>
    <w:p w14:paraId="3B3DF46C">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rPr>
        <w:t>3、手柄功能头：MED、治疗两种</w:t>
      </w:r>
      <w:r>
        <w:rPr>
          <w:rFonts w:hint="eastAsia" w:asciiTheme="minorEastAsia" w:hAnsiTheme="minorEastAsia" w:eastAsiaTheme="minorEastAsia" w:cstheme="minorEastAsia"/>
          <w:bCs/>
          <w:sz w:val="24"/>
          <w:szCs w:val="24"/>
          <w:lang w:eastAsia="zh-CN"/>
        </w:rPr>
        <w:t>；</w:t>
      </w:r>
    </w:p>
    <w:p w14:paraId="5DA75E98">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4、MED记录：照射定位和数据记录同时完成；</w:t>
      </w:r>
    </w:p>
    <w:p w14:paraId="7DFA881A">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rPr>
        <w:t>5、警示功能：多重报警功能</w:t>
      </w:r>
      <w:r>
        <w:rPr>
          <w:rFonts w:hint="eastAsia" w:asciiTheme="minorEastAsia" w:hAnsiTheme="minorEastAsia" w:eastAsiaTheme="minorEastAsia" w:cstheme="minorEastAsia"/>
          <w:bCs/>
          <w:sz w:val="24"/>
          <w:szCs w:val="24"/>
          <w:lang w:eastAsia="zh-CN"/>
        </w:rPr>
        <w:t>，</w:t>
      </w:r>
    </w:p>
    <w:p w14:paraId="4A0D7113">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6、操作屏幕：≥12.1寸超大触摸屏；</w:t>
      </w:r>
    </w:p>
    <w:p w14:paraId="65F3D7A4">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rPr>
        <w:t>7、峰值波长（nm）：308±2nm</w:t>
      </w:r>
      <w:r>
        <w:rPr>
          <w:rFonts w:hint="eastAsia" w:asciiTheme="minorEastAsia" w:hAnsiTheme="minorEastAsia" w:eastAsiaTheme="minorEastAsia" w:cstheme="minorEastAsia"/>
          <w:bCs/>
          <w:sz w:val="24"/>
          <w:szCs w:val="24"/>
          <w:lang w:eastAsia="zh-CN"/>
        </w:rPr>
        <w:t>；</w:t>
      </w:r>
    </w:p>
    <w:p w14:paraId="3E5D1518">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rPr>
        <w:t>8、光源寿命：≥5000小时</w:t>
      </w:r>
      <w:r>
        <w:rPr>
          <w:rFonts w:hint="eastAsia" w:asciiTheme="minorEastAsia" w:hAnsiTheme="minorEastAsia" w:eastAsiaTheme="minorEastAsia" w:cstheme="minorEastAsia"/>
          <w:bCs/>
          <w:sz w:val="24"/>
          <w:szCs w:val="24"/>
          <w:lang w:eastAsia="zh-CN"/>
        </w:rPr>
        <w:t>；</w:t>
      </w:r>
    </w:p>
    <w:p w14:paraId="168D11F2">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9、辐照面积（长×宽，</w:t>
      </w:r>
      <w:r>
        <w:rPr>
          <w:rFonts w:hint="eastAsia" w:asciiTheme="minorEastAsia" w:hAnsiTheme="minorEastAsia" w:eastAsiaTheme="minorEastAsia" w:cstheme="minorEastAsia"/>
          <w:bCs/>
          <w:sz w:val="24"/>
          <w:szCs w:val="24"/>
          <w:lang w:val="en-US" w:eastAsia="zh-CN"/>
        </w:rPr>
        <w:t>c</w:t>
      </w:r>
      <w:r>
        <w:rPr>
          <w:rFonts w:hint="eastAsia" w:asciiTheme="minorEastAsia" w:hAnsiTheme="minorEastAsia" w:eastAsiaTheme="minorEastAsia" w:cstheme="minorEastAsia"/>
          <w:i w:val="0"/>
          <w:iCs w:val="0"/>
          <w:caps w:val="0"/>
          <w:color w:val="000000" w:themeColor="text1"/>
          <w:spacing w:val="0"/>
          <w:sz w:val="24"/>
          <w:szCs w:val="24"/>
          <w:shd w:val="clear" w:fill="FFFFFF"/>
          <w14:textFill>
            <w14:solidFill>
              <w14:schemeClr w14:val="tx1"/>
            </w14:solidFill>
          </w14:textFill>
        </w:rPr>
        <w:t>m²</w:t>
      </w:r>
      <w:r>
        <w:rPr>
          <w:rFonts w:hint="eastAsia" w:asciiTheme="minorEastAsia" w:hAnsiTheme="minorEastAsia" w:eastAsiaTheme="minorEastAsia" w:cstheme="minorEastAsia"/>
          <w:bCs/>
          <w:sz w:val="24"/>
          <w:szCs w:val="24"/>
        </w:rPr>
        <w:t>）：</w:t>
      </w:r>
      <w:r>
        <w:rPr>
          <w:rFonts w:hint="eastAsia" w:asciiTheme="minorEastAsia" w:hAnsiTheme="minorEastAsia" w:eastAsiaTheme="minorEastAsia" w:cstheme="minorEastAsia"/>
          <w:bCs/>
          <w:sz w:val="24"/>
          <w:szCs w:val="24"/>
          <w:lang w:val="en-US" w:eastAsia="zh-CN"/>
        </w:rPr>
        <w:t>≤24</w:t>
      </w:r>
    </w:p>
    <w:p w14:paraId="16B7E7C0">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rPr>
        <w:t>10、辐照剂量（mJ/cm2）:≥50-5000</w:t>
      </w:r>
      <w:r>
        <w:rPr>
          <w:rFonts w:hint="eastAsia" w:asciiTheme="minorEastAsia" w:hAnsiTheme="minorEastAsia" w:eastAsiaTheme="minorEastAsia" w:cstheme="minorEastAsia"/>
          <w:bCs/>
          <w:sz w:val="24"/>
          <w:szCs w:val="24"/>
          <w:lang w:eastAsia="zh-CN"/>
        </w:rPr>
        <w:t>；</w:t>
      </w:r>
    </w:p>
    <w:p w14:paraId="347ABCB4">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rPr>
        <w:t>11、外形尺寸L×W×H，（mm）:520×500×1240</w:t>
      </w:r>
      <w:r>
        <w:rPr>
          <w:rFonts w:hint="eastAsia" w:asciiTheme="minorEastAsia" w:hAnsiTheme="minorEastAsia" w:eastAsiaTheme="minorEastAsia" w:cstheme="minorEastAsia"/>
          <w:bCs/>
          <w:sz w:val="24"/>
          <w:szCs w:val="24"/>
          <w:lang w:eastAsia="zh-CN"/>
        </w:rPr>
        <w:t>；</w:t>
      </w:r>
    </w:p>
    <w:p w14:paraId="40470A40">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rPr>
        <w:t>1</w:t>
      </w:r>
      <w:r>
        <w:rPr>
          <w:rFonts w:hint="eastAsia" w:asciiTheme="minorEastAsia" w:hAnsiTheme="minorEastAsia" w:eastAsiaTheme="minorEastAsia" w:cstheme="minorEastAsia"/>
          <w:bCs/>
          <w:sz w:val="24"/>
          <w:szCs w:val="24"/>
          <w:lang w:val="en-US" w:eastAsia="zh-CN"/>
        </w:rPr>
        <w:t>2</w:t>
      </w:r>
      <w:r>
        <w:rPr>
          <w:rFonts w:hint="eastAsia" w:asciiTheme="minorEastAsia" w:hAnsiTheme="minorEastAsia" w:eastAsiaTheme="minorEastAsia" w:cstheme="minorEastAsia"/>
          <w:bCs/>
          <w:sz w:val="24"/>
          <w:szCs w:val="24"/>
          <w:lang w:eastAsia="zh-CN"/>
        </w:rPr>
        <w:t>、</w:t>
      </w:r>
      <w:r>
        <w:rPr>
          <w:rFonts w:hint="eastAsia" w:asciiTheme="minorEastAsia" w:hAnsiTheme="minorEastAsia" w:eastAsiaTheme="minorEastAsia" w:cstheme="minorEastAsia"/>
          <w:bCs/>
          <w:sz w:val="24"/>
          <w:szCs w:val="24"/>
        </w:rPr>
        <w:t>功率密度：≥</w:t>
      </w:r>
      <w:r>
        <w:rPr>
          <w:rFonts w:hint="eastAsia" w:asciiTheme="minorEastAsia" w:hAnsiTheme="minorEastAsia" w:eastAsiaTheme="minorEastAsia" w:cstheme="minorEastAsia"/>
          <w:bCs/>
          <w:sz w:val="24"/>
          <w:szCs w:val="24"/>
          <w:lang w:val="en-US" w:eastAsia="zh-CN"/>
        </w:rPr>
        <w:t>15</w:t>
      </w:r>
      <w:r>
        <w:rPr>
          <w:rFonts w:hint="eastAsia" w:asciiTheme="minorEastAsia" w:hAnsiTheme="minorEastAsia" w:eastAsiaTheme="minorEastAsia" w:cstheme="minorEastAsia"/>
          <w:bCs/>
          <w:sz w:val="24"/>
          <w:szCs w:val="24"/>
        </w:rPr>
        <w:t>0mw/c㎡</w:t>
      </w:r>
      <w:r>
        <w:rPr>
          <w:rFonts w:hint="eastAsia" w:asciiTheme="minorEastAsia" w:hAnsiTheme="minorEastAsia" w:eastAsiaTheme="minorEastAsia" w:cstheme="minorEastAsia"/>
          <w:bCs/>
          <w:sz w:val="24"/>
          <w:szCs w:val="24"/>
          <w:lang w:eastAsia="zh-CN"/>
        </w:rPr>
        <w:t>；</w:t>
      </w:r>
    </w:p>
    <w:p w14:paraId="6745FCF4">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rPr>
        <w:t>1</w:t>
      </w:r>
      <w:r>
        <w:rPr>
          <w:rFonts w:hint="eastAsia" w:asciiTheme="minorEastAsia" w:hAnsiTheme="minorEastAsia" w:eastAsiaTheme="minorEastAsia" w:cstheme="minorEastAsia"/>
          <w:bCs/>
          <w:sz w:val="24"/>
          <w:szCs w:val="24"/>
          <w:lang w:val="en-US" w:eastAsia="zh-CN"/>
        </w:rPr>
        <w:t>3</w:t>
      </w:r>
      <w:r>
        <w:rPr>
          <w:rFonts w:hint="eastAsia" w:asciiTheme="minorEastAsia" w:hAnsiTheme="minorEastAsia" w:eastAsiaTheme="minorEastAsia" w:cstheme="minorEastAsia"/>
          <w:bCs/>
          <w:sz w:val="24"/>
          <w:szCs w:val="24"/>
          <w:lang w:eastAsia="zh-CN"/>
        </w:rPr>
        <w:t>、</w:t>
      </w:r>
      <w:r>
        <w:rPr>
          <w:rFonts w:hint="eastAsia" w:asciiTheme="minorEastAsia" w:hAnsiTheme="minorEastAsia" w:eastAsiaTheme="minorEastAsia" w:cstheme="minorEastAsia"/>
          <w:bCs/>
          <w:sz w:val="24"/>
          <w:szCs w:val="24"/>
          <w:lang w:val="en-US" w:eastAsia="zh-CN"/>
        </w:rPr>
        <w:t>患者信息</w:t>
      </w:r>
      <w:r>
        <w:rPr>
          <w:rFonts w:hint="eastAsia" w:asciiTheme="minorEastAsia" w:hAnsiTheme="minorEastAsia" w:eastAsiaTheme="minorEastAsia" w:cstheme="minorEastAsia"/>
          <w:bCs/>
          <w:sz w:val="24"/>
          <w:szCs w:val="24"/>
        </w:rPr>
        <w:t>储存模式：</w:t>
      </w:r>
      <w:r>
        <w:rPr>
          <w:rFonts w:hint="eastAsia" w:asciiTheme="minorEastAsia" w:hAnsiTheme="minorEastAsia" w:eastAsiaTheme="minorEastAsia" w:cstheme="minorEastAsia"/>
          <w:bCs/>
          <w:sz w:val="24"/>
          <w:szCs w:val="24"/>
          <w:lang w:val="en-US" w:eastAsia="zh-CN"/>
        </w:rPr>
        <w:t>实时触摸式输入患者、光疗信息；</w:t>
      </w:r>
    </w:p>
    <w:p w14:paraId="1DCF4328">
      <w:pPr>
        <w:keepNext w:val="0"/>
        <w:keepLines w:val="0"/>
        <w:pageBreakBefore w:val="0"/>
        <w:widowControl w:val="0"/>
        <w:numPr>
          <w:ilvl w:val="0"/>
          <w:numId w:val="0"/>
        </w:numPr>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14、设备有效期限：</w:t>
      </w:r>
      <w:r>
        <w:rPr>
          <w:rFonts w:hint="eastAsia" w:asciiTheme="minorEastAsia" w:hAnsiTheme="minorEastAsia" w:eastAsiaTheme="minorEastAsia" w:cstheme="minorEastAsia"/>
          <w:bCs/>
          <w:sz w:val="24"/>
          <w:szCs w:val="24"/>
        </w:rPr>
        <w:t>≥</w:t>
      </w:r>
      <w:r>
        <w:rPr>
          <w:rFonts w:hint="eastAsia" w:asciiTheme="minorEastAsia" w:hAnsiTheme="minorEastAsia" w:eastAsiaTheme="minorEastAsia" w:cstheme="minorEastAsia"/>
          <w:bCs/>
          <w:sz w:val="24"/>
          <w:szCs w:val="24"/>
          <w:lang w:val="en-US" w:eastAsia="zh-CN"/>
        </w:rPr>
        <w:t>8年；</w:t>
      </w:r>
    </w:p>
    <w:p w14:paraId="1F493A0D">
      <w:pPr>
        <w:keepNext w:val="0"/>
        <w:keepLines w:val="0"/>
        <w:pageBreakBefore w:val="0"/>
        <w:widowControl w:val="0"/>
        <w:numPr>
          <w:ilvl w:val="0"/>
          <w:numId w:val="0"/>
        </w:numPr>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15、设备冷却方式：</w:t>
      </w:r>
    </w:p>
    <w:p w14:paraId="4B0AACBB">
      <w:pPr>
        <w:keepNext w:val="0"/>
        <w:keepLines w:val="0"/>
        <w:pageBreakBefore w:val="0"/>
        <w:widowControl w:val="0"/>
        <w:numPr>
          <w:ilvl w:val="0"/>
          <w:numId w:val="0"/>
        </w:numPr>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15.1、封装液冷，设备封装特定冷却液制冷，终生无需更换；</w:t>
      </w:r>
    </w:p>
    <w:p w14:paraId="39F57C5A">
      <w:pPr>
        <w:keepNext w:val="0"/>
        <w:keepLines w:val="0"/>
        <w:pageBreakBefore w:val="0"/>
        <w:widowControl w:val="0"/>
        <w:numPr>
          <w:ilvl w:val="0"/>
          <w:numId w:val="0"/>
        </w:numPr>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15.2、智能风扇冷却系统，可根据主机发热情况自动调整出风量；</w:t>
      </w:r>
    </w:p>
    <w:p w14:paraId="52B0B015">
      <w:pPr>
        <w:keepNext w:val="0"/>
        <w:keepLines w:val="0"/>
        <w:pageBreakBefore w:val="0"/>
        <w:widowControl w:val="0"/>
        <w:numPr>
          <w:ilvl w:val="0"/>
          <w:numId w:val="0"/>
        </w:numPr>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16、光斑个性化选择：</w:t>
      </w:r>
      <w:r>
        <w:rPr>
          <w:rFonts w:hint="eastAsia" w:asciiTheme="minorEastAsia" w:hAnsiTheme="minorEastAsia" w:eastAsiaTheme="minorEastAsia" w:cstheme="minorEastAsia"/>
          <w:bCs/>
          <w:sz w:val="24"/>
          <w:szCs w:val="24"/>
        </w:rPr>
        <w:t>≥</w:t>
      </w:r>
      <w:r>
        <w:rPr>
          <w:rFonts w:hint="eastAsia" w:asciiTheme="minorEastAsia" w:hAnsiTheme="minorEastAsia" w:eastAsiaTheme="minorEastAsia" w:cstheme="minorEastAsia"/>
          <w:bCs/>
          <w:sz w:val="24"/>
          <w:szCs w:val="24"/>
          <w:lang w:val="en-US" w:eastAsia="zh-CN"/>
        </w:rPr>
        <w:t>4种</w:t>
      </w:r>
    </w:p>
    <w:p w14:paraId="5BA8F847">
      <w:pPr>
        <w:pStyle w:val="19"/>
        <w:keepNext w:val="0"/>
        <w:keepLines w:val="0"/>
        <w:pageBreakBefore w:val="0"/>
        <w:widowControl w:val="0"/>
        <w:numPr>
          <w:ilvl w:val="0"/>
          <w:numId w:val="0"/>
        </w:numPr>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17、</w:t>
      </w:r>
      <w:r>
        <w:rPr>
          <w:rFonts w:hint="eastAsia" w:asciiTheme="minorEastAsia" w:hAnsiTheme="minorEastAsia" w:eastAsiaTheme="minorEastAsia" w:cstheme="minorEastAsia"/>
          <w:sz w:val="24"/>
          <w:szCs w:val="24"/>
        </w:rPr>
        <w:t>重量（Kg）:  ≤60</w:t>
      </w:r>
    </w:p>
    <w:p w14:paraId="3D5E2EC2">
      <w:pPr>
        <w:pStyle w:val="19"/>
        <w:keepNext w:val="0"/>
        <w:keepLines w:val="0"/>
        <w:pageBreakBefore w:val="0"/>
        <w:widowControl w:val="0"/>
        <w:numPr>
          <w:ilvl w:val="0"/>
          <w:numId w:val="0"/>
        </w:numPr>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18、</w:t>
      </w:r>
      <w:r>
        <w:rPr>
          <w:rFonts w:hint="eastAsia" w:asciiTheme="minorEastAsia" w:hAnsiTheme="minorEastAsia" w:eastAsiaTheme="minorEastAsia" w:cstheme="minorEastAsia"/>
          <w:sz w:val="24"/>
          <w:szCs w:val="24"/>
        </w:rPr>
        <w:t>交流电压（V）:220±10%;</w:t>
      </w:r>
    </w:p>
    <w:p w14:paraId="22A2EA45">
      <w:pPr>
        <w:pStyle w:val="19"/>
        <w:keepNext w:val="0"/>
        <w:keepLines w:val="0"/>
        <w:pageBreakBefore w:val="0"/>
        <w:widowControl w:val="0"/>
        <w:numPr>
          <w:ilvl w:val="0"/>
          <w:numId w:val="0"/>
        </w:numPr>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19、</w:t>
      </w:r>
      <w:r>
        <w:rPr>
          <w:rFonts w:hint="eastAsia" w:asciiTheme="minorEastAsia" w:hAnsiTheme="minorEastAsia" w:eastAsiaTheme="minorEastAsia" w:cstheme="minorEastAsia"/>
          <w:sz w:val="24"/>
          <w:szCs w:val="24"/>
        </w:rPr>
        <w:t xml:space="preserve">电源频率（Hz）: 50±1; </w:t>
      </w:r>
    </w:p>
    <w:p w14:paraId="0DAA810B">
      <w:pPr>
        <w:pStyle w:val="19"/>
        <w:keepNext w:val="0"/>
        <w:keepLines w:val="0"/>
        <w:pageBreakBefore w:val="0"/>
        <w:widowControl w:val="0"/>
        <w:numPr>
          <w:ilvl w:val="0"/>
          <w:numId w:val="0"/>
        </w:numPr>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 21、</w:t>
      </w:r>
      <w:r>
        <w:rPr>
          <w:rFonts w:hint="eastAsia" w:asciiTheme="minorEastAsia" w:hAnsiTheme="minorEastAsia" w:eastAsiaTheme="minorEastAsia" w:cstheme="minorEastAsia"/>
          <w:sz w:val="24"/>
          <w:szCs w:val="24"/>
        </w:rPr>
        <w:t>输入功率（VA）: ≤500</w:t>
      </w:r>
    </w:p>
    <w:p w14:paraId="098C0A9F">
      <w:pPr>
        <w:pStyle w:val="19"/>
        <w:keepNext w:val="0"/>
        <w:keepLines w:val="0"/>
        <w:pageBreakBefore w:val="0"/>
        <w:widowControl w:val="0"/>
        <w:numPr>
          <w:ilvl w:val="0"/>
          <w:numId w:val="0"/>
        </w:numPr>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22、</w:t>
      </w:r>
      <w:r>
        <w:rPr>
          <w:rFonts w:hint="eastAsia" w:asciiTheme="minorEastAsia" w:hAnsiTheme="minorEastAsia" w:eastAsiaTheme="minorEastAsia" w:cstheme="minorEastAsia"/>
          <w:sz w:val="24"/>
          <w:szCs w:val="24"/>
        </w:rPr>
        <w:t>环境要求：</w:t>
      </w:r>
    </w:p>
    <w:p w14:paraId="6320A12F">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A.环境温度范围： 10℃～30℃；</w:t>
      </w:r>
    </w:p>
    <w:p w14:paraId="53E8BCD4">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B.相对湿度范围： 30%～75%；</w:t>
      </w:r>
    </w:p>
    <w:p w14:paraId="710EF211">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C.大气压力范围： 700hPa～1060hPa；</w:t>
      </w:r>
    </w:p>
    <w:p w14:paraId="4F687F09">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23、管理方式：密码模式</w:t>
      </w:r>
      <w:r>
        <w:rPr>
          <w:rFonts w:hint="eastAsia" w:asciiTheme="minorEastAsia" w:hAnsiTheme="minorEastAsia" w:eastAsiaTheme="minorEastAsia" w:cstheme="minorEastAsia"/>
          <w:sz w:val="24"/>
          <w:szCs w:val="24"/>
        </w:rPr>
        <w:t>；</w:t>
      </w:r>
    </w:p>
    <w:p w14:paraId="7B860DD2">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default" w:asciiTheme="minorEastAsia" w:hAnsiTheme="minorEastAsia" w:eastAsiaTheme="minorEastAsia" w:cstheme="minorEastAsia"/>
          <w:b/>
          <w:sz w:val="24"/>
          <w:szCs w:val="24"/>
          <w:lang w:val="en-US" w:eastAsia="zh-CN"/>
        </w:rPr>
      </w:pPr>
      <w:r>
        <w:rPr>
          <w:rFonts w:hint="eastAsia" w:ascii="仿宋" w:hAnsi="仿宋" w:eastAsia="仿宋" w:cs="仿宋"/>
          <w:sz w:val="24"/>
          <w:szCs w:val="24"/>
        </w:rPr>
        <w:t>★</w:t>
      </w:r>
      <w:r>
        <w:rPr>
          <w:rFonts w:hint="eastAsia" w:asciiTheme="minorEastAsia" w:hAnsiTheme="minorEastAsia" w:eastAsiaTheme="minorEastAsia" w:cstheme="minorEastAsia"/>
          <w:b/>
          <w:sz w:val="24"/>
          <w:szCs w:val="24"/>
          <w:lang w:val="en-US" w:eastAsia="zh-CN"/>
        </w:rPr>
        <w:t>（三）、配置清单：</w:t>
      </w:r>
    </w:p>
    <w:tbl>
      <w:tblPr>
        <w:tblStyle w:val="10"/>
        <w:tblW w:w="90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1578"/>
        <w:gridCol w:w="4493"/>
        <w:gridCol w:w="1045"/>
        <w:gridCol w:w="944"/>
      </w:tblGrid>
      <w:tr w14:paraId="44D7C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vAlign w:val="center"/>
          </w:tcPr>
          <w:p w14:paraId="4C2573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序号</w:t>
            </w:r>
          </w:p>
        </w:tc>
        <w:tc>
          <w:tcPr>
            <w:tcW w:w="1578" w:type="dxa"/>
            <w:vAlign w:val="center"/>
          </w:tcPr>
          <w:p w14:paraId="557611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类  别</w:t>
            </w:r>
          </w:p>
        </w:tc>
        <w:tc>
          <w:tcPr>
            <w:tcW w:w="4493" w:type="dxa"/>
            <w:vAlign w:val="center"/>
          </w:tcPr>
          <w:p w14:paraId="7F4616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名    称</w:t>
            </w:r>
          </w:p>
        </w:tc>
        <w:tc>
          <w:tcPr>
            <w:tcW w:w="1045" w:type="dxa"/>
            <w:vAlign w:val="center"/>
          </w:tcPr>
          <w:p w14:paraId="31A358E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单位</w:t>
            </w:r>
          </w:p>
        </w:tc>
        <w:tc>
          <w:tcPr>
            <w:tcW w:w="944" w:type="dxa"/>
            <w:vAlign w:val="center"/>
          </w:tcPr>
          <w:p w14:paraId="1C2D83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数量</w:t>
            </w:r>
          </w:p>
        </w:tc>
      </w:tr>
      <w:tr w14:paraId="41DE8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84" w:type="dxa"/>
            <w:vAlign w:val="center"/>
          </w:tcPr>
          <w:p w14:paraId="5BDE31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 xml:space="preserve"> 1</w:t>
            </w:r>
          </w:p>
        </w:tc>
        <w:tc>
          <w:tcPr>
            <w:tcW w:w="1578" w:type="dxa"/>
            <w:vAlign w:val="center"/>
          </w:tcPr>
          <w:p w14:paraId="7EF98E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主件</w:t>
            </w:r>
          </w:p>
        </w:tc>
        <w:tc>
          <w:tcPr>
            <w:tcW w:w="4493" w:type="dxa"/>
            <w:vAlign w:val="center"/>
          </w:tcPr>
          <w:p w14:paraId="524365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LED 紫外线光疗仪主机</w:t>
            </w:r>
          </w:p>
        </w:tc>
        <w:tc>
          <w:tcPr>
            <w:tcW w:w="1045" w:type="dxa"/>
            <w:vAlign w:val="center"/>
          </w:tcPr>
          <w:p w14:paraId="47B96F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台</w:t>
            </w:r>
          </w:p>
        </w:tc>
        <w:tc>
          <w:tcPr>
            <w:tcW w:w="944" w:type="dxa"/>
            <w:vAlign w:val="center"/>
          </w:tcPr>
          <w:p w14:paraId="2BBD6A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1</w:t>
            </w:r>
          </w:p>
        </w:tc>
      </w:tr>
      <w:tr w14:paraId="2CBE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984" w:type="dxa"/>
            <w:vAlign w:val="center"/>
          </w:tcPr>
          <w:p w14:paraId="1BED88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2</w:t>
            </w:r>
          </w:p>
        </w:tc>
        <w:tc>
          <w:tcPr>
            <w:tcW w:w="1578" w:type="dxa"/>
            <w:vAlign w:val="center"/>
          </w:tcPr>
          <w:p w14:paraId="519315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配件</w:t>
            </w:r>
          </w:p>
        </w:tc>
        <w:tc>
          <w:tcPr>
            <w:tcW w:w="4493" w:type="dxa"/>
            <w:vAlign w:val="center"/>
          </w:tcPr>
          <w:p w14:paraId="103963F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 xml:space="preserve"> UV眼镜</w:t>
            </w:r>
          </w:p>
        </w:tc>
        <w:tc>
          <w:tcPr>
            <w:tcW w:w="1045" w:type="dxa"/>
            <w:vAlign w:val="center"/>
          </w:tcPr>
          <w:p w14:paraId="7EE066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付</w:t>
            </w:r>
          </w:p>
        </w:tc>
        <w:tc>
          <w:tcPr>
            <w:tcW w:w="944" w:type="dxa"/>
            <w:vAlign w:val="center"/>
          </w:tcPr>
          <w:p w14:paraId="0DA9EB8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2</w:t>
            </w:r>
          </w:p>
        </w:tc>
      </w:tr>
      <w:tr w14:paraId="3901C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jc w:val="center"/>
        </w:trPr>
        <w:tc>
          <w:tcPr>
            <w:tcW w:w="984" w:type="dxa"/>
            <w:vAlign w:val="center"/>
          </w:tcPr>
          <w:p w14:paraId="0122D8A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eastAsia="宋体"/>
                <w:b/>
                <w:bCs/>
                <w:lang w:val="en-US" w:eastAsia="zh-CN"/>
              </w:rPr>
            </w:pPr>
            <w:r>
              <w:rPr>
                <w:rFonts w:hint="eastAsia" w:ascii="宋体"/>
                <w:b/>
                <w:bCs/>
                <w:lang w:val="en-US" w:eastAsia="zh-CN"/>
              </w:rPr>
              <w:t>3</w:t>
            </w:r>
          </w:p>
        </w:tc>
        <w:tc>
          <w:tcPr>
            <w:tcW w:w="1578" w:type="dxa"/>
          </w:tcPr>
          <w:p w14:paraId="2BA1B1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p>
        </w:tc>
        <w:tc>
          <w:tcPr>
            <w:tcW w:w="4493" w:type="dxa"/>
            <w:vAlign w:val="center"/>
          </w:tcPr>
          <w:p w14:paraId="486BCA2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硅胶片</w:t>
            </w:r>
          </w:p>
        </w:tc>
        <w:tc>
          <w:tcPr>
            <w:tcW w:w="1045" w:type="dxa"/>
            <w:vAlign w:val="center"/>
          </w:tcPr>
          <w:p w14:paraId="75A263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张</w:t>
            </w:r>
          </w:p>
        </w:tc>
        <w:tc>
          <w:tcPr>
            <w:tcW w:w="944" w:type="dxa"/>
            <w:vAlign w:val="center"/>
          </w:tcPr>
          <w:p w14:paraId="5C1E9E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4</w:t>
            </w:r>
          </w:p>
        </w:tc>
      </w:tr>
      <w:tr w14:paraId="7FABE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984" w:type="dxa"/>
            <w:vAlign w:val="center"/>
          </w:tcPr>
          <w:p w14:paraId="5E1F1DE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lang w:val="en-US" w:eastAsia="zh-CN"/>
              </w:rPr>
            </w:pPr>
            <w:r>
              <w:rPr>
                <w:rFonts w:hint="eastAsia" w:ascii="宋体"/>
                <w:b/>
                <w:bCs/>
                <w:lang w:val="en-US" w:eastAsia="zh-CN"/>
              </w:rPr>
              <w:t>4</w:t>
            </w:r>
          </w:p>
        </w:tc>
        <w:tc>
          <w:tcPr>
            <w:tcW w:w="1578" w:type="dxa"/>
          </w:tcPr>
          <w:p w14:paraId="758353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default" w:ascii="宋体"/>
                <w:b/>
                <w:bCs/>
                <w:lang w:val="en-US" w:eastAsia="zh-CN"/>
              </w:rPr>
            </w:pPr>
          </w:p>
        </w:tc>
        <w:tc>
          <w:tcPr>
            <w:tcW w:w="4493" w:type="dxa"/>
            <w:vAlign w:val="center"/>
          </w:tcPr>
          <w:p w14:paraId="7DE262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lang w:val="en-US" w:eastAsia="zh-CN"/>
              </w:rPr>
              <w:t>微波治疗仪</w:t>
            </w:r>
          </w:p>
        </w:tc>
        <w:tc>
          <w:tcPr>
            <w:tcW w:w="1045" w:type="dxa"/>
            <w:vAlign w:val="center"/>
          </w:tcPr>
          <w:p w14:paraId="6DC1B0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lang w:val="en-US" w:eastAsia="zh-CN"/>
              </w:rPr>
            </w:pPr>
            <w:r>
              <w:rPr>
                <w:rFonts w:hint="eastAsia" w:ascii="宋体"/>
                <w:b/>
                <w:bCs/>
                <w:lang w:val="en-US" w:eastAsia="zh-CN"/>
              </w:rPr>
              <w:t>台</w:t>
            </w:r>
          </w:p>
        </w:tc>
        <w:tc>
          <w:tcPr>
            <w:tcW w:w="944" w:type="dxa"/>
            <w:vAlign w:val="center"/>
          </w:tcPr>
          <w:p w14:paraId="72C56D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lang w:val="en-US" w:eastAsia="zh-CN"/>
              </w:rPr>
            </w:pPr>
            <w:r>
              <w:rPr>
                <w:rFonts w:hint="eastAsia" w:ascii="宋体"/>
                <w:b/>
                <w:bCs/>
                <w:lang w:val="en-US" w:eastAsia="zh-CN"/>
              </w:rPr>
              <w:t>1</w:t>
            </w:r>
          </w:p>
        </w:tc>
      </w:tr>
    </w:tbl>
    <w:p w14:paraId="2B457A9C">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2" w:firstLineChars="200"/>
        <w:jc w:val="both"/>
        <w:textAlignment w:val="auto"/>
        <w:rPr>
          <w:rFonts w:hint="eastAsia" w:asciiTheme="minorEastAsia" w:hAnsiTheme="minorEastAsia" w:eastAsiaTheme="minorEastAsia" w:cstheme="minorEastAsia"/>
          <w:b/>
          <w:bCs/>
          <w:sz w:val="24"/>
          <w:szCs w:val="24"/>
          <w:lang w:val="en-US" w:eastAsia="zh-CN"/>
        </w:rPr>
      </w:pPr>
    </w:p>
    <w:p w14:paraId="642ECE32">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2" w:firstLineChars="200"/>
        <w:jc w:val="both"/>
        <w:textAlignment w:val="auto"/>
        <w:rPr>
          <w:rFonts w:hint="eastAsia" w:asciiTheme="minorEastAsia" w:hAnsiTheme="minorEastAsia" w:eastAsiaTheme="minorEastAsia" w:cstheme="minorEastAsia"/>
          <w:b/>
          <w:bCs/>
          <w:sz w:val="24"/>
          <w:szCs w:val="24"/>
          <w:lang w:val="en-US" w:eastAsia="zh-CN"/>
        </w:rPr>
      </w:pPr>
    </w:p>
    <w:p w14:paraId="03908953">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2" w:firstLineChars="200"/>
        <w:jc w:val="both"/>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三、生发仪激光光电平台（1台）</w:t>
      </w:r>
    </w:p>
    <w:p w14:paraId="5FE601AB">
      <w:pPr>
        <w:pStyle w:val="19"/>
        <w:keepNext w:val="0"/>
        <w:keepLines w:val="0"/>
        <w:pageBreakBefore w:val="0"/>
        <w:widowControl w:val="0"/>
        <w:numPr>
          <w:ilvl w:val="0"/>
          <w:numId w:val="0"/>
        </w:numPr>
        <w:kinsoku/>
        <w:wordWrap/>
        <w:overflowPunct/>
        <w:topLinePunct w:val="0"/>
        <w:autoSpaceDE/>
        <w:autoSpaceDN/>
        <w:bidi w:val="0"/>
        <w:snapToGrid/>
        <w:spacing w:beforeAutospacing="0" w:afterAutospacing="0" w:line="360" w:lineRule="auto"/>
        <w:ind w:left="0" w:leftChars="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lang w:val="en-US" w:eastAsia="zh-CN"/>
        </w:rPr>
        <w:t>一</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rPr>
        <w:t>产品用途</w:t>
      </w:r>
    </w:p>
    <w:p w14:paraId="76B810DD">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sz w:val="24"/>
          <w:szCs w:val="24"/>
        </w:rPr>
        <w:t>激光光电平台采用</w:t>
      </w:r>
      <w:r>
        <w:rPr>
          <w:rFonts w:hint="eastAsia" w:asciiTheme="minorEastAsia" w:hAnsiTheme="minorEastAsia" w:eastAsiaTheme="minorEastAsia" w:cstheme="minorEastAsia"/>
          <w:color w:val="auto"/>
          <w:sz w:val="24"/>
          <w:szCs w:val="24"/>
          <w:lang w:val="en-US" w:eastAsia="zh-CN"/>
        </w:rPr>
        <w:t>LLLT</w:t>
      </w:r>
      <w:r>
        <w:rPr>
          <w:rFonts w:hint="eastAsia" w:asciiTheme="minorEastAsia" w:hAnsiTheme="minorEastAsia" w:eastAsiaTheme="minorEastAsia" w:cstheme="minorEastAsia"/>
          <w:color w:val="auto"/>
          <w:sz w:val="24"/>
          <w:szCs w:val="24"/>
        </w:rPr>
        <w:t>低能量650nm+830nm半导体激光，通</w:t>
      </w:r>
      <w:r>
        <w:rPr>
          <w:rFonts w:hint="eastAsia" w:asciiTheme="minorEastAsia" w:hAnsiTheme="minorEastAsia" w:eastAsiaTheme="minorEastAsia" w:cstheme="minorEastAsia"/>
          <w:sz w:val="24"/>
          <w:szCs w:val="24"/>
        </w:rPr>
        <w:t>过光调作用改善毛囊周围局部组织微循环和减轻炎症反应，改善微环境，促进毛发生长和增加毛发抗拉强度，临床主要用于雄激素性秃发和斑秃的治疗。因830nm激光较650nm穿透更深，两者联用对于毛囊具有更佳的生物学刺激作用。</w:t>
      </w:r>
    </w:p>
    <w:p w14:paraId="6FADB8A2">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2"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eastAsiaTheme="minorEastAsia" w:cstheme="minorEastAsia"/>
          <w:b/>
          <w:sz w:val="24"/>
          <w:szCs w:val="24"/>
        </w:rPr>
        <w:t xml:space="preserve"> 产品参数</w:t>
      </w:r>
    </w:p>
    <w:p w14:paraId="4C7E6AA5">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 激光波长：650±10nm，830±2nm</w:t>
      </w:r>
    </w:p>
    <w:p w14:paraId="0E32E561">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 激光数量：</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lang w:val="en-US" w:eastAsia="zh-CN"/>
        </w:rPr>
        <w:t>50</w:t>
      </w:r>
      <w:r>
        <w:rPr>
          <w:rFonts w:hint="eastAsia" w:asciiTheme="minorEastAsia" w:hAnsiTheme="minorEastAsia" w:eastAsiaTheme="minorEastAsia" w:cstheme="minorEastAsia"/>
          <w:sz w:val="24"/>
          <w:szCs w:val="24"/>
        </w:rPr>
        <w:t>颗</w:t>
      </w:r>
    </w:p>
    <w:p w14:paraId="0EB466D0">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 激光功率：</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5mW/颗</w:t>
      </w:r>
    </w:p>
    <w:p w14:paraId="11BA0FF6">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 激光总功率：</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2160mW</w:t>
      </w:r>
    </w:p>
    <w:p w14:paraId="2F547FA5">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 辐照面积：</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1150cm</w:t>
      </w:r>
      <w:r>
        <w:rPr>
          <w:rFonts w:hint="eastAsia" w:asciiTheme="minorEastAsia" w:hAnsiTheme="minorEastAsia" w:eastAsiaTheme="minorEastAsia" w:cstheme="minorEastAsia"/>
          <w:sz w:val="24"/>
          <w:szCs w:val="24"/>
          <w:vertAlign w:val="superscript"/>
        </w:rPr>
        <w:t>2</w:t>
      </w:r>
    </w:p>
    <w:p w14:paraId="15D35A7B">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 输入电压：220V </w:t>
      </w:r>
    </w:p>
    <w:p w14:paraId="7F341555">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 光瓣数：≥5</w:t>
      </w:r>
    </w:p>
    <w:p w14:paraId="1428A7C4">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8. 光源设计：</w:t>
      </w:r>
      <w:r>
        <w:rPr>
          <w:rFonts w:hint="eastAsia" w:asciiTheme="minorEastAsia" w:hAnsiTheme="minorEastAsia" w:eastAsiaTheme="minorEastAsia" w:cstheme="minorEastAsia"/>
          <w:sz w:val="24"/>
          <w:szCs w:val="24"/>
        </w:rPr>
        <w:t>窄角密布型光源阵列</w:t>
      </w:r>
    </w:p>
    <w:p w14:paraId="72BD1FBA">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 光瓣设计：人体工程学设计</w:t>
      </w:r>
    </w:p>
    <w:p w14:paraId="32B4B6B5">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 光瓣控制开关：≥4</w:t>
      </w:r>
    </w:p>
    <w:p w14:paraId="5BC1EA12">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 辐照距离控制：固定杆控制、头部温度智能感知两种</w:t>
      </w:r>
    </w:p>
    <w:p w14:paraId="01CDCC05">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 储存方案数：≥8</w:t>
      </w:r>
    </w:p>
    <w:p w14:paraId="2FB76FD2">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 操作屏幕：≥12.1寸液晶触摸屏</w:t>
      </w:r>
    </w:p>
    <w:p w14:paraId="3EE4E2B7">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 屏幕旋转操作：≥120</w:t>
      </w:r>
      <w:r>
        <w:rPr>
          <w:rStyle w:val="13"/>
          <w:rFonts w:hint="eastAsia" w:asciiTheme="minorEastAsia" w:hAnsiTheme="minorEastAsia" w:eastAsiaTheme="minorEastAsia" w:cstheme="minorEastAsia"/>
          <w:i w:val="0"/>
          <w:iCs w:val="0"/>
          <w:caps w:val="0"/>
          <w:color w:val="auto"/>
          <w:spacing w:val="0"/>
          <w:sz w:val="24"/>
          <w:szCs w:val="24"/>
          <w:shd w:val="clear" w:fill="FFFFFF"/>
        </w:rPr>
        <w:t>°</w:t>
      </w:r>
    </w:p>
    <w:p w14:paraId="3C52040C">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15. 辐照器旋转操作：≥120</w:t>
      </w:r>
      <w:r>
        <w:rPr>
          <w:rStyle w:val="13"/>
          <w:rFonts w:hint="eastAsia" w:asciiTheme="minorEastAsia" w:hAnsiTheme="minorEastAsia" w:eastAsiaTheme="minorEastAsia" w:cstheme="minorEastAsia"/>
          <w:i w:val="0"/>
          <w:iCs w:val="0"/>
          <w:caps w:val="0"/>
          <w:color w:val="auto"/>
          <w:spacing w:val="0"/>
          <w:sz w:val="24"/>
          <w:szCs w:val="24"/>
          <w:shd w:val="clear" w:fill="FFFFFF"/>
        </w:rPr>
        <w:t>°</w:t>
      </w:r>
    </w:p>
    <w:p w14:paraId="633D0096">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16. 操作控制：密码控制</w:t>
      </w:r>
    </w:p>
    <w:p w14:paraId="0F115BA1">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17. 光源类型： LLLT激光光源</w:t>
      </w:r>
    </w:p>
    <w:p w14:paraId="0A8E1D6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b/>
          <w:bCs/>
          <w:color w:val="000000"/>
          <w:kern w:val="2"/>
          <w:sz w:val="24"/>
          <w:szCs w:val="24"/>
          <w:lang w:val="en-US" w:eastAsia="zh-CN" w:bidi="ar-SA"/>
        </w:rPr>
      </w:pPr>
      <w:r>
        <w:rPr>
          <w:rFonts w:hint="eastAsia" w:ascii="仿宋" w:hAnsi="仿宋" w:eastAsia="仿宋" w:cs="仿宋"/>
          <w:sz w:val="24"/>
          <w:szCs w:val="24"/>
        </w:rPr>
        <w:t>★</w:t>
      </w:r>
      <w:r>
        <w:rPr>
          <w:rFonts w:hint="eastAsia" w:asciiTheme="minorEastAsia" w:hAnsiTheme="minorEastAsia" w:eastAsiaTheme="minorEastAsia" w:cstheme="minorEastAsia"/>
          <w:b/>
          <w:bCs/>
          <w:color w:val="000000"/>
          <w:kern w:val="2"/>
          <w:sz w:val="24"/>
          <w:szCs w:val="24"/>
          <w:lang w:val="en-US" w:eastAsia="zh-CN" w:bidi="ar-SA"/>
        </w:rPr>
        <w:t>（三）配置清单：</w:t>
      </w:r>
    </w:p>
    <w:tbl>
      <w:tblPr>
        <w:tblStyle w:val="10"/>
        <w:tblW w:w="84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4031"/>
        <w:gridCol w:w="1418"/>
        <w:gridCol w:w="2030"/>
      </w:tblGrid>
      <w:tr w14:paraId="61EA7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jc w:val="center"/>
        </w:trPr>
        <w:tc>
          <w:tcPr>
            <w:tcW w:w="984" w:type="dxa"/>
            <w:noWrap w:val="0"/>
            <w:vAlign w:val="center"/>
          </w:tcPr>
          <w:p w14:paraId="494F109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序号</w:t>
            </w:r>
          </w:p>
        </w:tc>
        <w:tc>
          <w:tcPr>
            <w:tcW w:w="4031" w:type="dxa"/>
            <w:noWrap w:val="0"/>
            <w:vAlign w:val="center"/>
          </w:tcPr>
          <w:p w14:paraId="604D8A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名称</w:t>
            </w:r>
          </w:p>
        </w:tc>
        <w:tc>
          <w:tcPr>
            <w:tcW w:w="1418" w:type="dxa"/>
            <w:noWrap w:val="0"/>
            <w:vAlign w:val="center"/>
          </w:tcPr>
          <w:p w14:paraId="628DC9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数量</w:t>
            </w:r>
          </w:p>
        </w:tc>
        <w:tc>
          <w:tcPr>
            <w:tcW w:w="2030" w:type="dxa"/>
            <w:noWrap w:val="0"/>
            <w:vAlign w:val="center"/>
          </w:tcPr>
          <w:p w14:paraId="735123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备注</w:t>
            </w:r>
          </w:p>
        </w:tc>
      </w:tr>
      <w:tr w14:paraId="6A0D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984" w:type="dxa"/>
            <w:noWrap w:val="0"/>
            <w:vAlign w:val="center"/>
          </w:tcPr>
          <w:p w14:paraId="386E97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1</w:t>
            </w:r>
          </w:p>
        </w:tc>
        <w:tc>
          <w:tcPr>
            <w:tcW w:w="4031" w:type="dxa"/>
            <w:noWrap w:val="0"/>
            <w:vAlign w:val="center"/>
          </w:tcPr>
          <w:p w14:paraId="41ED91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主机</w:t>
            </w:r>
          </w:p>
        </w:tc>
        <w:tc>
          <w:tcPr>
            <w:tcW w:w="1418" w:type="dxa"/>
            <w:noWrap w:val="0"/>
            <w:vAlign w:val="center"/>
          </w:tcPr>
          <w:p w14:paraId="1AD013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1台</w:t>
            </w:r>
          </w:p>
        </w:tc>
        <w:tc>
          <w:tcPr>
            <w:tcW w:w="2030" w:type="dxa"/>
            <w:noWrap w:val="0"/>
            <w:vAlign w:val="center"/>
          </w:tcPr>
          <w:p w14:paraId="5DEC5F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p>
        </w:tc>
      </w:tr>
      <w:tr w14:paraId="365A7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jc w:val="center"/>
        </w:trPr>
        <w:tc>
          <w:tcPr>
            <w:tcW w:w="984" w:type="dxa"/>
            <w:noWrap w:val="0"/>
            <w:vAlign w:val="center"/>
          </w:tcPr>
          <w:p w14:paraId="61C7DC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2</w:t>
            </w:r>
          </w:p>
        </w:tc>
        <w:tc>
          <w:tcPr>
            <w:tcW w:w="4031" w:type="dxa"/>
            <w:noWrap w:val="0"/>
            <w:vAlign w:val="center"/>
          </w:tcPr>
          <w:p w14:paraId="1C7CF2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辐照器</w:t>
            </w:r>
          </w:p>
        </w:tc>
        <w:tc>
          <w:tcPr>
            <w:tcW w:w="1418" w:type="dxa"/>
            <w:noWrap w:val="0"/>
            <w:vAlign w:val="center"/>
          </w:tcPr>
          <w:p w14:paraId="355C49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1个</w:t>
            </w:r>
          </w:p>
        </w:tc>
        <w:tc>
          <w:tcPr>
            <w:tcW w:w="2030" w:type="dxa"/>
            <w:noWrap w:val="0"/>
            <w:vAlign w:val="center"/>
          </w:tcPr>
          <w:p w14:paraId="34900B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p>
        </w:tc>
      </w:tr>
      <w:tr w14:paraId="3CCC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984" w:type="dxa"/>
            <w:noWrap w:val="0"/>
            <w:vAlign w:val="center"/>
          </w:tcPr>
          <w:p w14:paraId="53FB15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3</w:t>
            </w:r>
          </w:p>
        </w:tc>
        <w:tc>
          <w:tcPr>
            <w:tcW w:w="4031" w:type="dxa"/>
            <w:noWrap w:val="0"/>
            <w:vAlign w:val="center"/>
          </w:tcPr>
          <w:p w14:paraId="1DE073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电源线</w:t>
            </w:r>
          </w:p>
        </w:tc>
        <w:tc>
          <w:tcPr>
            <w:tcW w:w="1418" w:type="dxa"/>
            <w:noWrap w:val="0"/>
            <w:vAlign w:val="center"/>
          </w:tcPr>
          <w:p w14:paraId="332C9A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1根</w:t>
            </w:r>
          </w:p>
        </w:tc>
        <w:tc>
          <w:tcPr>
            <w:tcW w:w="2030" w:type="dxa"/>
            <w:noWrap w:val="0"/>
            <w:vAlign w:val="center"/>
          </w:tcPr>
          <w:p w14:paraId="1548E1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p>
        </w:tc>
      </w:tr>
      <w:tr w14:paraId="4E60F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4" w:hRule="atLeast"/>
          <w:jc w:val="center"/>
        </w:trPr>
        <w:tc>
          <w:tcPr>
            <w:tcW w:w="984" w:type="dxa"/>
            <w:noWrap w:val="0"/>
            <w:vAlign w:val="center"/>
          </w:tcPr>
          <w:p w14:paraId="56943A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4</w:t>
            </w:r>
          </w:p>
        </w:tc>
        <w:tc>
          <w:tcPr>
            <w:tcW w:w="4031" w:type="dxa"/>
            <w:noWrap w:val="0"/>
            <w:vAlign w:val="center"/>
          </w:tcPr>
          <w:p w14:paraId="48BDF4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护目镜</w:t>
            </w:r>
          </w:p>
        </w:tc>
        <w:tc>
          <w:tcPr>
            <w:tcW w:w="1418" w:type="dxa"/>
            <w:noWrap w:val="0"/>
            <w:vAlign w:val="center"/>
          </w:tcPr>
          <w:p w14:paraId="181AB9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r>
              <w:rPr>
                <w:rFonts w:hint="eastAsia" w:ascii="宋体"/>
                <w:b/>
                <w:bCs/>
              </w:rPr>
              <w:t>2副</w:t>
            </w:r>
          </w:p>
        </w:tc>
        <w:tc>
          <w:tcPr>
            <w:tcW w:w="2030" w:type="dxa"/>
            <w:noWrap w:val="0"/>
            <w:vAlign w:val="center"/>
          </w:tcPr>
          <w:p w14:paraId="26D8DD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2" w:firstLineChars="200"/>
              <w:jc w:val="both"/>
              <w:textAlignment w:val="auto"/>
              <w:rPr>
                <w:rFonts w:hint="eastAsia" w:ascii="宋体"/>
                <w:b/>
                <w:bCs/>
              </w:rPr>
            </w:pPr>
          </w:p>
        </w:tc>
      </w:tr>
    </w:tbl>
    <w:p w14:paraId="450F07CF">
      <w:pPr>
        <w:pStyle w:val="20"/>
        <w:rPr>
          <w:rFonts w:hint="eastAsia"/>
          <w:lang w:val="en-US" w:eastAsia="zh-CN"/>
        </w:rPr>
      </w:pPr>
    </w:p>
    <w:p w14:paraId="410D0A3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392DEE5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07C81AC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2、交货时间：按合同约定的日期交货。</w:t>
      </w:r>
    </w:p>
    <w:p w14:paraId="2E0A216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3、交货地点：娄底市中心医院指定地点。</w:t>
      </w:r>
    </w:p>
    <w:p w14:paraId="2A649F9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4、付款方式：设备验收合格后，供应商将发票交到娄底市中心医院后按程序支付货款9</w:t>
      </w:r>
      <w:r>
        <w:rPr>
          <w:rFonts w:hint="eastAsia" w:ascii="宋体" w:hAnsi="宋体" w:cs="宋体"/>
          <w:color w:val="auto"/>
          <w:sz w:val="24"/>
          <w:szCs w:val="24"/>
          <w:lang w:val="en-US" w:eastAsia="zh-CN"/>
        </w:rPr>
        <w:t>0</w:t>
      </w:r>
      <w:r>
        <w:rPr>
          <w:rFonts w:hint="eastAsia" w:ascii="宋体" w:hAnsi="宋体" w:eastAsia="宋体" w:cs="宋体"/>
          <w:color w:val="auto"/>
          <w:sz w:val="24"/>
          <w:szCs w:val="24"/>
        </w:rPr>
        <w:t>%（按医院财务制度一般情况下4个月内支付、特殊情况下最多不超过6个月），甲方在设备验收合格满</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w:t>
      </w:r>
      <w:r>
        <w:rPr>
          <w:rFonts w:hint="eastAsia" w:ascii="宋体" w:hAnsi="宋体" w:cs="宋体"/>
          <w:color w:val="auto"/>
          <w:sz w:val="24"/>
          <w:szCs w:val="24"/>
          <w:lang w:val="en-US" w:eastAsia="zh-CN"/>
        </w:rPr>
        <w:t>10</w:t>
      </w:r>
      <w:r>
        <w:rPr>
          <w:rFonts w:hint="eastAsia" w:ascii="宋体" w:hAnsi="宋体" w:eastAsia="宋体" w:cs="宋体"/>
          <w:color w:val="auto"/>
          <w:sz w:val="24"/>
          <w:szCs w:val="24"/>
        </w:rPr>
        <w:t>%余款给乙方。</w:t>
      </w:r>
    </w:p>
    <w:p w14:paraId="7EBA2F9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 xml:space="preserve">5、质保与售后：整机保修 </w:t>
      </w:r>
      <w:r>
        <w:rPr>
          <w:rFonts w:hint="eastAsia" w:ascii="宋体" w:hAnsi="宋体" w:cs="宋体"/>
          <w:color w:val="auto"/>
          <w:sz w:val="24"/>
          <w:szCs w:val="24"/>
          <w:lang w:val="en-US" w:eastAsia="zh-CN"/>
        </w:rPr>
        <w:t>3</w:t>
      </w:r>
      <w:bookmarkStart w:id="5" w:name="_GoBack"/>
      <w:bookmarkEnd w:id="5"/>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14:paraId="520B5FA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5FC00F7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41211B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182DC2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7156F1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37197D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172558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227DD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199AB7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C82A0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200EC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54A479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81D388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4F722B2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16904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35DCD3A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400F2BC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1B44D0F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9FF6F8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5F3BE2B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0624261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68CC757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2C52A3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77D7D86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72F4600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4B255E4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7460ED1C">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6F97E96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0D521D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紫外线光疗仪等一批</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紫外线光疗仪等一批</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7CAA308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4838582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6"/>
        <w:gridCol w:w="922"/>
        <w:gridCol w:w="959"/>
        <w:gridCol w:w="1320"/>
        <w:gridCol w:w="940"/>
        <w:gridCol w:w="1654"/>
      </w:tblGrid>
      <w:tr w14:paraId="6792A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616" w:type="dxa"/>
            <w:vAlign w:val="top"/>
          </w:tcPr>
          <w:p w14:paraId="66B407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922" w:type="dxa"/>
            <w:vAlign w:val="top"/>
          </w:tcPr>
          <w:p w14:paraId="78AF0EF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959" w:type="dxa"/>
            <w:vAlign w:val="top"/>
          </w:tcPr>
          <w:p w14:paraId="3259D7A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649BBD5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55D4CA7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1487E2E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33799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616" w:type="dxa"/>
            <w:shd w:val="clear" w:color="auto" w:fill="auto"/>
            <w:vAlign w:val="center"/>
          </w:tcPr>
          <w:p w14:paraId="3C4B5F8A">
            <w:pPr>
              <w:keepNext w:val="0"/>
              <w:keepLines w:val="0"/>
              <w:widowControl/>
              <w:suppressLineNumbers w:val="0"/>
              <w:jc w:val="center"/>
              <w:textAlignment w:val="center"/>
              <w:rPr>
                <w:rFonts w:hint="default" w:asciiTheme="minorHAnsi" w:hAnsiTheme="minorHAnsi" w:eastAsiaTheme="minorEastAsia" w:cstheme="minorBidi"/>
                <w:kern w:val="2"/>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紫外线治疗仪</w:t>
            </w:r>
          </w:p>
        </w:tc>
        <w:tc>
          <w:tcPr>
            <w:tcW w:w="922" w:type="dxa"/>
            <w:vAlign w:val="center"/>
          </w:tcPr>
          <w:p w14:paraId="2ECA835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59" w:type="dxa"/>
            <w:vAlign w:val="top"/>
          </w:tcPr>
          <w:p w14:paraId="22977C3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5F9BBFE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shd w:val="clear" w:color="auto" w:fill="auto"/>
            <w:vAlign w:val="center"/>
          </w:tcPr>
          <w:p w14:paraId="78072AA5">
            <w:pPr>
              <w:jc w:val="center"/>
              <w:rPr>
                <w:rFonts w:hint="default" w:asciiTheme="minorHAnsi" w:hAnsiTheme="minorHAnsi" w:eastAsiaTheme="minorEastAsia" w:cstheme="minorBidi"/>
                <w:kern w:val="2"/>
                <w:sz w:val="21"/>
                <w:szCs w:val="24"/>
                <w:lang w:val="en-US" w:eastAsia="zh-CN" w:bidi="ar-SA"/>
              </w:rPr>
            </w:pPr>
            <w:r>
              <w:rPr>
                <w:rFonts w:hint="eastAsia"/>
                <w:lang w:val="en-US" w:eastAsia="zh-CN"/>
              </w:rPr>
              <w:t>1台</w:t>
            </w:r>
          </w:p>
        </w:tc>
        <w:tc>
          <w:tcPr>
            <w:tcW w:w="1654" w:type="dxa"/>
            <w:vAlign w:val="top"/>
          </w:tcPr>
          <w:p w14:paraId="681A36B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181F7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616" w:type="dxa"/>
            <w:shd w:val="clear" w:color="auto" w:fill="auto"/>
            <w:vAlign w:val="center"/>
          </w:tcPr>
          <w:p w14:paraId="02722432">
            <w:pPr>
              <w:keepNext w:val="0"/>
              <w:keepLines w:val="0"/>
              <w:widowControl/>
              <w:suppressLineNumbers w:val="0"/>
              <w:jc w:val="center"/>
              <w:textAlignment w:val="center"/>
              <w:rPr>
                <w:rFonts w:hint="default" w:asciiTheme="minorHAnsi" w:hAnsiTheme="minorHAnsi" w:eastAsiaTheme="minorEastAsia" w:cstheme="minorBidi"/>
                <w:kern w:val="2"/>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紫外线光疗仪</w:t>
            </w:r>
          </w:p>
        </w:tc>
        <w:tc>
          <w:tcPr>
            <w:tcW w:w="922" w:type="dxa"/>
            <w:vAlign w:val="center"/>
          </w:tcPr>
          <w:p w14:paraId="44F1A97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59" w:type="dxa"/>
            <w:vAlign w:val="top"/>
          </w:tcPr>
          <w:p w14:paraId="3EA8C98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3697A54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vAlign w:val="center"/>
          </w:tcPr>
          <w:p w14:paraId="400789C0">
            <w:pPr>
              <w:jc w:val="center"/>
              <w:rPr>
                <w:rFonts w:hint="default" w:asciiTheme="minorHAnsi" w:hAnsiTheme="minorHAnsi" w:eastAsiaTheme="minorEastAsia" w:cstheme="minorBidi"/>
                <w:kern w:val="2"/>
                <w:sz w:val="21"/>
                <w:szCs w:val="24"/>
                <w:lang w:val="en-US" w:eastAsia="zh-CN" w:bidi="ar-SA"/>
              </w:rPr>
            </w:pPr>
            <w:r>
              <w:rPr>
                <w:rFonts w:hint="eastAsia"/>
                <w:lang w:val="en-US" w:eastAsia="zh-CN"/>
              </w:rPr>
              <w:t>1台</w:t>
            </w:r>
          </w:p>
        </w:tc>
        <w:tc>
          <w:tcPr>
            <w:tcW w:w="1654" w:type="dxa"/>
            <w:vAlign w:val="top"/>
          </w:tcPr>
          <w:p w14:paraId="65FBF78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CAC0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616" w:type="dxa"/>
            <w:shd w:val="clear" w:color="auto" w:fill="auto"/>
            <w:vAlign w:val="center"/>
          </w:tcPr>
          <w:p w14:paraId="26506C55">
            <w:pPr>
              <w:keepNext w:val="0"/>
              <w:keepLines w:val="0"/>
              <w:widowControl/>
              <w:suppressLineNumbers w:val="0"/>
              <w:jc w:val="center"/>
              <w:textAlignment w:val="center"/>
              <w:rPr>
                <w:rFonts w:hint="default" w:asciiTheme="minorHAnsi" w:hAnsiTheme="minorHAnsi" w:eastAsiaTheme="minorEastAsia" w:cstheme="minorBidi"/>
                <w:kern w:val="2"/>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生发仪激光光电平台</w:t>
            </w:r>
          </w:p>
        </w:tc>
        <w:tc>
          <w:tcPr>
            <w:tcW w:w="922" w:type="dxa"/>
            <w:vAlign w:val="center"/>
          </w:tcPr>
          <w:p w14:paraId="28849F7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59" w:type="dxa"/>
            <w:vAlign w:val="top"/>
          </w:tcPr>
          <w:p w14:paraId="7C76910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25BAE3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vAlign w:val="center"/>
          </w:tcPr>
          <w:p w14:paraId="555D3AD9">
            <w:pPr>
              <w:jc w:val="center"/>
              <w:rPr>
                <w:rFonts w:hint="default" w:asciiTheme="minorHAnsi" w:hAnsiTheme="minorHAnsi" w:eastAsiaTheme="minorEastAsia" w:cstheme="minorBidi"/>
                <w:kern w:val="2"/>
                <w:sz w:val="21"/>
                <w:szCs w:val="24"/>
                <w:lang w:val="en-US" w:eastAsia="zh-CN" w:bidi="ar-SA"/>
              </w:rPr>
            </w:pPr>
            <w:r>
              <w:rPr>
                <w:rFonts w:hint="eastAsia"/>
                <w:lang w:val="en-US" w:eastAsia="zh-CN"/>
              </w:rPr>
              <w:t>1台</w:t>
            </w:r>
          </w:p>
        </w:tc>
        <w:tc>
          <w:tcPr>
            <w:tcW w:w="1654" w:type="dxa"/>
            <w:vAlign w:val="top"/>
          </w:tcPr>
          <w:p w14:paraId="0DDF7E4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15FD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134EC70D">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48B44FA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177AA13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6CE4E41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23B3CD4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76D2AE4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229EEF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2D4B0C2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FA8A7C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751067F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00B9848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59E63A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7B49397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53A8B4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2020CE5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079A49F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696A0E9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276AF0B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3315FC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1180ED5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7D9EF993">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453636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2C0A3F63">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B77F35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57EF550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0E95F2E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08CE5B9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24E13A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27B1A4E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74A73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6F120E7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0FBEF4C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7AE9811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785299A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1F2BB07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01D6A67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461D64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A9DA29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20C8B40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29D6E06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7A8F22E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32F3F3B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389BD97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D50E0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7DD6DE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516A239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6D1EDD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69630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1C72362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4DC86D9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0C0CA79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404AAAE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20DA9F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1EA8213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1374772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69181B4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A88907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660689B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2C50ACD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41CB8F7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285580C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A9AC1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06BDB31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2C546AF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4AAA86D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264E012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587D97E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F70CD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A866BB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60D4AA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3FA2AE8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CC7B41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8D00E3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CE1FA2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3ED3CB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4419A5D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A66CD4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74116A00">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2012C15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CFFAE8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663AD4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5A29BD3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76B7C6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A624813">
      <w:pPr>
        <w:rPr>
          <w:rFonts w:hint="default" w:ascii="宋体" w:hAnsi="宋体" w:eastAsia="宋体" w:cs="宋体"/>
          <w:color w:val="auto"/>
          <w:sz w:val="24"/>
          <w:szCs w:val="24"/>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212286B3">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74B5D8D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3B3F229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71A45D00">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1" w:name="_Toc16523573"/>
      <w:r>
        <w:rPr>
          <w:rFonts w:hint="eastAsia" w:ascii="宋体" w:hAnsi="宋体" w:cs="宋体"/>
          <w:color w:val="auto"/>
          <w:sz w:val="44"/>
          <w:szCs w:val="44"/>
          <w:lang w:val="en-US" w:eastAsia="zh-CN"/>
        </w:rPr>
        <w:t>评标方法及标准</w:t>
      </w:r>
      <w:bookmarkEnd w:id="1"/>
    </w:p>
    <w:p w14:paraId="418C8329">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0"/>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0EA25A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0E14E99C">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05A29BD8">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0ED45F08">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117852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4412CD0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3BEA03D7">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38429E02">
            <w:pPr>
              <w:jc w:val="center"/>
              <w:rPr>
                <w:rFonts w:hint="eastAsia" w:ascii="仿宋" w:hAnsi="仿宋" w:eastAsia="仿宋" w:cs="仿宋"/>
                <w:sz w:val="24"/>
                <w:szCs w:val="24"/>
              </w:rPr>
            </w:pPr>
            <w:r>
              <w:rPr>
                <w:rFonts w:hint="eastAsia" w:ascii="仿宋" w:hAnsi="仿宋" w:eastAsia="仿宋" w:cs="仿宋"/>
                <w:sz w:val="24"/>
                <w:szCs w:val="24"/>
              </w:rPr>
              <w:t>50%</w:t>
            </w:r>
          </w:p>
        </w:tc>
      </w:tr>
      <w:tr w14:paraId="5FE692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3013483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05036993">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314324F9">
            <w:pPr>
              <w:jc w:val="center"/>
              <w:rPr>
                <w:rFonts w:hint="eastAsia" w:ascii="仿宋" w:hAnsi="仿宋" w:eastAsia="仿宋" w:cs="仿宋"/>
                <w:sz w:val="24"/>
                <w:szCs w:val="24"/>
              </w:rPr>
            </w:pPr>
            <w:r>
              <w:rPr>
                <w:rFonts w:hint="eastAsia" w:ascii="仿宋" w:hAnsi="仿宋" w:eastAsia="仿宋" w:cs="仿宋"/>
                <w:sz w:val="24"/>
                <w:szCs w:val="24"/>
              </w:rPr>
              <w:t>40%</w:t>
            </w:r>
          </w:p>
        </w:tc>
      </w:tr>
      <w:tr w14:paraId="283CC3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3A99A676">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0F05707">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0779B7C0">
            <w:pPr>
              <w:jc w:val="center"/>
              <w:rPr>
                <w:rFonts w:hint="eastAsia" w:ascii="仿宋" w:hAnsi="仿宋" w:eastAsia="仿宋" w:cs="仿宋"/>
                <w:sz w:val="24"/>
                <w:szCs w:val="24"/>
              </w:rPr>
            </w:pPr>
            <w:r>
              <w:rPr>
                <w:rFonts w:hint="eastAsia" w:ascii="仿宋" w:hAnsi="仿宋" w:eastAsia="仿宋" w:cs="仿宋"/>
                <w:sz w:val="24"/>
                <w:szCs w:val="24"/>
              </w:rPr>
              <w:t>10%</w:t>
            </w:r>
          </w:p>
        </w:tc>
      </w:tr>
      <w:tr w14:paraId="744CD1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7E4687BD">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20694CF8">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4FE72B7E">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0"/>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2E5BAB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03302265">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256288D0">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5F43CEEF">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CB0A2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22A35888">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6A284B07">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17A7F1D4">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7CE9EB6E">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、满足招标文件要求且投标报价中最低的投标报价为评标基准价其价格分为满分；其他投标人的价格分统一按照以下公式计算：</w:t>
            </w:r>
          </w:p>
          <w:p w14:paraId="37E2DBA0">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33A29A7D">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7E20A07">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3B5C4888">
      <w:pPr>
        <w:jc w:val="center"/>
        <w:rPr>
          <w:rFonts w:hint="eastAsia" w:ascii="仿宋" w:hAnsi="仿宋" w:eastAsia="仿宋" w:cs="仿宋"/>
          <w:sz w:val="24"/>
          <w:szCs w:val="24"/>
        </w:rPr>
      </w:pPr>
    </w:p>
    <w:p w14:paraId="7F5B6356">
      <w:pPr>
        <w:jc w:val="center"/>
        <w:rPr>
          <w:rFonts w:hint="eastAsia" w:ascii="仿宋" w:hAnsi="仿宋" w:eastAsia="仿宋" w:cs="仿宋"/>
          <w:sz w:val="24"/>
          <w:szCs w:val="24"/>
        </w:rPr>
      </w:pPr>
    </w:p>
    <w:p w14:paraId="1FF95089">
      <w:pPr>
        <w:jc w:val="center"/>
        <w:rPr>
          <w:rFonts w:hint="eastAsia" w:ascii="仿宋" w:hAnsi="仿宋" w:eastAsia="仿宋" w:cs="仿宋"/>
          <w:sz w:val="24"/>
          <w:szCs w:val="24"/>
        </w:rPr>
      </w:pPr>
    </w:p>
    <w:p w14:paraId="48DCF75E">
      <w:pPr>
        <w:jc w:val="center"/>
        <w:rPr>
          <w:rFonts w:hint="eastAsia" w:ascii="仿宋" w:hAnsi="仿宋" w:eastAsia="仿宋" w:cs="仿宋"/>
          <w:sz w:val="24"/>
          <w:szCs w:val="24"/>
        </w:rPr>
      </w:pPr>
    </w:p>
    <w:p w14:paraId="7974162D">
      <w:pPr>
        <w:jc w:val="center"/>
        <w:rPr>
          <w:rFonts w:hint="eastAsia" w:ascii="仿宋" w:hAnsi="仿宋" w:eastAsia="仿宋" w:cs="仿宋"/>
          <w:sz w:val="24"/>
          <w:szCs w:val="24"/>
        </w:rPr>
      </w:pPr>
      <w:r>
        <w:rPr>
          <w:rFonts w:hint="eastAsia" w:ascii="仿宋" w:hAnsi="仿宋" w:eastAsia="仿宋" w:cs="仿宋"/>
          <w:sz w:val="24"/>
          <w:szCs w:val="24"/>
        </w:rPr>
        <w:br w:type="page"/>
      </w:r>
    </w:p>
    <w:p w14:paraId="13A54B08">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0"/>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25E611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72ADBDF5">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5A86A9F4">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56C8154D">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147B2F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52D32982">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5B939C53">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1AAB31A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7EB723E0">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1391048C">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0E688C5A">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1184F738">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1EFBD485">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4669E978">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01970AF9">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02AEE61F">
      <w:pPr>
        <w:jc w:val="center"/>
        <w:rPr>
          <w:rFonts w:hint="eastAsia" w:ascii="仿宋" w:hAnsi="仿宋" w:eastAsia="仿宋" w:cs="仿宋"/>
          <w:sz w:val="24"/>
          <w:szCs w:val="24"/>
        </w:rPr>
      </w:pPr>
    </w:p>
    <w:p w14:paraId="61ED0FE1">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0"/>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1377"/>
        <w:gridCol w:w="709"/>
        <w:gridCol w:w="4519"/>
      </w:tblGrid>
      <w:tr w14:paraId="2238398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43C85B9E">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32B8937C">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0D058063">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244918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1F0C423B">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7620A79C">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2B5BFD8A">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1377" w:type="dxa"/>
            <w:tcBorders>
              <w:tl2br w:val="nil"/>
              <w:tr2bl w:val="nil"/>
            </w:tcBorders>
            <w:noWrap w:val="0"/>
            <w:vAlign w:val="center"/>
          </w:tcPr>
          <w:p w14:paraId="513841DC">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709" w:type="dxa"/>
            <w:tcBorders>
              <w:tl2br w:val="nil"/>
              <w:tr2bl w:val="nil"/>
            </w:tcBorders>
            <w:noWrap w:val="0"/>
            <w:vAlign w:val="center"/>
          </w:tcPr>
          <w:p w14:paraId="13584F7A">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4519" w:type="dxa"/>
            <w:tcBorders>
              <w:tl2br w:val="nil"/>
              <w:tr2bl w:val="nil"/>
            </w:tcBorders>
            <w:noWrap w:val="0"/>
            <w:vAlign w:val="center"/>
          </w:tcPr>
          <w:p w14:paraId="37C3F1BF">
            <w:pPr>
              <w:jc w:val="left"/>
              <w:rPr>
                <w:rFonts w:hint="eastAsia" w:ascii="仿宋" w:hAnsi="仿宋" w:eastAsia="仿宋" w:cs="仿宋"/>
                <w:color w:val="FF0000"/>
                <w:sz w:val="24"/>
                <w:szCs w:val="24"/>
                <w:lang w:val="en-US" w:eastAsia="zh-CN"/>
              </w:rPr>
            </w:pPr>
            <w:r>
              <w:rPr>
                <w:rFonts w:hint="eastAsia" w:ascii="仿宋" w:hAnsi="仿宋" w:eastAsia="仿宋" w:cs="仿宋"/>
                <w:sz w:val="24"/>
                <w:szCs w:val="24"/>
              </w:rPr>
              <w:t>1、</w:t>
            </w:r>
            <w:r>
              <w:rPr>
                <w:rFonts w:hint="eastAsia" w:ascii="仿宋" w:hAnsi="仿宋" w:eastAsia="仿宋" w:cs="仿宋"/>
                <w:color w:val="FF0000"/>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4C7D1820">
            <w:pPr>
              <w:jc w:val="left"/>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0ACA4F3E">
            <w:pPr>
              <w:jc w:val="left"/>
              <w:rPr>
                <w:rFonts w:hint="eastAsia" w:ascii="仿宋" w:hAnsi="仿宋" w:eastAsia="仿宋" w:cs="仿宋"/>
                <w:sz w:val="24"/>
                <w:szCs w:val="24"/>
              </w:rPr>
            </w:pPr>
            <w:r>
              <w:rPr>
                <w:rFonts w:hint="eastAsia" w:ascii="仿宋" w:hAnsi="仿宋" w:eastAsia="仿宋" w:cs="仿宋"/>
                <w:sz w:val="24"/>
                <w:szCs w:val="24"/>
              </w:rPr>
              <w:t>2、质保期在招标要求基础上再增加1年的加10分，增加2年以上的加20分，最高可加20分。</w:t>
            </w:r>
          </w:p>
        </w:tc>
      </w:tr>
      <w:tr w14:paraId="624086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890118F">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52D7E2E5">
            <w:pPr>
              <w:jc w:val="center"/>
              <w:rPr>
                <w:rFonts w:hint="eastAsia" w:ascii="仿宋" w:hAnsi="仿宋" w:eastAsia="仿宋" w:cs="仿宋"/>
                <w:sz w:val="24"/>
                <w:szCs w:val="24"/>
              </w:rPr>
            </w:pPr>
          </w:p>
        </w:tc>
        <w:tc>
          <w:tcPr>
            <w:tcW w:w="1377" w:type="dxa"/>
            <w:tcBorders>
              <w:tl2br w:val="nil"/>
              <w:tr2bl w:val="nil"/>
            </w:tcBorders>
            <w:noWrap w:val="0"/>
            <w:vAlign w:val="center"/>
          </w:tcPr>
          <w:p w14:paraId="6A83972D">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709" w:type="dxa"/>
            <w:tcBorders>
              <w:tl2br w:val="nil"/>
              <w:tr2bl w:val="nil"/>
            </w:tcBorders>
            <w:noWrap w:val="0"/>
            <w:vAlign w:val="center"/>
          </w:tcPr>
          <w:p w14:paraId="5ED090F1">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4519" w:type="dxa"/>
            <w:tcBorders>
              <w:tl2br w:val="nil"/>
              <w:tr2bl w:val="nil"/>
            </w:tcBorders>
            <w:noWrap w:val="0"/>
            <w:vAlign w:val="center"/>
          </w:tcPr>
          <w:p w14:paraId="5C971A9C">
            <w:pPr>
              <w:jc w:val="left"/>
              <w:rPr>
                <w:rFonts w:hint="eastAsia" w:ascii="仿宋" w:hAnsi="仿宋" w:eastAsia="仿宋" w:cs="仿宋"/>
                <w:color w:val="FF0000"/>
                <w:sz w:val="24"/>
                <w:szCs w:val="24"/>
              </w:rPr>
            </w:pPr>
            <w:r>
              <w:rPr>
                <w:rFonts w:hint="eastAsia" w:ascii="仿宋" w:hAnsi="仿宋" w:eastAsia="仿宋" w:cs="仿宋"/>
                <w:color w:val="FF0000"/>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4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④</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rPr>
              <w:t>培训</w:t>
            </w:r>
            <w:r>
              <w:rPr>
                <w:rFonts w:hint="eastAsia" w:ascii="仿宋" w:hAnsi="仿宋" w:eastAsia="仿宋" w:cs="仿宋"/>
                <w:color w:val="FF0000"/>
                <w:sz w:val="24"/>
                <w:szCs w:val="24"/>
                <w:lang w:eastAsia="zh-CN"/>
              </w:rPr>
              <w:t>计划安排</w:t>
            </w:r>
            <w:r>
              <w:rPr>
                <w:rFonts w:hint="eastAsia" w:ascii="仿宋" w:hAnsi="仿宋" w:eastAsia="仿宋" w:cs="仿宋"/>
                <w:color w:val="FF0000"/>
                <w:sz w:val="24"/>
                <w:szCs w:val="24"/>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5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⑤</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lang w:eastAsia="zh-CN"/>
              </w:rPr>
              <w:t>培训效果</w:t>
            </w:r>
            <w:r>
              <w:rPr>
                <w:rFonts w:hint="eastAsia" w:ascii="仿宋" w:hAnsi="仿宋" w:eastAsia="仿宋" w:cs="仿宋"/>
                <w:color w:val="FF0000"/>
                <w:sz w:val="24"/>
                <w:szCs w:val="24"/>
              </w:rPr>
              <w:t>等。</w:t>
            </w:r>
          </w:p>
          <w:p w14:paraId="2D59C56D">
            <w:pPr>
              <w:jc w:val="left"/>
              <w:rPr>
                <w:rFonts w:hint="eastAsia" w:ascii="仿宋" w:hAnsi="仿宋" w:eastAsia="仿宋" w:cs="仿宋"/>
                <w:sz w:val="24"/>
                <w:szCs w:val="24"/>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257A85D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1CF90431">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729DBDEF">
            <w:pPr>
              <w:jc w:val="center"/>
              <w:rPr>
                <w:rFonts w:hint="eastAsia" w:ascii="仿宋" w:hAnsi="仿宋" w:eastAsia="仿宋" w:cs="仿宋"/>
                <w:sz w:val="24"/>
                <w:szCs w:val="24"/>
              </w:rPr>
            </w:pPr>
          </w:p>
        </w:tc>
        <w:tc>
          <w:tcPr>
            <w:tcW w:w="1377" w:type="dxa"/>
            <w:tcBorders>
              <w:tl2br w:val="nil"/>
              <w:tr2bl w:val="nil"/>
            </w:tcBorders>
            <w:noWrap w:val="0"/>
            <w:vAlign w:val="center"/>
          </w:tcPr>
          <w:p w14:paraId="4129578B">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709" w:type="dxa"/>
            <w:tcBorders>
              <w:tl2br w:val="nil"/>
              <w:tr2bl w:val="nil"/>
            </w:tcBorders>
            <w:noWrap w:val="0"/>
            <w:vAlign w:val="center"/>
          </w:tcPr>
          <w:p w14:paraId="4B2468F8">
            <w:pPr>
              <w:jc w:val="center"/>
              <w:rPr>
                <w:rFonts w:hint="eastAsia" w:ascii="仿宋" w:hAnsi="仿宋" w:eastAsia="仿宋" w:cs="仿宋"/>
                <w:sz w:val="24"/>
                <w:szCs w:val="24"/>
              </w:rPr>
            </w:pPr>
            <w:r>
              <w:rPr>
                <w:rFonts w:hint="eastAsia" w:ascii="仿宋" w:hAnsi="仿宋" w:eastAsia="仿宋" w:cs="仿宋"/>
                <w:sz w:val="24"/>
                <w:szCs w:val="24"/>
              </w:rPr>
              <w:t>30</w:t>
            </w:r>
          </w:p>
        </w:tc>
        <w:tc>
          <w:tcPr>
            <w:tcW w:w="4519" w:type="dxa"/>
            <w:tcBorders>
              <w:tl2br w:val="nil"/>
              <w:tr2bl w:val="nil"/>
            </w:tcBorders>
            <w:noWrap w:val="0"/>
            <w:vAlign w:val="center"/>
          </w:tcPr>
          <w:p w14:paraId="294B983C">
            <w:pPr>
              <w:jc w:val="left"/>
              <w:rPr>
                <w:rFonts w:hint="eastAsia" w:ascii="仿宋" w:hAnsi="仿宋" w:eastAsia="仿宋" w:cs="仿宋"/>
                <w:sz w:val="24"/>
                <w:szCs w:val="24"/>
              </w:rPr>
            </w:pPr>
            <w:r>
              <w:rPr>
                <w:rFonts w:hint="eastAsia" w:ascii="仿宋" w:hAnsi="仿宋" w:eastAsia="仿宋" w:cs="仿宋"/>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sz w:val="24"/>
                <w:szCs w:val="24"/>
                <w:lang w:val="en-US" w:eastAsia="zh-CN"/>
              </w:rPr>
              <w:t>5</w:t>
            </w:r>
            <w:r>
              <w:rPr>
                <w:rFonts w:hint="eastAsia" w:ascii="仿宋" w:hAnsi="仿宋" w:eastAsia="仿宋" w:cs="仿宋"/>
                <w:sz w:val="24"/>
                <w:szCs w:val="24"/>
              </w:rPr>
              <w:t>分，计满30分为止，未按要求提供不得分。</w:t>
            </w:r>
          </w:p>
        </w:tc>
      </w:tr>
    </w:tbl>
    <w:p w14:paraId="2B6B2520">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7B7C070E">
      <w:pPr>
        <w:pStyle w:val="2"/>
        <w:numPr>
          <w:ilvl w:val="0"/>
          <w:numId w:val="0"/>
        </w:numPr>
        <w:spacing w:line="240" w:lineRule="auto"/>
        <w:ind w:left="2940" w:leftChars="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4EEB1BD">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7C808AD0">
      <w:pPr>
        <w:rPr>
          <w:rFonts w:hint="eastAsia" w:ascii="宋体" w:hAnsi="宋体" w:cs="宋体"/>
          <w:color w:val="auto"/>
        </w:rPr>
      </w:pPr>
    </w:p>
    <w:bookmarkEnd w:id="2"/>
    <w:p w14:paraId="5B5E9C93">
      <w:pPr>
        <w:rPr>
          <w:rFonts w:hint="eastAsia"/>
          <w:color w:val="auto"/>
        </w:rPr>
      </w:pPr>
    </w:p>
    <w:p w14:paraId="723D0C45">
      <w:pPr>
        <w:jc w:val="center"/>
        <w:rPr>
          <w:b/>
          <w:color w:val="auto"/>
          <w:sz w:val="24"/>
        </w:rPr>
      </w:pPr>
      <w:r>
        <w:rPr>
          <w:b/>
          <w:color w:val="auto"/>
          <w:sz w:val="28"/>
          <w:szCs w:val="28"/>
        </w:rPr>
        <w:t>第一部分、开标一览表</w:t>
      </w:r>
    </w:p>
    <w:p w14:paraId="24239725">
      <w:pPr>
        <w:jc w:val="center"/>
        <w:rPr>
          <w:b/>
          <w:color w:val="auto"/>
          <w:sz w:val="24"/>
        </w:rPr>
      </w:pPr>
    </w:p>
    <w:p w14:paraId="5893F606">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138468EC">
      <w:pPr>
        <w:pStyle w:val="18"/>
        <w:rPr>
          <w:color w:val="auto"/>
        </w:rPr>
      </w:pPr>
    </w:p>
    <w:p w14:paraId="33C0C235">
      <w:pPr>
        <w:adjustRightInd w:val="0"/>
        <w:snapToGrid w:val="0"/>
        <w:spacing w:line="360" w:lineRule="auto"/>
        <w:jc w:val="center"/>
        <w:rPr>
          <w:rFonts w:hint="eastAsia" w:ascii="宋体" w:hAnsi="宋体" w:cs="宋体"/>
          <w:b/>
          <w:color w:val="auto"/>
          <w:sz w:val="28"/>
          <w:szCs w:val="28"/>
        </w:rPr>
      </w:pPr>
    </w:p>
    <w:p w14:paraId="4ABC0B80">
      <w:pPr>
        <w:adjustRightInd w:val="0"/>
        <w:snapToGrid w:val="0"/>
        <w:spacing w:line="360" w:lineRule="auto"/>
        <w:jc w:val="center"/>
        <w:rPr>
          <w:rFonts w:hint="eastAsia" w:ascii="宋体" w:hAnsi="宋体" w:cs="宋体"/>
          <w:b/>
          <w:color w:val="auto"/>
          <w:sz w:val="28"/>
          <w:szCs w:val="28"/>
        </w:rPr>
      </w:pPr>
    </w:p>
    <w:p w14:paraId="6AFBCDDB">
      <w:pPr>
        <w:adjustRightInd w:val="0"/>
        <w:snapToGrid w:val="0"/>
        <w:spacing w:line="360" w:lineRule="auto"/>
        <w:jc w:val="center"/>
        <w:rPr>
          <w:rFonts w:hint="eastAsia" w:ascii="宋体" w:hAnsi="宋体" w:cs="宋体"/>
          <w:b/>
          <w:color w:val="auto"/>
          <w:sz w:val="28"/>
          <w:szCs w:val="28"/>
        </w:rPr>
      </w:pPr>
    </w:p>
    <w:p w14:paraId="2FBADA48">
      <w:pPr>
        <w:adjustRightInd w:val="0"/>
        <w:snapToGrid w:val="0"/>
        <w:spacing w:line="360" w:lineRule="auto"/>
        <w:jc w:val="center"/>
        <w:rPr>
          <w:rFonts w:hint="eastAsia" w:ascii="宋体" w:hAnsi="宋体" w:cs="宋体"/>
          <w:b/>
          <w:color w:val="auto"/>
          <w:sz w:val="28"/>
          <w:szCs w:val="28"/>
        </w:rPr>
      </w:pPr>
    </w:p>
    <w:p w14:paraId="11A8F835">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575C5CAE">
      <w:pPr>
        <w:pStyle w:val="17"/>
        <w:rPr>
          <w:rFonts w:hint="eastAsia"/>
          <w:lang w:eastAsia="zh-CN"/>
        </w:rPr>
      </w:pPr>
    </w:p>
    <w:p w14:paraId="49CA7F92">
      <w:pPr>
        <w:adjustRightInd w:val="0"/>
        <w:snapToGrid w:val="0"/>
        <w:spacing w:line="360" w:lineRule="auto"/>
        <w:jc w:val="center"/>
        <w:rPr>
          <w:rFonts w:hint="eastAsia" w:ascii="宋体" w:hAnsi="宋体" w:cs="宋体"/>
          <w:b/>
          <w:color w:val="auto"/>
          <w:sz w:val="24"/>
          <w:szCs w:val="20"/>
        </w:rPr>
      </w:pPr>
    </w:p>
    <w:p w14:paraId="1435F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8AA142C">
      <w:pPr>
        <w:adjustRightInd w:val="0"/>
        <w:snapToGrid w:val="0"/>
        <w:spacing w:line="360" w:lineRule="auto"/>
        <w:rPr>
          <w:rFonts w:hint="eastAsia" w:ascii="宋体" w:hAnsi="宋体" w:cs="宋体"/>
          <w:b/>
          <w:color w:val="auto"/>
          <w:sz w:val="28"/>
          <w:szCs w:val="28"/>
        </w:rPr>
      </w:pPr>
    </w:p>
    <w:p w14:paraId="7D0FE437">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4E8F373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2AF609B9">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4A1CFC3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1B9B8963">
      <w:pPr>
        <w:adjustRightInd w:val="0"/>
        <w:snapToGrid w:val="0"/>
        <w:spacing w:line="360" w:lineRule="auto"/>
        <w:ind w:firstLine="480" w:firstLineChars="200"/>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5A3F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FE6553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4990A6ED">
      <w:pPr>
        <w:adjustRightInd w:val="0"/>
        <w:snapToGrid w:val="0"/>
        <w:spacing w:line="360" w:lineRule="auto"/>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2B89F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4B147C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2FC81EB">
      <w:pPr>
        <w:adjustRightInd w:val="0"/>
        <w:snapToGrid w:val="0"/>
        <w:spacing w:line="360" w:lineRule="auto"/>
        <w:rPr>
          <w:rFonts w:hint="eastAsia" w:ascii="宋体" w:hAnsi="宋体" w:cs="宋体"/>
          <w:color w:val="auto"/>
          <w:sz w:val="24"/>
        </w:rPr>
      </w:pPr>
    </w:p>
    <w:p w14:paraId="4A3EEB34">
      <w:pPr>
        <w:adjustRightInd w:val="0"/>
        <w:snapToGrid w:val="0"/>
        <w:spacing w:line="360" w:lineRule="auto"/>
        <w:rPr>
          <w:rFonts w:hint="eastAsia" w:ascii="宋体" w:hAnsi="宋体" w:cs="宋体"/>
          <w:color w:val="auto"/>
          <w:sz w:val="24"/>
        </w:rPr>
      </w:pPr>
    </w:p>
    <w:p w14:paraId="58C8F887">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72DF6099">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373623AB">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6DDD8A3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0BC1CB2">
      <w:pPr>
        <w:adjustRightInd w:val="0"/>
        <w:snapToGrid w:val="0"/>
        <w:spacing w:line="360" w:lineRule="auto"/>
        <w:rPr>
          <w:rFonts w:hint="eastAsia" w:ascii="宋体" w:hAnsi="宋体" w:cs="宋体"/>
          <w:b/>
          <w:color w:val="auto"/>
          <w:sz w:val="28"/>
          <w:szCs w:val="28"/>
        </w:rPr>
      </w:pPr>
    </w:p>
    <w:p w14:paraId="1ED3891F">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E764EAA">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9CA6EBE">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7A64758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2A173A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1295FE5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348345D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3FC694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FE0934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610E123D">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1EA0908B">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42B0C94">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261D0F4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7118123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7DD993BF">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66167875">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D8F3D85">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62A7F99B">
      <w:pPr>
        <w:adjustRightInd w:val="0"/>
        <w:snapToGrid w:val="0"/>
        <w:spacing w:line="360" w:lineRule="auto"/>
        <w:jc w:val="center"/>
        <w:rPr>
          <w:rFonts w:hint="eastAsia" w:ascii="宋体" w:hAnsi="宋体" w:cs="宋体"/>
          <w:b/>
          <w:color w:val="auto"/>
          <w:sz w:val="24"/>
          <w:szCs w:val="20"/>
        </w:rPr>
      </w:pPr>
    </w:p>
    <w:p w14:paraId="622B4561">
      <w:pPr>
        <w:adjustRightInd w:val="0"/>
        <w:snapToGrid w:val="0"/>
        <w:spacing w:line="360" w:lineRule="auto"/>
        <w:rPr>
          <w:rFonts w:hint="eastAsia" w:ascii="宋体" w:hAnsi="宋体" w:cs="宋体"/>
          <w:b/>
          <w:color w:val="auto"/>
          <w:sz w:val="24"/>
          <w:szCs w:val="20"/>
        </w:rPr>
      </w:pPr>
    </w:p>
    <w:p w14:paraId="08E69EE7">
      <w:pPr>
        <w:adjustRightInd w:val="0"/>
        <w:snapToGrid w:val="0"/>
        <w:spacing w:line="360" w:lineRule="auto"/>
        <w:rPr>
          <w:rFonts w:hint="eastAsia" w:ascii="宋体" w:hAnsi="宋体" w:cs="宋体"/>
          <w:b/>
          <w:color w:val="auto"/>
          <w:sz w:val="24"/>
          <w:szCs w:val="20"/>
        </w:rPr>
      </w:pPr>
    </w:p>
    <w:p w14:paraId="093CD207">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5FFB2465">
      <w:pPr>
        <w:adjustRightInd w:val="0"/>
        <w:snapToGrid w:val="0"/>
        <w:spacing w:line="360" w:lineRule="auto"/>
        <w:jc w:val="center"/>
        <w:rPr>
          <w:rFonts w:hint="eastAsia" w:ascii="宋体" w:hAnsi="宋体" w:cs="宋体"/>
          <w:b/>
          <w:color w:val="auto"/>
          <w:sz w:val="24"/>
          <w:szCs w:val="20"/>
        </w:rPr>
      </w:pPr>
    </w:p>
    <w:p w14:paraId="6B3BB398">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E30216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1D25E0C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FF98A6C">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9345C7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0B95CCB4">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15B5234D">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19CE3B3">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9D19DA2">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7102BCA7">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555FBA0D">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785B1EB4">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4B54136">
      <w:pPr>
        <w:jc w:val="left"/>
        <w:rPr>
          <w:rFonts w:hint="eastAsia" w:ascii="宋体" w:hAnsi="宋体" w:eastAsia="宋体" w:cs="Times New Roman"/>
          <w:b w:val="0"/>
          <w:bCs w:val="0"/>
          <w:color w:val="auto"/>
          <w:kern w:val="2"/>
          <w:sz w:val="24"/>
          <w:szCs w:val="24"/>
          <w:lang w:val="en-US" w:eastAsia="zh-CN" w:bidi="ar-SA"/>
        </w:rPr>
      </w:pPr>
    </w:p>
    <w:p w14:paraId="01DBFF5B">
      <w:pPr>
        <w:jc w:val="left"/>
        <w:rPr>
          <w:rFonts w:hint="eastAsia" w:ascii="宋体" w:hAnsi="宋体" w:eastAsia="宋体" w:cs="Times New Roman"/>
          <w:b w:val="0"/>
          <w:bCs w:val="0"/>
          <w:color w:val="auto"/>
          <w:kern w:val="2"/>
          <w:sz w:val="24"/>
          <w:szCs w:val="24"/>
          <w:lang w:val="en-US" w:eastAsia="zh-CN" w:bidi="ar-SA"/>
        </w:rPr>
      </w:pPr>
    </w:p>
    <w:p w14:paraId="10498A1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C097E52">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A961E94">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55BCBFA4">
      <w:pPr>
        <w:pStyle w:val="17"/>
        <w:rPr>
          <w:rFonts w:hint="eastAsia"/>
          <w:lang w:eastAsia="zh-CN"/>
        </w:rPr>
      </w:pPr>
    </w:p>
    <w:p w14:paraId="5D24C696">
      <w:pPr>
        <w:spacing w:before="120" w:beforeLines="50" w:after="120" w:afterLines="50" w:line="276" w:lineRule="auto"/>
        <w:jc w:val="center"/>
        <w:rPr>
          <w:b/>
          <w:color w:val="auto"/>
          <w:sz w:val="24"/>
        </w:rPr>
      </w:pPr>
      <w:r>
        <w:rPr>
          <w:b/>
          <w:color w:val="auto"/>
          <w:sz w:val="24"/>
        </w:rPr>
        <w:t>采购需求响应/偏离表</w:t>
      </w:r>
    </w:p>
    <w:p w14:paraId="29E8B025">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6ED76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41D21965">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9B616A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4FA2923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38B39FB9">
            <w:pPr>
              <w:adjustRightInd w:val="0"/>
              <w:snapToGrid w:val="0"/>
              <w:spacing w:before="50" w:line="360" w:lineRule="auto"/>
              <w:jc w:val="center"/>
              <w:rPr>
                <w:color w:val="auto"/>
              </w:rPr>
            </w:pPr>
            <w:r>
              <w:rPr>
                <w:color w:val="auto"/>
              </w:rPr>
              <w:t>投标文件应答</w:t>
            </w:r>
          </w:p>
        </w:tc>
        <w:tc>
          <w:tcPr>
            <w:tcW w:w="1513" w:type="dxa"/>
            <w:noWrap w:val="0"/>
            <w:vAlign w:val="center"/>
          </w:tcPr>
          <w:p w14:paraId="082F258F">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7E37011B">
            <w:pPr>
              <w:adjustRightInd w:val="0"/>
              <w:snapToGrid w:val="0"/>
              <w:spacing w:before="50" w:line="360" w:lineRule="auto"/>
              <w:ind w:left="-88" w:leftChars="-42"/>
              <w:jc w:val="center"/>
              <w:rPr>
                <w:color w:val="auto"/>
                <w:szCs w:val="21"/>
              </w:rPr>
            </w:pPr>
            <w:r>
              <w:rPr>
                <w:color w:val="auto"/>
                <w:szCs w:val="21"/>
              </w:rPr>
              <w:t>偏离说明</w:t>
            </w:r>
          </w:p>
        </w:tc>
      </w:tr>
      <w:tr w14:paraId="2413EA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D8C0D78">
            <w:pPr>
              <w:adjustRightInd w:val="0"/>
              <w:snapToGrid w:val="0"/>
              <w:spacing w:before="50" w:line="360" w:lineRule="auto"/>
              <w:ind w:left="-88" w:leftChars="-42"/>
              <w:jc w:val="center"/>
              <w:rPr>
                <w:color w:val="auto"/>
                <w:szCs w:val="21"/>
              </w:rPr>
            </w:pPr>
          </w:p>
        </w:tc>
        <w:tc>
          <w:tcPr>
            <w:tcW w:w="1877" w:type="dxa"/>
            <w:noWrap w:val="0"/>
            <w:vAlign w:val="center"/>
          </w:tcPr>
          <w:p w14:paraId="3B97111F">
            <w:pPr>
              <w:adjustRightInd w:val="0"/>
              <w:snapToGrid w:val="0"/>
              <w:spacing w:before="50" w:line="360" w:lineRule="auto"/>
              <w:ind w:left="-88" w:leftChars="-42"/>
              <w:jc w:val="center"/>
              <w:rPr>
                <w:color w:val="auto"/>
                <w:szCs w:val="21"/>
              </w:rPr>
            </w:pPr>
          </w:p>
        </w:tc>
        <w:tc>
          <w:tcPr>
            <w:tcW w:w="1671" w:type="dxa"/>
            <w:noWrap w:val="0"/>
            <w:vAlign w:val="center"/>
          </w:tcPr>
          <w:p w14:paraId="3C767129">
            <w:pPr>
              <w:adjustRightInd w:val="0"/>
              <w:snapToGrid w:val="0"/>
              <w:spacing w:before="50" w:line="360" w:lineRule="auto"/>
              <w:ind w:left="-88" w:leftChars="-42"/>
              <w:jc w:val="center"/>
              <w:rPr>
                <w:color w:val="auto"/>
                <w:szCs w:val="21"/>
              </w:rPr>
            </w:pPr>
          </w:p>
        </w:tc>
        <w:tc>
          <w:tcPr>
            <w:tcW w:w="1608" w:type="dxa"/>
            <w:noWrap w:val="0"/>
            <w:vAlign w:val="center"/>
          </w:tcPr>
          <w:p w14:paraId="10491CEC">
            <w:pPr>
              <w:adjustRightInd w:val="0"/>
              <w:snapToGrid w:val="0"/>
              <w:spacing w:before="50" w:line="360" w:lineRule="auto"/>
              <w:ind w:left="-88" w:leftChars="-42"/>
              <w:jc w:val="center"/>
              <w:rPr>
                <w:color w:val="auto"/>
                <w:szCs w:val="21"/>
              </w:rPr>
            </w:pPr>
          </w:p>
        </w:tc>
        <w:tc>
          <w:tcPr>
            <w:tcW w:w="1513" w:type="dxa"/>
            <w:noWrap w:val="0"/>
            <w:vAlign w:val="center"/>
          </w:tcPr>
          <w:p w14:paraId="0D2FA595">
            <w:pPr>
              <w:adjustRightInd w:val="0"/>
              <w:snapToGrid w:val="0"/>
              <w:spacing w:before="50" w:line="360" w:lineRule="auto"/>
              <w:ind w:left="-88" w:leftChars="-42"/>
              <w:jc w:val="center"/>
              <w:rPr>
                <w:color w:val="auto"/>
                <w:szCs w:val="21"/>
              </w:rPr>
            </w:pPr>
          </w:p>
        </w:tc>
        <w:tc>
          <w:tcPr>
            <w:tcW w:w="1061" w:type="dxa"/>
            <w:noWrap w:val="0"/>
            <w:vAlign w:val="center"/>
          </w:tcPr>
          <w:p w14:paraId="405E0687">
            <w:pPr>
              <w:adjustRightInd w:val="0"/>
              <w:snapToGrid w:val="0"/>
              <w:spacing w:before="50" w:line="360" w:lineRule="auto"/>
              <w:ind w:left="-88" w:leftChars="-42"/>
              <w:jc w:val="center"/>
              <w:rPr>
                <w:color w:val="auto"/>
                <w:szCs w:val="21"/>
              </w:rPr>
            </w:pPr>
          </w:p>
        </w:tc>
      </w:tr>
      <w:tr w14:paraId="785E89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8D93EAA">
            <w:pPr>
              <w:adjustRightInd w:val="0"/>
              <w:snapToGrid w:val="0"/>
              <w:spacing w:before="50" w:line="360" w:lineRule="auto"/>
              <w:ind w:left="-88" w:leftChars="-42"/>
              <w:jc w:val="center"/>
              <w:rPr>
                <w:color w:val="auto"/>
                <w:szCs w:val="21"/>
              </w:rPr>
            </w:pPr>
          </w:p>
        </w:tc>
        <w:tc>
          <w:tcPr>
            <w:tcW w:w="1877" w:type="dxa"/>
            <w:noWrap w:val="0"/>
            <w:vAlign w:val="center"/>
          </w:tcPr>
          <w:p w14:paraId="137A2751">
            <w:pPr>
              <w:adjustRightInd w:val="0"/>
              <w:snapToGrid w:val="0"/>
              <w:spacing w:before="50" w:line="360" w:lineRule="auto"/>
              <w:ind w:left="-88" w:leftChars="-42"/>
              <w:jc w:val="center"/>
              <w:rPr>
                <w:color w:val="auto"/>
                <w:szCs w:val="21"/>
              </w:rPr>
            </w:pPr>
          </w:p>
        </w:tc>
        <w:tc>
          <w:tcPr>
            <w:tcW w:w="1671" w:type="dxa"/>
            <w:noWrap w:val="0"/>
            <w:vAlign w:val="center"/>
          </w:tcPr>
          <w:p w14:paraId="6C388274">
            <w:pPr>
              <w:adjustRightInd w:val="0"/>
              <w:snapToGrid w:val="0"/>
              <w:spacing w:before="50" w:line="360" w:lineRule="auto"/>
              <w:ind w:left="-88" w:leftChars="-42"/>
              <w:jc w:val="center"/>
              <w:rPr>
                <w:color w:val="auto"/>
                <w:szCs w:val="21"/>
              </w:rPr>
            </w:pPr>
          </w:p>
        </w:tc>
        <w:tc>
          <w:tcPr>
            <w:tcW w:w="1608" w:type="dxa"/>
            <w:noWrap w:val="0"/>
            <w:vAlign w:val="center"/>
          </w:tcPr>
          <w:p w14:paraId="2C6473D1">
            <w:pPr>
              <w:adjustRightInd w:val="0"/>
              <w:snapToGrid w:val="0"/>
              <w:spacing w:before="50" w:line="360" w:lineRule="auto"/>
              <w:ind w:left="-88" w:leftChars="-42"/>
              <w:jc w:val="center"/>
              <w:rPr>
                <w:color w:val="auto"/>
                <w:szCs w:val="21"/>
              </w:rPr>
            </w:pPr>
          </w:p>
        </w:tc>
        <w:tc>
          <w:tcPr>
            <w:tcW w:w="1513" w:type="dxa"/>
            <w:noWrap w:val="0"/>
            <w:vAlign w:val="center"/>
          </w:tcPr>
          <w:p w14:paraId="1E6B0EBF">
            <w:pPr>
              <w:adjustRightInd w:val="0"/>
              <w:snapToGrid w:val="0"/>
              <w:spacing w:before="50" w:line="360" w:lineRule="auto"/>
              <w:ind w:left="-88" w:leftChars="-42"/>
              <w:jc w:val="center"/>
              <w:rPr>
                <w:color w:val="auto"/>
                <w:szCs w:val="21"/>
              </w:rPr>
            </w:pPr>
          </w:p>
        </w:tc>
        <w:tc>
          <w:tcPr>
            <w:tcW w:w="1061" w:type="dxa"/>
            <w:noWrap w:val="0"/>
            <w:vAlign w:val="center"/>
          </w:tcPr>
          <w:p w14:paraId="6CF580D9">
            <w:pPr>
              <w:adjustRightInd w:val="0"/>
              <w:snapToGrid w:val="0"/>
              <w:spacing w:before="50" w:line="360" w:lineRule="auto"/>
              <w:ind w:left="-88" w:leftChars="-42"/>
              <w:jc w:val="center"/>
              <w:rPr>
                <w:color w:val="auto"/>
                <w:szCs w:val="21"/>
              </w:rPr>
            </w:pPr>
          </w:p>
        </w:tc>
      </w:tr>
      <w:tr w14:paraId="2430BF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E8AA852">
            <w:pPr>
              <w:adjustRightInd w:val="0"/>
              <w:snapToGrid w:val="0"/>
              <w:spacing w:before="50" w:line="360" w:lineRule="auto"/>
              <w:ind w:left="-88" w:leftChars="-42"/>
              <w:jc w:val="center"/>
              <w:rPr>
                <w:color w:val="auto"/>
                <w:szCs w:val="21"/>
              </w:rPr>
            </w:pPr>
          </w:p>
        </w:tc>
        <w:tc>
          <w:tcPr>
            <w:tcW w:w="1877" w:type="dxa"/>
            <w:noWrap w:val="0"/>
            <w:vAlign w:val="center"/>
          </w:tcPr>
          <w:p w14:paraId="4075E40D">
            <w:pPr>
              <w:adjustRightInd w:val="0"/>
              <w:snapToGrid w:val="0"/>
              <w:spacing w:before="50" w:line="360" w:lineRule="auto"/>
              <w:ind w:left="-88" w:leftChars="-42"/>
              <w:jc w:val="center"/>
              <w:rPr>
                <w:color w:val="auto"/>
                <w:szCs w:val="21"/>
              </w:rPr>
            </w:pPr>
          </w:p>
        </w:tc>
        <w:tc>
          <w:tcPr>
            <w:tcW w:w="1671" w:type="dxa"/>
            <w:noWrap w:val="0"/>
            <w:vAlign w:val="center"/>
          </w:tcPr>
          <w:p w14:paraId="6C702BB2">
            <w:pPr>
              <w:adjustRightInd w:val="0"/>
              <w:snapToGrid w:val="0"/>
              <w:spacing w:before="50" w:line="360" w:lineRule="auto"/>
              <w:ind w:left="-88" w:leftChars="-42"/>
              <w:jc w:val="center"/>
              <w:rPr>
                <w:color w:val="auto"/>
                <w:szCs w:val="21"/>
              </w:rPr>
            </w:pPr>
          </w:p>
        </w:tc>
        <w:tc>
          <w:tcPr>
            <w:tcW w:w="1608" w:type="dxa"/>
            <w:noWrap w:val="0"/>
            <w:vAlign w:val="center"/>
          </w:tcPr>
          <w:p w14:paraId="727E8D5F">
            <w:pPr>
              <w:adjustRightInd w:val="0"/>
              <w:snapToGrid w:val="0"/>
              <w:spacing w:before="50" w:line="360" w:lineRule="auto"/>
              <w:ind w:left="-88" w:leftChars="-42"/>
              <w:jc w:val="center"/>
              <w:rPr>
                <w:color w:val="auto"/>
                <w:szCs w:val="21"/>
              </w:rPr>
            </w:pPr>
          </w:p>
        </w:tc>
        <w:tc>
          <w:tcPr>
            <w:tcW w:w="1513" w:type="dxa"/>
            <w:noWrap w:val="0"/>
            <w:vAlign w:val="center"/>
          </w:tcPr>
          <w:p w14:paraId="1CADE362">
            <w:pPr>
              <w:adjustRightInd w:val="0"/>
              <w:snapToGrid w:val="0"/>
              <w:spacing w:before="50" w:line="360" w:lineRule="auto"/>
              <w:ind w:left="-88" w:leftChars="-42"/>
              <w:jc w:val="center"/>
              <w:rPr>
                <w:color w:val="auto"/>
                <w:szCs w:val="21"/>
              </w:rPr>
            </w:pPr>
          </w:p>
        </w:tc>
        <w:tc>
          <w:tcPr>
            <w:tcW w:w="1061" w:type="dxa"/>
            <w:noWrap w:val="0"/>
            <w:vAlign w:val="center"/>
          </w:tcPr>
          <w:p w14:paraId="4C669EA3">
            <w:pPr>
              <w:adjustRightInd w:val="0"/>
              <w:snapToGrid w:val="0"/>
              <w:spacing w:before="50" w:line="360" w:lineRule="auto"/>
              <w:ind w:left="-88" w:leftChars="-42"/>
              <w:jc w:val="center"/>
              <w:rPr>
                <w:color w:val="auto"/>
                <w:szCs w:val="21"/>
              </w:rPr>
            </w:pPr>
          </w:p>
        </w:tc>
      </w:tr>
      <w:tr w14:paraId="24269C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2AF229AE">
            <w:pPr>
              <w:rPr>
                <w:b/>
                <w:color w:val="auto"/>
              </w:rPr>
            </w:pPr>
          </w:p>
        </w:tc>
      </w:tr>
    </w:tbl>
    <w:p w14:paraId="30277756">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2C3E146B">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21E58CA">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4EB0413">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本项目为综合评分法，所有参数必须在响应表中逐条应答。</w:t>
      </w:r>
    </w:p>
    <w:p w14:paraId="2C1FF301">
      <w:pPr>
        <w:pStyle w:val="18"/>
        <w:rPr>
          <w:color w:val="auto"/>
        </w:rPr>
      </w:pPr>
    </w:p>
    <w:p w14:paraId="4317B66E">
      <w:pPr>
        <w:pStyle w:val="17"/>
        <w:rPr>
          <w:rFonts w:hint="eastAsia"/>
          <w:lang w:eastAsia="zh-CN"/>
        </w:rPr>
      </w:pPr>
    </w:p>
    <w:p w14:paraId="490EA7F6"/>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80288">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5B3A1D">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35B3A1D">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4971896">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BD61D">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B3B7A8">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7B3B7A8">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4BE9169C">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8359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7583825"/>
    <w:rsid w:val="086F75C9"/>
    <w:rsid w:val="09C0303A"/>
    <w:rsid w:val="0A3F4F3C"/>
    <w:rsid w:val="0A6D3244"/>
    <w:rsid w:val="0A8A74D4"/>
    <w:rsid w:val="0CAD77BD"/>
    <w:rsid w:val="0E331420"/>
    <w:rsid w:val="0EDD1643"/>
    <w:rsid w:val="0FB9029C"/>
    <w:rsid w:val="10897B23"/>
    <w:rsid w:val="10914EF9"/>
    <w:rsid w:val="10B8663C"/>
    <w:rsid w:val="12080B62"/>
    <w:rsid w:val="12994AC5"/>
    <w:rsid w:val="129F447F"/>
    <w:rsid w:val="12C86253"/>
    <w:rsid w:val="14E40477"/>
    <w:rsid w:val="15060AC8"/>
    <w:rsid w:val="15125EAE"/>
    <w:rsid w:val="15675A4C"/>
    <w:rsid w:val="17F91BB8"/>
    <w:rsid w:val="193E7D91"/>
    <w:rsid w:val="1943608F"/>
    <w:rsid w:val="19E40286"/>
    <w:rsid w:val="19E91315"/>
    <w:rsid w:val="1AF56B46"/>
    <w:rsid w:val="1C795D39"/>
    <w:rsid w:val="1CE412C7"/>
    <w:rsid w:val="1D5071B5"/>
    <w:rsid w:val="1DD7486D"/>
    <w:rsid w:val="1E79119D"/>
    <w:rsid w:val="1F334F58"/>
    <w:rsid w:val="1F796B24"/>
    <w:rsid w:val="1FC602A8"/>
    <w:rsid w:val="1FE73549"/>
    <w:rsid w:val="2038045E"/>
    <w:rsid w:val="208F6E7F"/>
    <w:rsid w:val="20AF0900"/>
    <w:rsid w:val="20B41DA7"/>
    <w:rsid w:val="21C61C7A"/>
    <w:rsid w:val="2383771E"/>
    <w:rsid w:val="23F374DB"/>
    <w:rsid w:val="24881A32"/>
    <w:rsid w:val="25266F96"/>
    <w:rsid w:val="267547DF"/>
    <w:rsid w:val="272B6E6C"/>
    <w:rsid w:val="27CF2BB7"/>
    <w:rsid w:val="28E81B29"/>
    <w:rsid w:val="28FD390A"/>
    <w:rsid w:val="29B45A41"/>
    <w:rsid w:val="2A174DA9"/>
    <w:rsid w:val="2AB010A8"/>
    <w:rsid w:val="2AC66F99"/>
    <w:rsid w:val="2C0A2E19"/>
    <w:rsid w:val="2C7642D0"/>
    <w:rsid w:val="2CC97A35"/>
    <w:rsid w:val="2CDC672B"/>
    <w:rsid w:val="2DD77C64"/>
    <w:rsid w:val="2DDA1E78"/>
    <w:rsid w:val="2DE00B8C"/>
    <w:rsid w:val="2EAC037F"/>
    <w:rsid w:val="2EB67A5C"/>
    <w:rsid w:val="302741D2"/>
    <w:rsid w:val="308B184D"/>
    <w:rsid w:val="309C1E01"/>
    <w:rsid w:val="30BB11DD"/>
    <w:rsid w:val="31F17CD1"/>
    <w:rsid w:val="324F4D43"/>
    <w:rsid w:val="33384C93"/>
    <w:rsid w:val="340F06E9"/>
    <w:rsid w:val="34C12F54"/>
    <w:rsid w:val="361110A5"/>
    <w:rsid w:val="366241E2"/>
    <w:rsid w:val="36B66AAC"/>
    <w:rsid w:val="36E47928"/>
    <w:rsid w:val="372F7378"/>
    <w:rsid w:val="37BA0809"/>
    <w:rsid w:val="38FF7404"/>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0681D02"/>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4D6AA3"/>
    <w:rsid w:val="4CAC1559"/>
    <w:rsid w:val="4D754257"/>
    <w:rsid w:val="4DCD6AB3"/>
    <w:rsid w:val="4EE7662F"/>
    <w:rsid w:val="50216DCD"/>
    <w:rsid w:val="50540C20"/>
    <w:rsid w:val="506258C6"/>
    <w:rsid w:val="51AC28BD"/>
    <w:rsid w:val="52183ACC"/>
    <w:rsid w:val="521E2A7F"/>
    <w:rsid w:val="53345ECB"/>
    <w:rsid w:val="53B55872"/>
    <w:rsid w:val="544055F2"/>
    <w:rsid w:val="54AD4386"/>
    <w:rsid w:val="55D8243C"/>
    <w:rsid w:val="581A7C72"/>
    <w:rsid w:val="583A4BD7"/>
    <w:rsid w:val="59907279"/>
    <w:rsid w:val="59C51B68"/>
    <w:rsid w:val="59C74B1F"/>
    <w:rsid w:val="5A886F59"/>
    <w:rsid w:val="5DB23133"/>
    <w:rsid w:val="604D5946"/>
    <w:rsid w:val="611B6B1B"/>
    <w:rsid w:val="62C222C2"/>
    <w:rsid w:val="632D7C40"/>
    <w:rsid w:val="64133D6A"/>
    <w:rsid w:val="64245572"/>
    <w:rsid w:val="66C30AF5"/>
    <w:rsid w:val="672737CD"/>
    <w:rsid w:val="678E4F5D"/>
    <w:rsid w:val="67F3562A"/>
    <w:rsid w:val="680E122C"/>
    <w:rsid w:val="6A4E1D63"/>
    <w:rsid w:val="6AA026F2"/>
    <w:rsid w:val="6B592423"/>
    <w:rsid w:val="6C486FE4"/>
    <w:rsid w:val="6CA409DF"/>
    <w:rsid w:val="6DE375E4"/>
    <w:rsid w:val="6E8E5287"/>
    <w:rsid w:val="6FAC3B48"/>
    <w:rsid w:val="6FAD463B"/>
    <w:rsid w:val="6FBE332C"/>
    <w:rsid w:val="70CE0BC9"/>
    <w:rsid w:val="71554367"/>
    <w:rsid w:val="71584067"/>
    <w:rsid w:val="71F26E91"/>
    <w:rsid w:val="72931CE4"/>
    <w:rsid w:val="735201FF"/>
    <w:rsid w:val="737B50A4"/>
    <w:rsid w:val="73F40E72"/>
    <w:rsid w:val="74566F5C"/>
    <w:rsid w:val="750117A8"/>
    <w:rsid w:val="755B2270"/>
    <w:rsid w:val="75E27514"/>
    <w:rsid w:val="7612420D"/>
    <w:rsid w:val="76920D75"/>
    <w:rsid w:val="76C47877"/>
    <w:rsid w:val="77423DFF"/>
    <w:rsid w:val="783B5EA9"/>
    <w:rsid w:val="79EB699D"/>
    <w:rsid w:val="79F871CC"/>
    <w:rsid w:val="7AFF5E62"/>
    <w:rsid w:val="7B0620DE"/>
    <w:rsid w:val="7BBF44BB"/>
    <w:rsid w:val="7BF15CE4"/>
    <w:rsid w:val="7C3A27E5"/>
    <w:rsid w:val="7D9727DD"/>
    <w:rsid w:val="7DCB30EB"/>
    <w:rsid w:val="7E9F79F5"/>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Indent"/>
    <w:basedOn w:val="1"/>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qFormat/>
    <w:uiPriority w:val="0"/>
    <w:pPr>
      <w:tabs>
        <w:tab w:val="center" w:pos="4153"/>
        <w:tab w:val="right" w:pos="8306"/>
      </w:tabs>
      <w:snapToGrid w:val="0"/>
      <w:jc w:val="left"/>
    </w:pPr>
    <w:rPr>
      <w:kern w:val="0"/>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paragraph" w:styleId="9">
    <w:name w:val="Body Text First Indent 2"/>
    <w:basedOn w:val="4"/>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mphasis"/>
    <w:basedOn w:val="12"/>
    <w:qFormat/>
    <w:uiPriority w:val="20"/>
    <w:rPr>
      <w:i/>
    </w:rPr>
  </w:style>
  <w:style w:type="paragraph" w:customStyle="1" w:styleId="14">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9"/>
    <w:qFormat/>
    <w:uiPriority w:val="0"/>
    <w:pPr>
      <w:jc w:val="center"/>
    </w:pPr>
    <w:rPr>
      <w:rFonts w:ascii="Arial" w:hAnsi="Arial" w:eastAsia="宋体"/>
      <w:b/>
      <w:sz w:val="28"/>
      <w:szCs w:val="24"/>
    </w:rPr>
  </w:style>
  <w:style w:type="paragraph" w:customStyle="1" w:styleId="17">
    <w:name w:val="列出段落1"/>
    <w:basedOn w:val="1"/>
    <w:qFormat/>
    <w:uiPriority w:val="99"/>
    <w:pPr>
      <w:ind w:firstLine="420" w:firstLineChars="200"/>
    </w:pPr>
  </w:style>
  <w:style w:type="paragraph" w:customStyle="1" w:styleId="18">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qFormat/>
    <w:uiPriority w:val="34"/>
    <w:pPr>
      <w:ind w:firstLine="420" w:firstLineChars="200"/>
    </w:pPr>
    <w:rPr>
      <w:rFonts w:ascii="Calibri" w:hAnsi="Calibri"/>
      <w:szCs w:val="22"/>
    </w:rPr>
  </w:style>
  <w:style w:type="paragraph" w:customStyle="1" w:styleId="20">
    <w:name w:val="BodyText1I2"/>
    <w:basedOn w:val="21"/>
    <w:qFormat/>
    <w:uiPriority w:val="0"/>
    <w:pPr>
      <w:ind w:firstLine="420"/>
      <w:jc w:val="left"/>
    </w:pPr>
    <w:rPr>
      <w:rFonts w:ascii="Calibri" w:hAnsi="Calibri"/>
      <w:kern w:val="0"/>
    </w:rPr>
  </w:style>
  <w:style w:type="paragraph" w:customStyle="1" w:styleId="21">
    <w:name w:val="BodyTextIndent"/>
    <w:basedOn w:val="1"/>
    <w:qFormat/>
    <w:uiPriority w:val="0"/>
    <w:pPr>
      <w:spacing w:after="120"/>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10031</Words>
  <Characters>10648</Characters>
  <Lines>0</Lines>
  <Paragraphs>0</Paragraphs>
  <TotalTime>0</TotalTime>
  <ScaleCrop>false</ScaleCrop>
  <LinksUpToDate>false</LinksUpToDate>
  <CharactersWithSpaces>11583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2025-12-25T02:13:46Z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