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AA82C">
      <w:pPr>
        <w:pStyle w:val="5"/>
        <w:snapToGrid w:val="0"/>
        <w:jc w:val="center"/>
        <w:rPr>
          <w:rFonts w:hint="eastAsia" w:ascii="Arial" w:hAnsi="Arial" w:eastAsia="方正小标宋简体" w:cs="Arial"/>
          <w:color w:val="auto"/>
          <w:sz w:val="72"/>
          <w:szCs w:val="72"/>
          <w:lang w:eastAsia="zh-CN"/>
        </w:rPr>
      </w:pPr>
      <w:bookmarkStart w:id="0" w:name="_Toc16523570"/>
    </w:p>
    <w:p w14:paraId="0668E363">
      <w:pPr>
        <w:pStyle w:val="5"/>
        <w:tabs>
          <w:tab w:val="left" w:pos="312"/>
        </w:tabs>
        <w:snapToGrid w:val="0"/>
        <w:spacing w:line="288" w:lineRule="auto"/>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娄底市中心医院院内</w:t>
      </w:r>
    </w:p>
    <w:p w14:paraId="75293AE3">
      <w:pPr>
        <w:pStyle w:val="5"/>
        <w:snapToGrid w:val="0"/>
        <w:jc w:val="center"/>
        <w:rPr>
          <w:rFonts w:ascii="Arial" w:hAnsi="Arial" w:eastAsia="方正小标宋简体" w:cs="Arial"/>
          <w:color w:val="auto"/>
          <w:sz w:val="72"/>
          <w:szCs w:val="72"/>
        </w:rPr>
      </w:pPr>
    </w:p>
    <w:p w14:paraId="7A4A9D78">
      <w:pPr>
        <w:pStyle w:val="5"/>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68ADF1C6">
      <w:pPr>
        <w:pStyle w:val="5"/>
        <w:snapToGrid w:val="0"/>
        <w:jc w:val="center"/>
        <w:rPr>
          <w:rFonts w:ascii="Arial" w:hAnsi="Arial" w:eastAsia="方正小标宋简体" w:cs="Arial"/>
          <w:color w:val="auto"/>
          <w:sz w:val="72"/>
          <w:szCs w:val="72"/>
        </w:rPr>
      </w:pPr>
    </w:p>
    <w:p w14:paraId="6B19A57A">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574591F7">
      <w:pPr>
        <w:pStyle w:val="5"/>
        <w:snapToGrid w:val="0"/>
        <w:jc w:val="center"/>
        <w:rPr>
          <w:rFonts w:ascii="Arial" w:hAnsi="Arial" w:eastAsia="方正小标宋简体" w:cs="Arial"/>
          <w:color w:val="auto"/>
          <w:sz w:val="72"/>
          <w:szCs w:val="72"/>
        </w:rPr>
      </w:pPr>
    </w:p>
    <w:p w14:paraId="71C742D0">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18BE369B">
      <w:pPr>
        <w:pStyle w:val="5"/>
        <w:snapToGrid w:val="0"/>
        <w:jc w:val="center"/>
        <w:rPr>
          <w:rFonts w:ascii="Arial" w:hAnsi="Arial" w:eastAsia="方正小标宋简体" w:cs="Arial"/>
          <w:color w:val="auto"/>
          <w:sz w:val="72"/>
          <w:szCs w:val="72"/>
        </w:rPr>
      </w:pPr>
    </w:p>
    <w:p w14:paraId="175D2234">
      <w:pPr>
        <w:pStyle w:val="5"/>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7714E9FC">
      <w:pPr>
        <w:pStyle w:val="5"/>
        <w:snapToGrid w:val="0"/>
        <w:jc w:val="center"/>
        <w:rPr>
          <w:rFonts w:ascii="Arial" w:hAnsi="Arial" w:cs="Arial"/>
          <w:color w:val="auto"/>
          <w:sz w:val="32"/>
          <w:szCs w:val="32"/>
        </w:rPr>
      </w:pPr>
    </w:p>
    <w:p w14:paraId="6BDB84BC">
      <w:pPr>
        <w:pStyle w:val="5"/>
        <w:snapToGrid w:val="0"/>
        <w:jc w:val="center"/>
        <w:rPr>
          <w:rFonts w:ascii="Arial" w:hAnsi="Arial" w:cs="Arial"/>
          <w:color w:val="auto"/>
          <w:sz w:val="32"/>
          <w:szCs w:val="32"/>
        </w:rPr>
      </w:pPr>
    </w:p>
    <w:p w14:paraId="45537E0A">
      <w:pPr>
        <w:pStyle w:val="5"/>
        <w:snapToGrid w:val="0"/>
        <w:jc w:val="center"/>
        <w:rPr>
          <w:rFonts w:ascii="Arial" w:hAnsi="Arial" w:cs="Arial"/>
          <w:color w:val="auto"/>
          <w:sz w:val="32"/>
          <w:szCs w:val="32"/>
        </w:rPr>
      </w:pPr>
    </w:p>
    <w:p w14:paraId="7D14067D">
      <w:pPr>
        <w:spacing w:line="360" w:lineRule="auto"/>
        <w:rPr>
          <w:rFonts w:hint="eastAsia"/>
          <w:bCs/>
          <w:color w:val="auto"/>
          <w:sz w:val="32"/>
          <w:szCs w:val="32"/>
        </w:rPr>
      </w:pPr>
    </w:p>
    <w:p w14:paraId="552F56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娄底市中心医院飞利浦DSA移机服务项目招标文件</w:t>
      </w:r>
    </w:p>
    <w:p w14:paraId="67D89F09">
      <w:pPr>
        <w:spacing w:line="320" w:lineRule="exact"/>
        <w:jc w:val="left"/>
        <w:rPr>
          <w:color w:val="auto"/>
          <w:sz w:val="24"/>
        </w:rPr>
      </w:pPr>
    </w:p>
    <w:p w14:paraId="3115AF61">
      <w:pPr>
        <w:spacing w:line="320" w:lineRule="exact"/>
        <w:jc w:val="center"/>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六</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一</w:t>
      </w:r>
      <w:r>
        <w:rPr>
          <w:rFonts w:hint="eastAsia" w:ascii="宋体" w:hAnsi="宋体" w:cs="宋体"/>
          <w:bCs/>
          <w:color w:val="auto"/>
          <w:sz w:val="32"/>
          <w:szCs w:val="32"/>
        </w:rPr>
        <w:t>月</w:t>
      </w:r>
    </w:p>
    <w:p w14:paraId="199D2F58">
      <w:pPr>
        <w:rPr>
          <w:rFonts w:hint="eastAsia" w:ascii="宋体" w:hAnsi="宋体" w:cs="宋体"/>
          <w:bCs/>
          <w:color w:val="auto"/>
          <w:sz w:val="32"/>
          <w:szCs w:val="32"/>
        </w:rPr>
      </w:pPr>
      <w:r>
        <w:rPr>
          <w:rFonts w:hint="eastAsia" w:ascii="宋体" w:hAnsi="宋体" w:cs="宋体"/>
          <w:bCs/>
          <w:color w:val="auto"/>
          <w:sz w:val="32"/>
          <w:szCs w:val="32"/>
        </w:rPr>
        <w:br w:type="page"/>
      </w:r>
    </w:p>
    <w:p w14:paraId="24633C77">
      <w:pPr>
        <w:spacing w:line="320" w:lineRule="exact"/>
        <w:jc w:val="center"/>
        <w:rPr>
          <w:rFonts w:hint="eastAsia" w:ascii="宋体" w:hAnsi="宋体" w:cs="宋体"/>
          <w:bCs/>
          <w:color w:val="auto"/>
          <w:sz w:val="32"/>
          <w:szCs w:val="32"/>
        </w:rPr>
      </w:pPr>
    </w:p>
    <w:p w14:paraId="78D7FB35">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6ED546D8">
      <w:pPr>
        <w:pStyle w:val="5"/>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u w:val="single"/>
          <w:lang w:val="en-US" w:eastAsia="zh-CN"/>
        </w:rPr>
        <w:t>飞利浦DSA移机服务</w:t>
      </w:r>
      <w:r>
        <w:rPr>
          <w:rFonts w:hint="eastAsia" w:ascii="仿宋" w:hAnsi="仿宋" w:eastAsia="仿宋" w:cs="仿宋"/>
          <w:bCs/>
          <w:color w:val="auto"/>
          <w:sz w:val="24"/>
          <w:szCs w:val="24"/>
          <w:lang w:val="en-US" w:eastAsia="zh-CN"/>
        </w:rPr>
        <w:t>项目进行院内挂网招标，将招标事项公告如下：</w:t>
      </w:r>
    </w:p>
    <w:p w14:paraId="3697D011">
      <w:pPr>
        <w:pStyle w:val="5"/>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一、项目信息</w:t>
      </w:r>
    </w:p>
    <w:p w14:paraId="4CC3A9FB">
      <w:pPr>
        <w:pStyle w:val="5"/>
        <w:numPr>
          <w:ilvl w:val="0"/>
          <w:numId w:val="0"/>
        </w:numPr>
        <w:tabs>
          <w:tab w:val="left" w:pos="312"/>
        </w:tabs>
        <w:snapToGrid w:val="0"/>
        <w:spacing w:line="480" w:lineRule="auto"/>
        <w:ind w:firstLine="480" w:firstLineChars="200"/>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项目名称：</w:t>
      </w:r>
      <w:r>
        <w:rPr>
          <w:rFonts w:hint="eastAsia" w:ascii="仿宋" w:hAnsi="仿宋" w:eastAsia="仿宋" w:cs="仿宋"/>
          <w:bCs/>
          <w:color w:val="auto"/>
          <w:sz w:val="24"/>
          <w:szCs w:val="24"/>
          <w:u w:val="single"/>
          <w:lang w:val="en-US" w:eastAsia="zh-CN"/>
        </w:rPr>
        <w:t>飞利浦DSA移机服务</w:t>
      </w:r>
      <w:r>
        <w:rPr>
          <w:rFonts w:hint="eastAsia" w:ascii="仿宋" w:hAnsi="仿宋" w:eastAsia="仿宋" w:cs="仿宋"/>
          <w:b w:val="0"/>
          <w:bCs/>
          <w:color w:val="auto"/>
          <w:sz w:val="24"/>
          <w:szCs w:val="24"/>
          <w:lang w:val="en-US" w:eastAsia="zh-CN"/>
        </w:rPr>
        <w:t>项目</w:t>
      </w:r>
    </w:p>
    <w:p w14:paraId="008C2037">
      <w:pPr>
        <w:pStyle w:val="5"/>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采购方式</w:t>
      </w:r>
    </w:p>
    <w:p w14:paraId="01DA3E7E">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bidi="ar-SA"/>
        </w:rPr>
        <w:t>1、医院</w:t>
      </w:r>
      <w:r>
        <w:rPr>
          <w:rFonts w:hint="eastAsia" w:ascii="仿宋" w:hAnsi="仿宋" w:eastAsia="仿宋" w:cs="仿宋"/>
          <w:bCs/>
          <w:color w:val="auto"/>
          <w:sz w:val="24"/>
          <w:szCs w:val="24"/>
          <w:lang w:val="en-US" w:eastAsia="zh-CN"/>
        </w:rPr>
        <w:t>公开挂网，最低评标价法，在满足所有参数的条件下，报价最低者中标，如有多个并列最低价，则由并列最低价投标人再次报价，直至出现最低报价为止。</w:t>
      </w:r>
    </w:p>
    <w:bookmarkEnd w:id="0"/>
    <w:p w14:paraId="0BAFC7C0">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三、投标人资格要求</w:t>
      </w:r>
    </w:p>
    <w:p w14:paraId="1B3103A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bidi="ar-SA"/>
        </w:rPr>
      </w:pPr>
      <w:r>
        <w:rPr>
          <w:rFonts w:hint="eastAsia" w:ascii="仿宋" w:hAnsi="仿宋" w:eastAsia="仿宋" w:cs="仿宋"/>
          <w:bCs/>
          <w:color w:val="auto"/>
          <w:sz w:val="24"/>
          <w:szCs w:val="24"/>
          <w:lang w:val="en-US" w:eastAsia="zh-CN" w:bidi="ar-SA"/>
        </w:rPr>
        <w:t>1、投标人必须是在中华人民共和国境内注册的独立法人机构。只接受独立法人投标，不接受联合投标人投标；</w:t>
      </w:r>
      <w:r>
        <w:rPr>
          <w:rFonts w:hint="eastAsia" w:ascii="仿宋" w:hAnsi="仿宋" w:eastAsia="仿宋" w:cs="仿宋"/>
          <w:bCs/>
          <w:color w:val="auto"/>
          <w:sz w:val="24"/>
          <w:szCs w:val="24"/>
          <w:lang w:val="en-US" w:eastAsia="zh-CN" w:bidi="ar-SA"/>
        </w:rPr>
        <w:br w:type="textWrapping"/>
      </w:r>
      <w:r>
        <w:rPr>
          <w:rFonts w:hint="eastAsia" w:ascii="仿宋" w:hAnsi="仿宋" w:eastAsia="仿宋" w:cs="仿宋"/>
          <w:bCs/>
          <w:color w:val="auto"/>
          <w:sz w:val="24"/>
          <w:szCs w:val="24"/>
          <w:lang w:val="en-US" w:eastAsia="zh-CN" w:bidi="ar-SA"/>
        </w:rPr>
        <w:t xml:space="preserve">   2、投标人应具备《政府采购法》第二十二条规定的条件。</w:t>
      </w:r>
      <w:r>
        <w:rPr>
          <w:rFonts w:hint="eastAsia" w:ascii="仿宋" w:hAnsi="仿宋" w:eastAsia="仿宋" w:cs="仿宋"/>
          <w:bCs/>
          <w:color w:val="auto"/>
          <w:sz w:val="24"/>
          <w:szCs w:val="24"/>
          <w:lang w:val="en-US" w:eastAsia="zh-CN" w:bidi="ar-SA"/>
        </w:rPr>
        <w:br w:type="textWrapping"/>
      </w:r>
      <w:r>
        <w:rPr>
          <w:rFonts w:hint="eastAsia" w:ascii="仿宋" w:hAnsi="仿宋" w:eastAsia="仿宋" w:cs="仿宋"/>
          <w:bCs/>
          <w:color w:val="auto"/>
          <w:sz w:val="24"/>
          <w:szCs w:val="24"/>
          <w:lang w:val="en-US" w:eastAsia="zh-CN" w:bidi="ar-SA"/>
        </w:rPr>
        <w:t xml:space="preserve">   3、投标人需提供经有效年检的营业执照、税务登记证副本复印件（办理过三证合一的只须提供营业执照）。投标方有医疗器械经营许可证。投标方须具有医疗设备维修资格，（即营业执照的经营范围包括维修医疗设备）</w:t>
      </w:r>
      <w:r>
        <w:rPr>
          <w:rFonts w:hint="eastAsia" w:ascii="仿宋" w:hAnsi="仿宋" w:eastAsia="仿宋" w:cs="仿宋"/>
          <w:bCs/>
          <w:color w:val="auto"/>
          <w:sz w:val="24"/>
          <w:szCs w:val="24"/>
          <w:lang w:val="en-US" w:eastAsia="zh-CN" w:bidi="ar-SA"/>
        </w:rPr>
        <w:br w:type="textWrapping"/>
      </w:r>
      <w:r>
        <w:rPr>
          <w:rFonts w:hint="eastAsia" w:ascii="仿宋" w:hAnsi="仿宋" w:eastAsia="仿宋" w:cs="仿宋"/>
          <w:bCs/>
          <w:color w:val="auto"/>
          <w:sz w:val="24"/>
          <w:szCs w:val="24"/>
          <w:lang w:val="en-US" w:eastAsia="zh-CN" w:bidi="ar-SA"/>
        </w:rPr>
        <w:t xml:space="preserve">   4、投标人需提供以下内容相应的承诺函：不得整体或部分将此项目转包给其他公司（原厂代理商转交原厂实施项目除外），一经查实将与投标人解除合同，且投标人需赔偿由此引起的一切经济损失。</w:t>
      </w:r>
    </w:p>
    <w:p w14:paraId="6BD7B6BD">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四、投标截止时间、开标时间及地点：</w:t>
      </w:r>
    </w:p>
    <w:p w14:paraId="226F4BE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1、开标时间：2026年1月2</w:t>
      </w:r>
      <w:bookmarkStart w:id="4" w:name="_GoBack"/>
      <w:bookmarkEnd w:id="4"/>
      <w:r>
        <w:rPr>
          <w:rFonts w:hint="eastAsia" w:ascii="仿宋" w:hAnsi="仿宋" w:eastAsia="仿宋" w:cs="仿宋"/>
          <w:bCs/>
          <w:color w:val="auto"/>
          <w:sz w:val="24"/>
          <w:szCs w:val="24"/>
          <w:lang w:val="en-US" w:eastAsia="zh-CN"/>
        </w:rPr>
        <w:t>2日10:30；</w:t>
      </w:r>
    </w:p>
    <w:p w14:paraId="521D390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2、开标地点;娄底市中心医院综合楼420室</w:t>
      </w:r>
    </w:p>
    <w:p w14:paraId="104F438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五、招标人地址和联系方法及报名方式：</w:t>
      </w:r>
    </w:p>
    <w:p w14:paraId="4DFE7EE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1、招标人名称：娄底市中心医院</w:t>
      </w:r>
    </w:p>
    <w:p w14:paraId="4705E25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2、联系人及联系方式：廖海星 15873871616</w:t>
      </w:r>
    </w:p>
    <w:p w14:paraId="06EA57CB">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3、招标人地址：娄底市长青中街51号</w:t>
      </w:r>
    </w:p>
    <w:p w14:paraId="69F4E78D">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4、报名方式：请将报名信息以电子邮件形式发送至28693680@QQ.COM，报名信息包含但不限于以下内容：参与项目名称、报名公司名称、联系人、联系电话，公司营业执照等。</w:t>
      </w:r>
    </w:p>
    <w:p w14:paraId="376A01D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六、投标须知</w:t>
      </w:r>
    </w:p>
    <w:p w14:paraId="2256C15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1、否决投标的情形：</w:t>
      </w:r>
    </w:p>
    <w:p w14:paraId="00C887C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1.1、投标人以他人名义投标、串通投标、以行贿手段谋取中标的；</w:t>
      </w:r>
    </w:p>
    <w:p w14:paraId="32666238">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14:paraId="02DB57C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1.3、评标委员会认定投标人以低于成本报价竞标的；</w:t>
      </w:r>
    </w:p>
    <w:p w14:paraId="12A7472B">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1.4、投标人未按照要求出席开标会的；</w:t>
      </w:r>
    </w:p>
    <w:p w14:paraId="43B3A0F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1.5、投标报价有错误的，评标委员会将要求投标人作出书面澄清说明和确认，投标人拒不作出澄清说明和确认的；</w:t>
      </w:r>
    </w:p>
    <w:p w14:paraId="322FAE9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2、有下列情形之一的，招标人将重新招标：</w:t>
      </w:r>
    </w:p>
    <w:p w14:paraId="58B98DE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2.1、投标截止时间止，投标人少于3家的；</w:t>
      </w:r>
    </w:p>
    <w:p w14:paraId="71BCFD3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2.2、经评标委员会评审后，符合资格审查的投标人少于3家的。</w:t>
      </w:r>
    </w:p>
    <w:p w14:paraId="3FB7FD4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3、投标单位必须提供纸质投标文件及电子版投标文件（PDF格式签字盖章版本）</w:t>
      </w:r>
    </w:p>
    <w:p w14:paraId="08255FA8">
      <w:pPr>
        <w:rPr>
          <w:rFonts w:hint="eastAsia" w:ascii="仿宋" w:hAnsi="仿宋" w:eastAsia="仿宋" w:cs="仿宋"/>
          <w:color w:val="auto"/>
          <w:sz w:val="24"/>
          <w:szCs w:val="24"/>
          <w:lang w:val="en-US" w:eastAsia="zh-CN"/>
        </w:rPr>
      </w:pPr>
    </w:p>
    <w:p w14:paraId="535D4EEE">
      <w:pPr>
        <w:pStyle w:val="5"/>
        <w:numPr>
          <w:ilvl w:val="0"/>
          <w:numId w:val="0"/>
        </w:numPr>
        <w:tabs>
          <w:tab w:val="left" w:pos="312"/>
        </w:tabs>
        <w:snapToGrid w:val="0"/>
        <w:spacing w:line="48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第二章采购需求</w:t>
      </w:r>
    </w:p>
    <w:p w14:paraId="0F5F3519">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一、采购清单、采购项目交付或者实施的时间和地点</w:t>
      </w:r>
    </w:p>
    <w:p w14:paraId="72EE0D2D">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1.采购项目</w:t>
      </w:r>
    </w:p>
    <w:tbl>
      <w:tblPr>
        <w:tblStyle w:val="15"/>
        <w:tblW w:w="8576"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3647"/>
        <w:gridCol w:w="2443"/>
        <w:gridCol w:w="2486"/>
      </w:tblGrid>
      <w:tr w14:paraId="4B30461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90" w:hRule="atLeast"/>
          <w:jc w:val="center"/>
        </w:trPr>
        <w:tc>
          <w:tcPr>
            <w:tcW w:w="364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412541">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rPr>
              <w:t>项目名称</w:t>
            </w:r>
          </w:p>
        </w:tc>
        <w:tc>
          <w:tcPr>
            <w:tcW w:w="2443"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EFF8D76">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rPr>
              <w:t>预算</w:t>
            </w:r>
            <w:r>
              <w:rPr>
                <w:rFonts w:hint="eastAsia" w:ascii="仿宋" w:hAnsi="仿宋" w:eastAsia="仿宋" w:cs="仿宋"/>
                <w:color w:val="auto"/>
                <w:kern w:val="2"/>
                <w:sz w:val="24"/>
                <w:szCs w:val="24"/>
                <w:lang w:eastAsia="zh-CN"/>
              </w:rPr>
              <w:t>总</w:t>
            </w:r>
            <w:r>
              <w:rPr>
                <w:rFonts w:hint="eastAsia" w:ascii="仿宋" w:hAnsi="仿宋" w:eastAsia="仿宋" w:cs="仿宋"/>
                <w:color w:val="auto"/>
                <w:kern w:val="2"/>
                <w:sz w:val="24"/>
                <w:szCs w:val="24"/>
              </w:rPr>
              <w:t>价（元）</w:t>
            </w:r>
          </w:p>
        </w:tc>
        <w:tc>
          <w:tcPr>
            <w:tcW w:w="24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CC84C2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数量</w:t>
            </w:r>
          </w:p>
        </w:tc>
      </w:tr>
      <w:tr w14:paraId="3CA3BD2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20" w:hRule="atLeast"/>
          <w:jc w:val="center"/>
        </w:trPr>
        <w:tc>
          <w:tcPr>
            <w:tcW w:w="364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6F13EF2">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r>
              <w:rPr>
                <w:rFonts w:hint="eastAsia" w:ascii="仿宋" w:hAnsi="仿宋" w:eastAsia="仿宋" w:cs="仿宋"/>
                <w:i w:val="0"/>
                <w:iCs w:val="0"/>
                <w:caps w:val="0"/>
                <w:color w:val="auto"/>
                <w:spacing w:val="0"/>
                <w:sz w:val="28"/>
                <w:szCs w:val="28"/>
                <w:shd w:val="clear" w:fill="FFFFFF"/>
                <w:lang w:eastAsia="zh-CN"/>
              </w:rPr>
              <w:t>飞利浦DSA移机服务</w:t>
            </w:r>
            <w:r>
              <w:rPr>
                <w:rFonts w:ascii="仿宋" w:hAnsi="仿宋" w:eastAsia="仿宋" w:cs="仿宋"/>
                <w:i w:val="0"/>
                <w:iCs w:val="0"/>
                <w:caps w:val="0"/>
                <w:color w:val="auto"/>
                <w:spacing w:val="0"/>
                <w:sz w:val="28"/>
                <w:szCs w:val="28"/>
                <w:shd w:val="clear" w:fill="FFFFFF"/>
              </w:rPr>
              <w:t>项目</w:t>
            </w:r>
          </w:p>
        </w:tc>
        <w:tc>
          <w:tcPr>
            <w:tcW w:w="2443"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0A9C7C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220000.00</w:t>
            </w:r>
          </w:p>
        </w:tc>
        <w:tc>
          <w:tcPr>
            <w:tcW w:w="24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7F5C2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2台</w:t>
            </w:r>
          </w:p>
        </w:tc>
      </w:tr>
    </w:tbl>
    <w:p w14:paraId="0CA7683B">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2、服务时间：双方签订合同时具体约定。</w:t>
      </w:r>
    </w:p>
    <w:p w14:paraId="20193AC1">
      <w:pPr>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3、服务地点：娄底市中心医院。</w:t>
      </w:r>
    </w:p>
    <w:p w14:paraId="3D057826">
      <w:pPr>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二、项目内容及要求，（以下内容必须全部响应，否则视为无效投标）</w:t>
      </w:r>
    </w:p>
    <w:p w14:paraId="21EC90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1、服务范围：飞利浦FD20(Allura Xper FD20)型DSA设备原装整机搬迁服务，不含配套的第三方产品（心电监护，高压注射器）。</w:t>
      </w:r>
    </w:p>
    <w:p w14:paraId="1AF575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2、搬迁服务期限15个工作日内，按第一台正式搬迁之日起计算，在服务期内不进行转包。</w:t>
      </w:r>
    </w:p>
    <w:p w14:paraId="72E620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3、设备搬迁期间提供不限次数的上门现场服务；内容包括但不限于以下内容：移机前期的搬迁场地规划，提供设备新机房满足设备再装机条件且符合设备原厂标准的设计图纸。</w:t>
      </w:r>
    </w:p>
    <w:p w14:paraId="4AC51C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4、设备搬迁完成后提供7天整机全保服务（中标方与采购人在移机前共同确认的机器原有故障除外，如球管老化等），并提供符合原厂标准的移机/保养报告单等；接到现场响应要求后，DSA专职工程师及配件到场时间不得超过24小时。</w:t>
      </w:r>
    </w:p>
    <w:p w14:paraId="445B60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5、搬迁过程中，如因中标方原因造成零备件损坏，中标公司须提供更换的零备件，且零备件必须为原厂认证合格的原装备件并保证备件来源合法（提供有效证明文件），安装完毕后达到设备搬迁前的运行状况。进口核心零备件须有厂家提供的报关单。</w:t>
      </w:r>
    </w:p>
    <w:p w14:paraId="593CA8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6、服务时间：周一至周日，初次电话响应时间：0.5小时；工程师12小时内到现场响应、最迟不超过24小时。投标方具备远程维修技术支持能力，提供工程师远程维修技术支持：通过网络、电话、微信、视频等方式技术支持。</w:t>
      </w:r>
    </w:p>
    <w:p w14:paraId="09879F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7、投标人（投标人具有原厂授权的，原厂工程师视为投标人具有）至少拥有具备同型号设备维修资质的专业工程师4人，需提供以上每位工程师的针对同型号设备的有效期内的原厂培训证明文件，证明文件上面有有效二维码，二维码内容包括生产厂家对工程师的认证信息。提供以上每位工程师近三个月的社保缴纳记录或有5位具备副高级，高级职称的工程师。</w:t>
      </w:r>
    </w:p>
    <w:p w14:paraId="5666C4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8、本项目是对2台DSA搬迁服务且为总价合同，在履约期间所有风险（如材料、人工、意外伤害等）及运输/交通/吊装/搬运等费用均由中标人承但，与医院无关。中标方承担拆机及移机过程中的所有安全责任，并在服务履行前向采购方提交安全承诺书，包含具体实施方案，含人员配置、拆解技术方案、安全保障措施等。</w:t>
      </w:r>
    </w:p>
    <w:p w14:paraId="202FC2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9、中标方与采购人确认移机前机器的配置及机器运行的情况，包括确认机器移机前已存在的瑕疵及故障（如有），确保移机后与移机前的一致性，确保移机后图像质量达到原有图像水平。中标方负责采集及调试设备的有关指标，确保应达到原厂手册的工作指标。 领导并组织下，共同检查设备的各类工作指标，如各项指标正常，院方在中标方提供的移机工单上签字验收。</w:t>
      </w:r>
    </w:p>
    <w:p w14:paraId="194CBD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10、中标方需保证整机及附属设备的完好，如有损坏需由中标方照价赔偿或更换新备件。投标人需保证设备的正常使用及运行，如因中标方在移机过程中导致的设备故障而产生无法修复的损失，院方有权依据本条款约定向中标方索赔。</w:t>
      </w:r>
    </w:p>
    <w:p w14:paraId="17C99A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11、投标人（投标人具有原厂授权的，原厂具有的视为投标人具有）需在国内设有保税零备件仓库或非保税零备件仓库，需提供仓库租赁或产权合同供核实，具备具有医疗器械存储资质的库房，需提供证明文件。</w:t>
      </w:r>
    </w:p>
    <w:p w14:paraId="0C9B24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12、投标人必须具备处理飞利浦DSA设备重大故障的能力，提供飞利浦DSA维修或维保案例证明合同至少5份；投标人（投标人具有原厂授权的，原厂具有的视为投标人具有）提供相关设备维修保养、安装调试需使用的特殊精密专业工具列表，提供专用维修工具校准记录及年度国家级校正认证机构或其授权单位出具的有效检测报告。</w:t>
      </w:r>
    </w:p>
    <w:p w14:paraId="03D724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13、院方设备资产为国有资产，中标方不得随意破坏及替换设备及附属配件，否则院方将追究相关法律责任。</w:t>
      </w:r>
    </w:p>
    <w:p w14:paraId="3BB5FC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14、本项目不统一组织现场踏勘，投标方可根据工作需要对现场及设备进行实地探勘；投标方负责完成本次采购需求所有工作内容,其过程应严格遵守相关法律法规、技术规范、行业要求等，并提供现场勘察图片。</w:t>
      </w:r>
    </w:p>
    <w:p w14:paraId="0AB849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15、中标方在实施移机工作前,各阶段节点工作安排均应及时通报采购人。</w:t>
      </w:r>
    </w:p>
    <w:p w14:paraId="708CA3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16、非厂家及厂家代理商以及当前维保公司以外的第三方公司中标，需在移机前半个月向院方打入8万移机质保金。</w:t>
      </w:r>
    </w:p>
    <w:p w14:paraId="681934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17、投标人需提供设备调试安装的全套图纸，并与机房防护建设中标公司进行对接及配合，一同保障设备顺利完好的运输及安装。</w:t>
      </w:r>
    </w:p>
    <w:p w14:paraId="6C00DF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18、投标人在设备所在地湖南省有3个以上稳定的常驻服务机构（人员），投标人须提供其相关详细地址与联系电话以供采购方核实。</w:t>
      </w:r>
    </w:p>
    <w:p w14:paraId="01EAEFA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三、标书要求</w:t>
      </w:r>
    </w:p>
    <w:p w14:paraId="49AD9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1、封面：需注明标的名称、投标文件、单位、时间；</w:t>
      </w:r>
    </w:p>
    <w:p w14:paraId="401066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三证合一”或“五证合一”营业执照、组织机构代码证复印件、税务登记证复印件、法人授权委托文书、委托人身份证原件及复印件、投标单位依法缴纳税收和社保的证明材料（复印件）等相关资质证明（所有证件需加盖竞标单位公章）；</w:t>
      </w:r>
    </w:p>
    <w:p w14:paraId="32DC3C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3、投标人身份证复印件；</w:t>
      </w:r>
    </w:p>
    <w:p w14:paraId="461137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48A658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5、履行本项目所必需的资质证明；</w:t>
      </w:r>
    </w:p>
    <w:p w14:paraId="0E78A9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6、投标文件的每一页都必须加盖投标单位的公章；</w:t>
      </w:r>
    </w:p>
    <w:p w14:paraId="76A70B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7、投标人认为需提供的其他和评审有关的资料；</w:t>
      </w:r>
    </w:p>
    <w:p w14:paraId="23E967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8、所有资料均应编入投标文件，胶装并用纸质文件袋封好（一正一副）及必须提供与纸质投标文件一致的电子版本（PDF版），标书必须“A4规格纸张胶制（非打孔或夹装）装订成册，并编制总目录”,要求密封，否则视为符合性审查不合格，作无效投标处理，在开标现场验证时打开，采用现场开标的方式。</w:t>
      </w:r>
    </w:p>
    <w:p w14:paraId="505B011A">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四、合同</w:t>
      </w:r>
    </w:p>
    <w:p w14:paraId="19C43FAF">
      <w:pPr>
        <w:keepNext w:val="0"/>
        <w:keepLines w:val="0"/>
        <w:pageBreakBefore w:val="0"/>
        <w:widowControl w:val="0"/>
        <w:tabs>
          <w:tab w:val="left" w:pos="283"/>
        </w:tabs>
        <w:kinsoku/>
        <w:wordWrap/>
        <w:overflowPunct/>
        <w:topLinePunct w:val="0"/>
        <w:autoSpaceDE w:val="0"/>
        <w:autoSpaceDN w:val="0"/>
        <w:bidi w:val="0"/>
        <w:adjustRightInd w:val="0"/>
        <w:snapToGrid w:val="0"/>
        <w:spacing w:line="520" w:lineRule="exact"/>
        <w:ind w:right="840" w:firstLine="480" w:firstLineChars="200"/>
        <w:jc w:val="center"/>
        <w:textAlignment w:val="auto"/>
        <w:rPr>
          <w:rFonts w:ascii="黑体" w:hAnsi="黑体" w:eastAsia="黑体"/>
          <w:color w:val="auto"/>
          <w:kern w:val="0"/>
        </w:rPr>
      </w:pPr>
      <w:r>
        <w:rPr>
          <w:rFonts w:hint="eastAsia" w:ascii="宋体" w:hAnsi="宋体" w:eastAsia="宋体" w:cs="宋体"/>
          <w:b w:val="0"/>
          <w:bCs w:val="0"/>
          <w:color w:val="auto"/>
          <w:sz w:val="24"/>
          <w:szCs w:val="24"/>
          <w:highlight w:val="none"/>
          <w:lang w:val="en-US" w:eastAsia="zh-CN"/>
        </w:rPr>
        <w:t xml:space="preserve">                                              </w:t>
      </w:r>
      <w:r>
        <w:rPr>
          <w:rFonts w:hint="eastAsia" w:ascii="黑体" w:hAnsi="黑体" w:eastAsia="黑体"/>
          <w:color w:val="auto"/>
          <w:lang w:val="en-US" w:eastAsia="zh-CN"/>
        </w:rPr>
        <w:t xml:space="preserve">                                                           </w:t>
      </w:r>
      <w:r>
        <w:rPr>
          <w:rFonts w:hint="eastAsia" w:ascii="黑体" w:hAnsi="黑体" w:eastAsia="黑体"/>
          <w:color w:val="auto"/>
        </w:rPr>
        <w:t>合同编号：</w:t>
      </w:r>
    </w:p>
    <w:p w14:paraId="44ED5C28">
      <w:pPr>
        <w:keepNext w:val="0"/>
        <w:keepLines w:val="0"/>
        <w:pageBreakBefore w:val="0"/>
        <w:widowControl w:val="0"/>
        <w:tabs>
          <w:tab w:val="left" w:pos="283"/>
        </w:tabs>
        <w:kinsoku/>
        <w:wordWrap/>
        <w:overflowPunct/>
        <w:topLinePunct w:val="0"/>
        <w:autoSpaceDE w:val="0"/>
        <w:autoSpaceDN w:val="0"/>
        <w:bidi w:val="0"/>
        <w:adjustRightInd w:val="0"/>
        <w:snapToGrid w:val="0"/>
        <w:spacing w:line="520" w:lineRule="exact"/>
        <w:ind w:firstLine="880" w:firstLineChars="200"/>
        <w:jc w:val="center"/>
        <w:textAlignment w:val="auto"/>
        <w:rPr>
          <w:rFonts w:ascii="黑体" w:hAnsi="黑体" w:eastAsia="黑体"/>
          <w:color w:val="auto"/>
          <w:kern w:val="0"/>
          <w:sz w:val="32"/>
          <w:szCs w:val="32"/>
        </w:rPr>
      </w:pPr>
      <w:r>
        <w:rPr>
          <w:rFonts w:hint="eastAsia" w:ascii="黑体" w:hAnsi="黑体" w:eastAsia="黑体"/>
          <w:color w:val="auto"/>
          <w:kern w:val="0"/>
          <w:sz w:val="44"/>
          <w:szCs w:val="44"/>
          <w:lang w:val="en-US" w:eastAsia="zh-CN"/>
        </w:rPr>
        <w:t>飞利浦DSA移机服务</w:t>
      </w:r>
      <w:r>
        <w:rPr>
          <w:rFonts w:hint="eastAsia" w:ascii="黑体" w:hAnsi="黑体" w:eastAsia="黑体"/>
          <w:color w:val="auto"/>
          <w:kern w:val="0"/>
          <w:sz w:val="44"/>
          <w:szCs w:val="44"/>
        </w:rPr>
        <w:t>合同</w:t>
      </w:r>
    </w:p>
    <w:p w14:paraId="6F8425D0">
      <w:pPr>
        <w:keepNext w:val="0"/>
        <w:keepLines w:val="0"/>
        <w:pageBreakBefore w:val="0"/>
        <w:widowControl w:val="0"/>
        <w:kinsoku/>
        <w:wordWrap/>
        <w:overflowPunct/>
        <w:topLinePunct w:val="0"/>
        <w:bidi w:val="0"/>
        <w:snapToGrid/>
        <w:spacing w:line="520" w:lineRule="exact"/>
        <w:ind w:left="0" w:leftChars="0" w:right="0" w:firstLine="482" w:firstLineChars="200"/>
        <w:textAlignment w:val="auto"/>
        <w:rPr>
          <w:rFonts w:hint="eastAsia" w:asciiTheme="minorEastAsia" w:hAnsiTheme="minorEastAsia" w:eastAsiaTheme="minorEastAsia" w:cstheme="minorEastAsia"/>
          <w:b/>
          <w:bCs/>
          <w:color w:val="auto"/>
          <w:sz w:val="24"/>
          <w:lang w:val="en-US" w:eastAsia="zh-CN"/>
        </w:rPr>
      </w:pPr>
    </w:p>
    <w:p w14:paraId="655E5A01">
      <w:pPr>
        <w:spacing w:line="440" w:lineRule="exact"/>
        <w:rPr>
          <w:rFonts w:ascii="宋体" w:hAnsi="宋体" w:eastAsia="宋体" w:cs="宋体"/>
          <w:color w:val="auto"/>
          <w:sz w:val="24"/>
        </w:rPr>
      </w:pPr>
      <w:r>
        <w:rPr>
          <w:rFonts w:hint="eastAsia" w:ascii="宋体" w:hAnsi="宋体" w:eastAsia="宋体" w:cs="宋体"/>
          <w:b/>
          <w:bCs/>
          <w:color w:val="auto"/>
          <w:sz w:val="24"/>
        </w:rPr>
        <w:t>甲方（采购方）：</w:t>
      </w:r>
      <w:r>
        <w:rPr>
          <w:rFonts w:hint="eastAsia" w:ascii="宋体" w:hAnsi="宋体" w:eastAsia="宋体" w:cs="宋体"/>
          <w:color w:val="auto"/>
          <w:sz w:val="24"/>
        </w:rPr>
        <w:t>娄底市中心医院</w:t>
      </w:r>
    </w:p>
    <w:p w14:paraId="7AD6F198">
      <w:pPr>
        <w:spacing w:line="440" w:lineRule="exact"/>
        <w:rPr>
          <w:rFonts w:ascii="宋体" w:hAnsi="宋体" w:eastAsia="宋体" w:cs="宋体"/>
          <w:color w:val="auto"/>
          <w:sz w:val="24"/>
        </w:rPr>
      </w:pPr>
      <w:r>
        <w:rPr>
          <w:rFonts w:hint="eastAsia" w:ascii="宋体" w:hAnsi="宋体" w:eastAsia="宋体" w:cs="宋体"/>
          <w:color w:val="auto"/>
          <w:sz w:val="24"/>
        </w:rPr>
        <w:t>法定代表人：杨吉军</w:t>
      </w:r>
    </w:p>
    <w:p w14:paraId="5B629A27">
      <w:pPr>
        <w:spacing w:line="440" w:lineRule="exact"/>
        <w:rPr>
          <w:rFonts w:ascii="宋体" w:hAnsi="宋体" w:eastAsia="宋体" w:cs="宋体"/>
          <w:color w:val="auto"/>
          <w:sz w:val="24"/>
        </w:rPr>
      </w:pPr>
      <w:r>
        <w:rPr>
          <w:rFonts w:hint="eastAsia" w:ascii="宋体" w:hAnsi="宋体" w:eastAsia="宋体" w:cs="宋体"/>
          <w:color w:val="auto"/>
          <w:sz w:val="24"/>
        </w:rPr>
        <w:t>统一社会信用代码：12431300447162073W</w:t>
      </w:r>
    </w:p>
    <w:p w14:paraId="02B55141">
      <w:pPr>
        <w:spacing w:line="440" w:lineRule="exact"/>
        <w:rPr>
          <w:rFonts w:ascii="宋体" w:hAnsi="宋体" w:eastAsia="宋体" w:cs="宋体"/>
          <w:color w:val="auto"/>
          <w:sz w:val="24"/>
        </w:rPr>
      </w:pPr>
      <w:r>
        <w:rPr>
          <w:rFonts w:hint="eastAsia" w:ascii="宋体" w:hAnsi="宋体" w:eastAsia="宋体" w:cs="宋体"/>
          <w:color w:val="auto"/>
          <w:sz w:val="24"/>
        </w:rPr>
        <w:t>地址：湖南省娄底市娄星区长青中街51号</w:t>
      </w:r>
    </w:p>
    <w:p w14:paraId="244696FC">
      <w:pPr>
        <w:spacing w:line="440" w:lineRule="exact"/>
        <w:rPr>
          <w:rFonts w:ascii="宋体" w:hAnsi="宋体" w:eastAsia="宋体" w:cs="宋体"/>
          <w:color w:val="auto"/>
          <w:sz w:val="24"/>
        </w:rPr>
      </w:pPr>
      <w:r>
        <w:rPr>
          <w:rFonts w:hint="eastAsia" w:ascii="宋体" w:hAnsi="宋体" w:eastAsia="宋体" w:cs="宋体"/>
          <w:color w:val="auto"/>
          <w:sz w:val="24"/>
        </w:rPr>
        <w:t>联系人：刘子文</w:t>
      </w:r>
    </w:p>
    <w:p w14:paraId="532481F1">
      <w:pPr>
        <w:spacing w:line="440" w:lineRule="exact"/>
        <w:rPr>
          <w:rFonts w:ascii="宋体" w:hAnsi="宋体" w:eastAsia="宋体" w:cs="宋体"/>
          <w:color w:val="auto"/>
          <w:sz w:val="24"/>
        </w:rPr>
      </w:pPr>
      <w:r>
        <w:rPr>
          <w:rFonts w:hint="eastAsia" w:ascii="宋体" w:hAnsi="宋体" w:eastAsia="宋体" w:cs="宋体"/>
          <w:color w:val="auto"/>
          <w:sz w:val="24"/>
        </w:rPr>
        <w:t>联系电话：13762299668</w:t>
      </w:r>
    </w:p>
    <w:p w14:paraId="71254750">
      <w:pPr>
        <w:spacing w:line="440" w:lineRule="exact"/>
        <w:rPr>
          <w:rFonts w:ascii="宋体" w:hAnsi="宋体" w:eastAsia="宋体" w:cs="宋体"/>
          <w:color w:val="auto"/>
          <w:sz w:val="24"/>
        </w:rPr>
      </w:pPr>
      <w:r>
        <w:rPr>
          <w:rFonts w:hint="eastAsia" w:ascii="宋体" w:hAnsi="宋体" w:eastAsia="宋体" w:cs="宋体"/>
          <w:b/>
          <w:bCs/>
          <w:color w:val="auto"/>
          <w:sz w:val="24"/>
        </w:rPr>
        <w:t>乙方（供货方）：</w:t>
      </w:r>
    </w:p>
    <w:p w14:paraId="2BBE4ECA">
      <w:pPr>
        <w:spacing w:line="440" w:lineRule="exact"/>
        <w:rPr>
          <w:rFonts w:ascii="宋体" w:hAnsi="宋体" w:eastAsia="宋体" w:cs="宋体"/>
          <w:color w:val="auto"/>
          <w:sz w:val="24"/>
        </w:rPr>
      </w:pPr>
      <w:r>
        <w:rPr>
          <w:rFonts w:hint="eastAsia" w:ascii="宋体" w:hAnsi="宋体" w:eastAsia="宋体" w:cs="宋体"/>
          <w:color w:val="auto"/>
          <w:sz w:val="24"/>
        </w:rPr>
        <w:t>法定代表人：</w:t>
      </w:r>
    </w:p>
    <w:p w14:paraId="68DF6294">
      <w:pPr>
        <w:spacing w:line="440" w:lineRule="exact"/>
        <w:rPr>
          <w:rFonts w:hint="eastAsia" w:ascii="宋体" w:hAnsi="宋体" w:eastAsia="宋体" w:cs="宋体"/>
          <w:color w:val="auto"/>
          <w:sz w:val="24"/>
        </w:rPr>
      </w:pPr>
      <w:r>
        <w:rPr>
          <w:rFonts w:hint="eastAsia" w:ascii="宋体" w:hAnsi="宋体" w:eastAsia="宋体" w:cs="宋体"/>
          <w:color w:val="auto"/>
          <w:sz w:val="24"/>
        </w:rPr>
        <w:t>统一社会信用代码：</w:t>
      </w:r>
    </w:p>
    <w:p w14:paraId="5AB79DAE">
      <w:pPr>
        <w:spacing w:line="440" w:lineRule="exact"/>
        <w:rPr>
          <w:rFonts w:ascii="宋体" w:hAnsi="宋体" w:eastAsia="宋体" w:cs="宋体"/>
          <w:color w:val="auto"/>
          <w:sz w:val="24"/>
        </w:rPr>
      </w:pPr>
      <w:r>
        <w:rPr>
          <w:rFonts w:hint="eastAsia" w:ascii="宋体" w:hAnsi="宋体" w:eastAsia="宋体" w:cs="宋体"/>
          <w:color w:val="auto"/>
          <w:sz w:val="24"/>
        </w:rPr>
        <w:t>地址：</w:t>
      </w:r>
    </w:p>
    <w:p w14:paraId="4C205DB7">
      <w:pPr>
        <w:widowControl/>
        <w:spacing w:line="440" w:lineRule="exact"/>
        <w:jc w:val="left"/>
        <w:rPr>
          <w:rFonts w:ascii="宋体" w:hAnsi="宋体" w:eastAsia="宋体" w:cs="宋体"/>
          <w:color w:val="auto"/>
          <w:sz w:val="24"/>
        </w:rPr>
      </w:pPr>
      <w:r>
        <w:rPr>
          <w:rFonts w:hint="eastAsia" w:ascii="宋体" w:hAnsi="宋体" w:eastAsia="宋体" w:cs="宋体"/>
          <w:color w:val="auto"/>
          <w:sz w:val="24"/>
        </w:rPr>
        <w:t>联系人：</w:t>
      </w:r>
    </w:p>
    <w:p w14:paraId="5ED9E3B5">
      <w:pPr>
        <w:spacing w:line="440" w:lineRule="exact"/>
        <w:rPr>
          <w:rFonts w:ascii="宋体" w:hAnsi="宋体" w:eastAsia="宋体" w:cs="宋体"/>
          <w:color w:val="auto"/>
          <w:sz w:val="24"/>
        </w:rPr>
      </w:pPr>
      <w:r>
        <w:rPr>
          <w:rFonts w:hint="eastAsia" w:ascii="宋体" w:hAnsi="宋体" w:eastAsia="宋体" w:cs="宋体"/>
          <w:color w:val="auto"/>
          <w:sz w:val="24"/>
        </w:rPr>
        <w:t>联系电话：</w:t>
      </w:r>
    </w:p>
    <w:p w14:paraId="5851C9E3">
      <w:pPr>
        <w:keepNext w:val="0"/>
        <w:keepLines w:val="0"/>
        <w:pageBreakBefore w:val="0"/>
        <w:widowControl w:val="0"/>
        <w:kinsoku/>
        <w:wordWrap/>
        <w:overflowPunct/>
        <w:topLinePunct w:val="0"/>
        <w:autoSpaceDE/>
        <w:autoSpaceDN/>
        <w:bidi w:val="0"/>
        <w:adjustRightInd/>
        <w:snapToGrid/>
        <w:spacing w:line="520" w:lineRule="exact"/>
        <w:ind w:left="0" w:leftChars="0" w:right="0" w:firstLine="480" w:firstLineChars="200"/>
        <w:textAlignment w:val="auto"/>
        <w:rPr>
          <w:rFonts w:hint="eastAsia" w:ascii="Times New Roman" w:hAnsi="Times New Roman" w:eastAsia="宋体" w:cs="Times New Roman"/>
          <w:bCs/>
          <w:color w:val="auto"/>
          <w:kern w:val="0"/>
          <w:sz w:val="24"/>
          <w:szCs w:val="21"/>
          <w:lang w:val="zh-CN" w:eastAsia="zh-CN" w:bidi="ar-SA"/>
        </w:rPr>
      </w:pPr>
    </w:p>
    <w:p w14:paraId="38168E1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甲方通过</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医院公开挂网</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方式采购</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u w:val="single"/>
          <w:lang w:val="en-US" w:eastAsia="zh-CN"/>
        </w:rPr>
        <w:t xml:space="preserve">飞利浦DSA移机服务 </w:t>
      </w:r>
      <w:r>
        <w:rPr>
          <w:rFonts w:hint="eastAsia" w:asciiTheme="minorEastAsia" w:hAnsiTheme="minorEastAsia" w:eastAsiaTheme="minorEastAsia" w:cstheme="minorEastAsia"/>
          <w:color w:val="auto"/>
          <w:sz w:val="24"/>
          <w:szCs w:val="24"/>
        </w:rPr>
        <w:t>，乙方为中标/中选供应商，项目编号：</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。根据《中华人民共和国民法典》《中华人民共和国政府采购法》等相关法律规定，甲乙双方在采购项目确定的基础上，就采购</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u w:val="single"/>
          <w:lang w:val="en-US" w:eastAsia="zh-CN"/>
        </w:rPr>
        <w:t>飞利浦DSA移机服务</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相关事宜平等、自愿、公平、诚信协商，达成一致，特订立本合同，以资共同遵守。</w:t>
      </w:r>
    </w:p>
    <w:p w14:paraId="27AFCE69">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第一条 服务内容</w:t>
      </w:r>
    </w:p>
    <w:p w14:paraId="08B71F03">
      <w:pPr>
        <w:pStyle w:val="23"/>
        <w:keepNext w:val="0"/>
        <w:keepLines w:val="0"/>
        <w:pageBreakBefore w:val="0"/>
        <w:kinsoku/>
        <w:wordWrap/>
        <w:overflowPunct/>
        <w:topLinePunct w:val="0"/>
        <w:autoSpaceDE/>
        <w:autoSpaceDN/>
        <w:bidi w:val="0"/>
        <w:adjustRightInd/>
        <w:snapToGrid/>
        <w:spacing w:after="0" w:line="460" w:lineRule="exact"/>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1.1 乙方为甲方提供飞利浦 DSA设备移机服务，主要服务内容如下：</w:t>
      </w:r>
    </w:p>
    <w:p w14:paraId="22E6B8F4">
      <w:pPr>
        <w:pStyle w:val="23"/>
        <w:keepNext w:val="0"/>
        <w:keepLines w:val="0"/>
        <w:pageBreakBefore w:val="0"/>
        <w:kinsoku/>
        <w:wordWrap/>
        <w:overflowPunct/>
        <w:topLinePunct w:val="0"/>
        <w:autoSpaceDE/>
        <w:autoSpaceDN/>
        <w:bidi w:val="0"/>
        <w:adjustRightInd/>
        <w:snapToGrid/>
        <w:spacing w:after="0" w:line="460" w:lineRule="exact"/>
        <w:ind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1.1.1 设备新机房</w:t>
      </w:r>
      <w:r>
        <w:rPr>
          <w:rFonts w:hint="eastAsia" w:asciiTheme="minorEastAsia" w:hAnsiTheme="minorEastAsia" w:eastAsiaTheme="minorEastAsia" w:cstheme="minorEastAsia"/>
          <w:color w:val="auto"/>
          <w:sz w:val="24"/>
          <w:szCs w:val="24"/>
        </w:rPr>
        <w:t>场地</w:t>
      </w:r>
      <w:r>
        <w:rPr>
          <w:rFonts w:hint="eastAsia" w:asciiTheme="minorEastAsia" w:hAnsiTheme="minorEastAsia" w:eastAsiaTheme="minorEastAsia" w:cstheme="minorEastAsia"/>
          <w:color w:val="auto"/>
          <w:sz w:val="24"/>
          <w:szCs w:val="24"/>
          <w:lang w:val="en-US" w:eastAsia="zh-CN"/>
        </w:rPr>
        <w:t>进行</w:t>
      </w:r>
      <w:r>
        <w:rPr>
          <w:rFonts w:hint="eastAsia" w:asciiTheme="minorEastAsia" w:hAnsiTheme="minorEastAsia" w:eastAsiaTheme="minorEastAsia" w:cstheme="minorEastAsia"/>
          <w:color w:val="auto"/>
          <w:sz w:val="24"/>
          <w:szCs w:val="24"/>
        </w:rPr>
        <w:t>规划</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设计</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在</w:t>
      </w:r>
      <w:r>
        <w:rPr>
          <w:rFonts w:hint="eastAsia" w:asciiTheme="minorEastAsia" w:hAnsiTheme="minorEastAsia" w:eastAsiaTheme="minorEastAsia" w:cstheme="minorEastAsia"/>
          <w:color w:val="auto"/>
          <w:sz w:val="24"/>
          <w:szCs w:val="24"/>
        </w:rPr>
        <w:t>移机前</w:t>
      </w:r>
      <w:r>
        <w:rPr>
          <w:rFonts w:hint="eastAsia" w:asciiTheme="minorEastAsia" w:hAnsiTheme="minorEastAsia" w:eastAsiaTheme="minorEastAsia" w:cstheme="minorEastAsia"/>
          <w:color w:val="auto"/>
          <w:sz w:val="24"/>
          <w:szCs w:val="24"/>
          <w:lang w:val="en-US" w:eastAsia="zh-CN"/>
        </w:rPr>
        <w:t>根据设备原厂安装标准，对</w:t>
      </w:r>
      <w:r>
        <w:rPr>
          <w:rFonts w:hint="eastAsia" w:asciiTheme="minorEastAsia" w:hAnsiTheme="minorEastAsia" w:eastAsiaTheme="minorEastAsia" w:cstheme="minorEastAsia"/>
          <w:color w:val="auto"/>
          <w:sz w:val="24"/>
          <w:szCs w:val="24"/>
        </w:rPr>
        <w:t>设备新机房</w:t>
      </w:r>
      <w:r>
        <w:rPr>
          <w:rFonts w:hint="eastAsia" w:asciiTheme="minorEastAsia" w:hAnsiTheme="minorEastAsia" w:eastAsiaTheme="minorEastAsia" w:cstheme="minorEastAsia"/>
          <w:color w:val="auto"/>
          <w:sz w:val="24"/>
          <w:szCs w:val="24"/>
          <w:lang w:val="en-US" w:eastAsia="zh-CN"/>
        </w:rPr>
        <w:t>场地进行规划、设计并制作场地规划</w:t>
      </w:r>
      <w:r>
        <w:rPr>
          <w:rFonts w:hint="eastAsia" w:asciiTheme="minorEastAsia" w:hAnsiTheme="minorEastAsia" w:eastAsiaTheme="minorEastAsia" w:cstheme="minorEastAsia"/>
          <w:color w:val="auto"/>
          <w:sz w:val="24"/>
          <w:szCs w:val="24"/>
        </w:rPr>
        <w:t>设计图纸</w:t>
      </w:r>
      <w:r>
        <w:rPr>
          <w:rFonts w:hint="eastAsia" w:asciiTheme="minorEastAsia" w:hAnsiTheme="minorEastAsia" w:eastAsiaTheme="minorEastAsia" w:cstheme="minorEastAsia"/>
          <w:color w:val="auto"/>
          <w:sz w:val="24"/>
          <w:szCs w:val="24"/>
          <w:lang w:val="en-US" w:eastAsia="zh-CN"/>
        </w:rPr>
        <w:t>，以确保</w:t>
      </w:r>
      <w:r>
        <w:rPr>
          <w:rFonts w:hint="eastAsia" w:asciiTheme="minorEastAsia" w:hAnsiTheme="minorEastAsia" w:eastAsiaTheme="minorEastAsia" w:cstheme="minorEastAsia"/>
          <w:color w:val="auto"/>
          <w:sz w:val="24"/>
          <w:szCs w:val="24"/>
        </w:rPr>
        <w:t>设备</w:t>
      </w:r>
      <w:r>
        <w:rPr>
          <w:rFonts w:hint="eastAsia" w:asciiTheme="minorEastAsia" w:hAnsiTheme="minorEastAsia" w:eastAsiaTheme="minorEastAsia" w:cstheme="minorEastAsia"/>
          <w:color w:val="auto"/>
          <w:sz w:val="24"/>
          <w:szCs w:val="24"/>
          <w:lang w:val="en-US" w:eastAsia="zh-CN"/>
        </w:rPr>
        <w:t>新机房</w:t>
      </w:r>
      <w:r>
        <w:rPr>
          <w:rFonts w:hint="eastAsia" w:asciiTheme="minorEastAsia" w:hAnsiTheme="minorEastAsia" w:eastAsiaTheme="minorEastAsia" w:cstheme="minorEastAsia"/>
          <w:color w:val="auto"/>
          <w:sz w:val="24"/>
          <w:szCs w:val="24"/>
        </w:rPr>
        <w:t>符合设备原厂</w:t>
      </w:r>
      <w:r>
        <w:rPr>
          <w:rFonts w:hint="eastAsia" w:asciiTheme="minorEastAsia" w:hAnsiTheme="minorEastAsia" w:eastAsiaTheme="minorEastAsia" w:cstheme="minorEastAsia"/>
          <w:color w:val="auto"/>
          <w:sz w:val="24"/>
          <w:szCs w:val="24"/>
          <w:lang w:val="en-US" w:eastAsia="zh-CN"/>
        </w:rPr>
        <w:t>规定的安装条件</w:t>
      </w:r>
      <w:r>
        <w:rPr>
          <w:rFonts w:hint="eastAsia" w:asciiTheme="minorEastAsia" w:hAnsiTheme="minorEastAsia" w:eastAsiaTheme="minorEastAsia" w:cstheme="minorEastAsia"/>
          <w:color w:val="auto"/>
          <w:sz w:val="24"/>
          <w:szCs w:val="24"/>
        </w:rPr>
        <w:t>。</w:t>
      </w:r>
    </w:p>
    <w:p w14:paraId="1F03879D">
      <w:pPr>
        <w:pStyle w:val="23"/>
        <w:keepNext w:val="0"/>
        <w:keepLines w:val="0"/>
        <w:pageBreakBefore w:val="0"/>
        <w:kinsoku/>
        <w:wordWrap/>
        <w:overflowPunct/>
        <w:topLinePunct w:val="0"/>
        <w:autoSpaceDE/>
        <w:autoSpaceDN/>
        <w:bidi w:val="0"/>
        <w:adjustRightInd/>
        <w:snapToGrid/>
        <w:spacing w:after="0" w:line="460" w:lineRule="exact"/>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1.1.2 按甲方通知时间和合同要求对</w:t>
      </w:r>
      <w:r>
        <w:rPr>
          <w:rFonts w:hint="eastAsia" w:asciiTheme="minorEastAsia" w:hAnsiTheme="minorEastAsia" w:eastAsiaTheme="minorEastAsia" w:cstheme="minorEastAsia"/>
          <w:color w:val="auto"/>
          <w:sz w:val="24"/>
          <w:szCs w:val="24"/>
          <w:u w:val="none" w:color="auto"/>
          <w:lang w:val="en-US" w:eastAsia="zh-CN"/>
        </w:rPr>
        <w:t>两台</w:t>
      </w:r>
      <w:r>
        <w:rPr>
          <w:rFonts w:hint="eastAsia" w:asciiTheme="minorEastAsia" w:hAnsiTheme="minorEastAsia" w:eastAsiaTheme="minorEastAsia" w:cstheme="minorEastAsia"/>
          <w:color w:val="auto"/>
          <w:sz w:val="24"/>
          <w:szCs w:val="24"/>
        </w:rPr>
        <w:t>飞利浦FD20(Allura Xper FD20</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型DSA设备</w:t>
      </w:r>
      <w:r>
        <w:rPr>
          <w:rFonts w:hint="eastAsia" w:asciiTheme="minorEastAsia" w:hAnsiTheme="minorEastAsia" w:eastAsiaTheme="minorEastAsia" w:cstheme="minorEastAsia"/>
          <w:color w:val="auto"/>
          <w:sz w:val="24"/>
          <w:szCs w:val="24"/>
          <w:lang w:val="en-US" w:eastAsia="zh-CN"/>
        </w:rPr>
        <w:t>进行</w:t>
      </w:r>
      <w:r>
        <w:rPr>
          <w:rFonts w:hint="eastAsia" w:asciiTheme="minorEastAsia" w:hAnsiTheme="minorEastAsia" w:eastAsiaTheme="minorEastAsia" w:cstheme="minorEastAsia"/>
          <w:color w:val="auto"/>
          <w:sz w:val="24"/>
          <w:szCs w:val="24"/>
        </w:rPr>
        <w:t>原装整机</w:t>
      </w:r>
      <w:r>
        <w:rPr>
          <w:rFonts w:hint="eastAsia" w:asciiTheme="minorEastAsia" w:hAnsiTheme="minorEastAsia" w:eastAsiaTheme="minorEastAsia" w:cstheme="minorEastAsia"/>
          <w:color w:val="auto"/>
          <w:sz w:val="24"/>
          <w:szCs w:val="24"/>
          <w:lang w:val="en-US" w:eastAsia="zh-CN"/>
        </w:rPr>
        <w:t>拆机、</w:t>
      </w:r>
      <w:r>
        <w:rPr>
          <w:rFonts w:hint="eastAsia" w:asciiTheme="minorEastAsia" w:hAnsiTheme="minorEastAsia" w:eastAsiaTheme="minorEastAsia" w:cstheme="minorEastAsia"/>
          <w:color w:val="auto"/>
          <w:sz w:val="24"/>
          <w:szCs w:val="24"/>
        </w:rPr>
        <w:t>搬迁</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安装及调试等。</w:t>
      </w:r>
    </w:p>
    <w:p w14:paraId="304A8E4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val="en-US" w:eastAsia="zh-CN"/>
        </w:rPr>
        <w:t xml:space="preserve">1.1.3 </w:t>
      </w:r>
      <w:r>
        <w:rPr>
          <w:rFonts w:hint="eastAsia" w:asciiTheme="minorEastAsia" w:hAnsiTheme="minorEastAsia" w:eastAsiaTheme="minorEastAsia" w:cstheme="minorEastAsia"/>
          <w:color w:val="auto"/>
          <w:sz w:val="24"/>
          <w:szCs w:val="24"/>
        </w:rPr>
        <w:t>设备搬迁完成后提供7天整机全保服务，并提供符合原厂标准的移机/保养报告单等</w:t>
      </w:r>
      <w:r>
        <w:rPr>
          <w:rFonts w:hint="eastAsia" w:asciiTheme="minorEastAsia" w:hAnsiTheme="minorEastAsia" w:eastAsiaTheme="minorEastAsia" w:cstheme="minorEastAsia"/>
          <w:color w:val="auto"/>
          <w:sz w:val="24"/>
          <w:szCs w:val="24"/>
          <w:lang w:eastAsia="zh-CN"/>
        </w:rPr>
        <w:t>。</w:t>
      </w:r>
    </w:p>
    <w:p w14:paraId="5BFE5799">
      <w:pPr>
        <w:pStyle w:val="23"/>
        <w:keepNext w:val="0"/>
        <w:keepLines w:val="0"/>
        <w:pageBreakBefore w:val="0"/>
        <w:kinsoku/>
        <w:wordWrap/>
        <w:overflowPunct/>
        <w:topLinePunct w:val="0"/>
        <w:autoSpaceDE/>
        <w:autoSpaceDN/>
        <w:bidi w:val="0"/>
        <w:adjustRightInd/>
        <w:snapToGrid/>
        <w:spacing w:after="0" w:line="460" w:lineRule="exact"/>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1.2 乙方提供的移机服务不包含配套的第三方产品（心电监护，高压注射器等）。</w:t>
      </w:r>
    </w:p>
    <w:p w14:paraId="7EB06CA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第二条 移机服务期限及地点</w:t>
      </w:r>
    </w:p>
    <w:p w14:paraId="272A87D7">
      <w:pPr>
        <w:pStyle w:val="6"/>
        <w:keepNext w:val="0"/>
        <w:keepLines w:val="0"/>
        <w:pageBreakBefore w:val="0"/>
        <w:kinsoku/>
        <w:wordWrap/>
        <w:overflowPunct/>
        <w:topLinePunct w:val="0"/>
        <w:autoSpaceDE/>
        <w:autoSpaceDN/>
        <w:bidi w:val="0"/>
        <w:adjustRightInd/>
        <w:snapToGrid/>
        <w:spacing w:after="0" w:line="460" w:lineRule="exact"/>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2.1 乙方应自甲方DSA设备开始搬迁之日起</w:t>
      </w:r>
      <w:r>
        <w:rPr>
          <w:rFonts w:hint="eastAsia" w:asciiTheme="minorEastAsia" w:hAnsiTheme="minorEastAsia" w:eastAsiaTheme="minorEastAsia" w:cstheme="minorEastAsia"/>
          <w:color w:val="auto"/>
          <w:sz w:val="24"/>
          <w:szCs w:val="24"/>
          <w:u w:val="single"/>
          <w:lang w:val="en-US" w:eastAsia="zh-CN"/>
        </w:rPr>
        <w:t xml:space="preserve"> 15 </w:t>
      </w:r>
      <w:r>
        <w:rPr>
          <w:rFonts w:hint="eastAsia" w:asciiTheme="minorEastAsia" w:hAnsiTheme="minorEastAsia" w:eastAsiaTheme="minorEastAsia" w:cstheme="minorEastAsia"/>
          <w:color w:val="auto"/>
          <w:sz w:val="24"/>
          <w:szCs w:val="24"/>
          <w:u w:val="none"/>
          <w:lang w:val="en-US" w:eastAsia="zh-CN"/>
        </w:rPr>
        <w:t>个工作日</w:t>
      </w:r>
      <w:r>
        <w:rPr>
          <w:rFonts w:hint="eastAsia" w:asciiTheme="minorEastAsia" w:hAnsiTheme="minorEastAsia" w:eastAsiaTheme="minorEastAsia" w:cstheme="minorEastAsia"/>
          <w:color w:val="auto"/>
          <w:sz w:val="24"/>
          <w:szCs w:val="24"/>
          <w:lang w:val="en-US" w:eastAsia="zh-CN"/>
        </w:rPr>
        <w:t>内，按本合同约定完成2台 DSA设备移机并</w:t>
      </w:r>
      <w:r>
        <w:rPr>
          <w:rFonts w:hint="eastAsia" w:asciiTheme="minorEastAsia" w:hAnsiTheme="minorEastAsia" w:eastAsiaTheme="minorEastAsia" w:cstheme="minorEastAsia"/>
          <w:b w:val="0"/>
          <w:bCs w:val="0"/>
          <w:color w:val="auto"/>
          <w:kern w:val="2"/>
          <w:sz w:val="24"/>
          <w:szCs w:val="24"/>
          <w:lang w:val="en-US" w:eastAsia="zh-CN" w:bidi="ar-SA"/>
        </w:rPr>
        <w:t>经甲方和设备维保单位初步验收合格。</w:t>
      </w:r>
    </w:p>
    <w:p w14:paraId="2F00D66A">
      <w:pPr>
        <w:pStyle w:val="14"/>
        <w:keepNext w:val="0"/>
        <w:keepLines w:val="0"/>
        <w:pageBreakBefore w:val="0"/>
        <w:widowControl w:val="0"/>
        <w:kinsoku/>
        <w:wordWrap/>
        <w:overflowPunct/>
        <w:topLinePunct w:val="0"/>
        <w:autoSpaceDE/>
        <w:autoSpaceDN/>
        <w:bidi w:val="0"/>
        <w:adjustRightInd/>
        <w:snapToGrid/>
        <w:spacing w:after="0" w:line="460" w:lineRule="exact"/>
        <w:ind w:left="0" w:leftChars="0"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2.2 服务地点：甲方设备所在地。</w:t>
      </w:r>
    </w:p>
    <w:p w14:paraId="54ACB605">
      <w:pPr>
        <w:pStyle w:val="14"/>
        <w:keepNext w:val="0"/>
        <w:keepLines w:val="0"/>
        <w:pageBreakBefore w:val="0"/>
        <w:widowControl w:val="0"/>
        <w:numPr>
          <w:ilvl w:val="0"/>
          <w:numId w:val="0"/>
        </w:numPr>
        <w:kinsoku/>
        <w:wordWrap/>
        <w:overflowPunct/>
        <w:topLinePunct w:val="0"/>
        <w:autoSpaceDE/>
        <w:autoSpaceDN/>
        <w:bidi w:val="0"/>
        <w:adjustRightInd/>
        <w:snapToGrid/>
        <w:spacing w:after="0" w:line="460" w:lineRule="exact"/>
        <w:ind w:firstLine="482" w:firstLineChars="200"/>
        <w:textAlignment w:val="auto"/>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第三条 甲方其他权利义务</w:t>
      </w:r>
    </w:p>
    <w:p w14:paraId="3D251099">
      <w:pPr>
        <w:pStyle w:val="4"/>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3.1 有权监督、管理、检查乙方的移机服务。</w:t>
      </w:r>
    </w:p>
    <w:p w14:paraId="1BD14247">
      <w:pPr>
        <w:pStyle w:val="4"/>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3.2 如实告知乙方移机设备的运行情况及故障现象，发现设备故障时立即停止使用以防止故障情况的加重与扩大。</w:t>
      </w:r>
    </w:p>
    <w:p w14:paraId="62B19B5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color w:val="auto"/>
          <w:kern w:val="2"/>
          <w:sz w:val="24"/>
          <w:szCs w:val="24"/>
          <w:lang w:val="en-US" w:eastAsia="zh-CN" w:bidi="ar-SA"/>
        </w:rPr>
        <w:t xml:space="preserve">3.3 为乙方现场服务提供水、电等工作上的便利。 </w:t>
      </w:r>
    </w:p>
    <w:p w14:paraId="0AAF692E">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textAlignment w:val="auto"/>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kern w:val="2"/>
          <w:sz w:val="24"/>
          <w:szCs w:val="24"/>
          <w:lang w:val="en-US" w:eastAsia="zh-CN" w:bidi="ar-SA"/>
        </w:rPr>
        <w:t xml:space="preserve">第四条 </w:t>
      </w:r>
      <w:r>
        <w:rPr>
          <w:rFonts w:hint="eastAsia" w:asciiTheme="minorEastAsia" w:hAnsiTheme="minorEastAsia" w:eastAsiaTheme="minorEastAsia" w:cstheme="minorEastAsia"/>
          <w:b/>
          <w:bCs/>
          <w:color w:val="auto"/>
          <w:sz w:val="24"/>
          <w:szCs w:val="24"/>
          <w:lang w:val="en-US" w:eastAsia="zh-CN"/>
        </w:rPr>
        <w:t>乙方其他权利义务</w:t>
      </w:r>
    </w:p>
    <w:p w14:paraId="720FF06E">
      <w:pPr>
        <w:pStyle w:val="6"/>
        <w:keepNext w:val="0"/>
        <w:keepLines w:val="0"/>
        <w:pageBreakBefore w:val="0"/>
        <w:widowControl w:val="0"/>
        <w:kinsoku/>
        <w:wordWrap/>
        <w:overflowPunct/>
        <w:topLinePunct w:val="0"/>
        <w:autoSpaceDE/>
        <w:autoSpaceDN/>
        <w:bidi w:val="0"/>
        <w:adjustRightInd/>
        <w:snapToGrid/>
        <w:spacing w:after="0" w:line="460" w:lineRule="exact"/>
        <w:ind w:firstLine="480" w:firstLineChars="200"/>
        <w:textAlignment w:val="auto"/>
        <w:rPr>
          <w:rFonts w:hint="eastAsia" w:asciiTheme="minorEastAsia" w:hAnsiTheme="minorEastAsia" w:eastAsiaTheme="minorEastAsia" w:cstheme="minorEastAsia"/>
          <w:color w:val="auto"/>
          <w:kern w:val="0"/>
          <w:sz w:val="24"/>
          <w:szCs w:val="24"/>
          <w:lang w:val="en-US" w:eastAsia="zh-CN"/>
        </w:rPr>
      </w:pPr>
      <w:r>
        <w:rPr>
          <w:rFonts w:hint="eastAsia" w:asciiTheme="minorEastAsia" w:hAnsiTheme="minorEastAsia" w:eastAsiaTheme="minorEastAsia" w:cstheme="minorEastAsia"/>
          <w:color w:val="auto"/>
          <w:sz w:val="24"/>
          <w:szCs w:val="24"/>
          <w:lang w:val="en-US" w:eastAsia="zh-CN"/>
        </w:rPr>
        <w:t>4.1 乙</w:t>
      </w:r>
      <w:r>
        <w:rPr>
          <w:rFonts w:hint="eastAsia" w:asciiTheme="minorEastAsia" w:hAnsiTheme="minorEastAsia" w:eastAsiaTheme="minorEastAsia" w:cstheme="minorEastAsia"/>
          <w:color w:val="auto"/>
          <w:sz w:val="24"/>
          <w:szCs w:val="24"/>
        </w:rPr>
        <w:t>方在</w:t>
      </w:r>
      <w:r>
        <w:rPr>
          <w:rFonts w:hint="eastAsia" w:asciiTheme="minorEastAsia" w:hAnsiTheme="minorEastAsia" w:eastAsiaTheme="minorEastAsia" w:cstheme="minorEastAsia"/>
          <w:color w:val="auto"/>
          <w:sz w:val="24"/>
          <w:szCs w:val="24"/>
          <w:lang w:val="en-US" w:eastAsia="zh-CN"/>
        </w:rPr>
        <w:t>提供移机服务前，应</w:t>
      </w:r>
      <w:r>
        <w:rPr>
          <w:rFonts w:hint="eastAsia" w:asciiTheme="minorEastAsia" w:hAnsiTheme="minorEastAsia" w:eastAsiaTheme="minorEastAsia" w:cstheme="minorEastAsia"/>
          <w:color w:val="auto"/>
          <w:sz w:val="24"/>
          <w:szCs w:val="24"/>
        </w:rPr>
        <w:t>向</w:t>
      </w:r>
      <w:r>
        <w:rPr>
          <w:rFonts w:hint="eastAsia" w:asciiTheme="minorEastAsia" w:hAnsiTheme="minorEastAsia" w:eastAsiaTheme="minorEastAsia" w:cstheme="minorEastAsia"/>
          <w:color w:val="auto"/>
          <w:sz w:val="24"/>
          <w:szCs w:val="24"/>
          <w:lang w:val="en-US" w:eastAsia="zh-CN"/>
        </w:rPr>
        <w:t>甲方</w:t>
      </w:r>
      <w:r>
        <w:rPr>
          <w:rFonts w:hint="eastAsia" w:asciiTheme="minorEastAsia" w:hAnsiTheme="minorEastAsia" w:eastAsiaTheme="minorEastAsia" w:cstheme="minorEastAsia"/>
          <w:color w:val="auto"/>
          <w:sz w:val="24"/>
          <w:szCs w:val="24"/>
        </w:rPr>
        <w:t>提交安全承诺书</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具体实施方案</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含人员配置、拆解技术方案、安全保障措施等</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设备新机房场地规划设计图纸、</w:t>
      </w:r>
      <w:r>
        <w:rPr>
          <w:rFonts w:hint="eastAsia" w:asciiTheme="minorEastAsia" w:hAnsiTheme="minorEastAsia" w:eastAsiaTheme="minorEastAsia" w:cstheme="minorEastAsia"/>
          <w:color w:val="auto"/>
          <w:sz w:val="24"/>
          <w:szCs w:val="24"/>
        </w:rPr>
        <w:t>设备调试安装的全套图纸</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及时通知甲方</w:t>
      </w:r>
      <w:r>
        <w:rPr>
          <w:rFonts w:hint="eastAsia" w:asciiTheme="minorEastAsia" w:hAnsiTheme="minorEastAsia" w:eastAsiaTheme="minorEastAsia" w:cstheme="minorEastAsia"/>
          <w:color w:val="auto"/>
          <w:sz w:val="24"/>
          <w:szCs w:val="24"/>
        </w:rPr>
        <w:t>各阶段节点工作安排</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邀请甲方现场监督。未经甲方书面通知</w:t>
      </w:r>
      <w:r>
        <w:rPr>
          <w:rFonts w:hint="eastAsia" w:asciiTheme="minorEastAsia" w:hAnsiTheme="minorEastAsia" w:eastAsiaTheme="minorEastAsia" w:cstheme="minorEastAsia"/>
          <w:color w:val="auto"/>
          <w:kern w:val="0"/>
          <w:sz w:val="24"/>
          <w:szCs w:val="24"/>
          <w:lang w:val="en-US" w:eastAsia="zh-CN"/>
        </w:rPr>
        <w:t>，乙方不得擅自移机，否则由乙方承担由此造成的全部法律责任和经济损失。</w:t>
      </w:r>
    </w:p>
    <w:p w14:paraId="733E09B3">
      <w:pPr>
        <w:pStyle w:val="7"/>
        <w:keepNext w:val="0"/>
        <w:keepLines w:val="0"/>
        <w:pageBreakBefore w:val="0"/>
        <w:kinsoku/>
        <w:wordWrap/>
        <w:overflowPunct/>
        <w:topLinePunct w:val="0"/>
        <w:bidi w:val="0"/>
        <w:snapToGrid/>
        <w:spacing w:afterLines="0" w:line="460" w:lineRule="exact"/>
        <w:ind w:firstLine="480" w:firstLineChars="200"/>
        <w:rPr>
          <w:rFonts w:hint="eastAsia" w:asciiTheme="minorEastAsia" w:hAnsiTheme="minorEastAsia" w:eastAsiaTheme="minorEastAsia" w:cstheme="minorEastAsia"/>
          <w:b w:val="0"/>
          <w:color w:val="auto"/>
          <w:kern w:val="0"/>
          <w:sz w:val="24"/>
          <w:szCs w:val="24"/>
          <w:lang w:val="en-US" w:eastAsia="zh-CN" w:bidi="ar-SA"/>
        </w:rPr>
      </w:pPr>
      <w:r>
        <w:rPr>
          <w:rFonts w:hint="eastAsia" w:asciiTheme="minorEastAsia" w:hAnsiTheme="minorEastAsia" w:eastAsiaTheme="minorEastAsia" w:cstheme="minorEastAsia"/>
          <w:b w:val="0"/>
          <w:color w:val="auto"/>
          <w:kern w:val="0"/>
          <w:sz w:val="24"/>
          <w:szCs w:val="24"/>
          <w:lang w:val="en-US" w:eastAsia="zh-CN" w:bidi="ar-SA"/>
        </w:rPr>
        <w:t>4.2 乙方负责与机房防护建设单位进行对接和配合，在设备拆除、搬运、安装等移机过程中，乙方须保证整机及附属设备、配件等完好和正常使用及运行，如有备件、配件等损坏，均由乙方负责维修、更换并承担由此产生的费用。</w:t>
      </w:r>
    </w:p>
    <w:p w14:paraId="6DF9BE69">
      <w:pPr>
        <w:pStyle w:val="7"/>
        <w:keepNext w:val="0"/>
        <w:keepLines w:val="0"/>
        <w:pageBreakBefore w:val="0"/>
        <w:kinsoku/>
        <w:wordWrap/>
        <w:overflowPunct/>
        <w:topLinePunct w:val="0"/>
        <w:bidi w:val="0"/>
        <w:snapToGrid/>
        <w:spacing w:afterLines="0" w:line="460" w:lineRule="exact"/>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4.3 乙方应在</w:t>
      </w:r>
      <w:r>
        <w:rPr>
          <w:rFonts w:hint="eastAsia" w:asciiTheme="minorEastAsia" w:hAnsiTheme="minorEastAsia" w:eastAsiaTheme="minorEastAsia" w:cstheme="minorEastAsia"/>
          <w:b w:val="0"/>
          <w:bCs/>
          <w:color w:val="auto"/>
          <w:sz w:val="24"/>
          <w:szCs w:val="24"/>
        </w:rPr>
        <w:t>开始移机前</w:t>
      </w:r>
      <w:r>
        <w:rPr>
          <w:rFonts w:hint="eastAsia" w:asciiTheme="minorEastAsia" w:hAnsiTheme="minorEastAsia" w:eastAsia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sz w:val="24"/>
          <w:szCs w:val="24"/>
        </w:rPr>
        <w:t>与</w:t>
      </w:r>
      <w:r>
        <w:rPr>
          <w:rFonts w:hint="eastAsia" w:asciiTheme="minorEastAsia" w:hAnsiTheme="minorEastAsia" w:eastAsiaTheme="minorEastAsia" w:cstheme="minorEastAsia"/>
          <w:b w:val="0"/>
          <w:bCs/>
          <w:color w:val="auto"/>
          <w:sz w:val="24"/>
          <w:szCs w:val="24"/>
          <w:lang w:val="en-US" w:eastAsia="zh-CN"/>
        </w:rPr>
        <w:t>设备</w:t>
      </w:r>
      <w:r>
        <w:rPr>
          <w:rFonts w:hint="eastAsia" w:asciiTheme="minorEastAsia" w:hAnsiTheme="minorEastAsia" w:eastAsiaTheme="minorEastAsia" w:cstheme="minorEastAsia"/>
          <w:b w:val="0"/>
          <w:bCs/>
          <w:color w:val="auto"/>
          <w:sz w:val="24"/>
          <w:szCs w:val="24"/>
        </w:rPr>
        <w:t>维</w:t>
      </w:r>
      <w:r>
        <w:rPr>
          <w:rFonts w:hint="eastAsia" w:asciiTheme="minorEastAsia" w:hAnsiTheme="minorEastAsia" w:eastAsiaTheme="minorEastAsia" w:cstheme="minorEastAsia"/>
          <w:b w:val="0"/>
          <w:bCs/>
          <w:color w:val="auto"/>
          <w:sz w:val="24"/>
          <w:szCs w:val="24"/>
          <w:lang w:val="en-US" w:eastAsia="zh-CN"/>
        </w:rPr>
        <w:t>保单位共同</w:t>
      </w:r>
      <w:r>
        <w:rPr>
          <w:rFonts w:hint="eastAsia" w:asciiTheme="minorEastAsia" w:hAnsiTheme="minorEastAsia" w:eastAsiaTheme="minorEastAsia" w:cstheme="minorEastAsia"/>
          <w:b w:val="0"/>
          <w:bCs/>
          <w:color w:val="auto"/>
          <w:sz w:val="24"/>
          <w:szCs w:val="24"/>
        </w:rPr>
        <w:t>清查现有设备配置</w:t>
      </w:r>
      <w:r>
        <w:rPr>
          <w:rFonts w:hint="eastAsia" w:asciiTheme="minorEastAsia" w:hAnsiTheme="minorEastAsia" w:eastAsiaTheme="minorEastAsia" w:cstheme="minorEastAsia"/>
          <w:b w:val="0"/>
          <w:bCs/>
          <w:color w:val="auto"/>
          <w:sz w:val="24"/>
          <w:szCs w:val="24"/>
          <w:lang w:val="en-US" w:eastAsia="zh-CN"/>
        </w:rPr>
        <w:t>及运行</w:t>
      </w:r>
      <w:r>
        <w:rPr>
          <w:rFonts w:hint="eastAsia" w:asciiTheme="minorEastAsia" w:hAnsiTheme="minorEastAsia" w:eastAsiaTheme="minorEastAsia" w:cstheme="minorEastAsia"/>
          <w:b w:val="0"/>
          <w:bCs/>
          <w:color w:val="auto"/>
          <w:sz w:val="24"/>
          <w:szCs w:val="24"/>
        </w:rPr>
        <w:t>的情况，检查</w:t>
      </w:r>
      <w:r>
        <w:rPr>
          <w:rFonts w:hint="eastAsia" w:asciiTheme="minorEastAsia" w:hAnsiTheme="minorEastAsia" w:eastAsia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kern w:val="0"/>
          <w:sz w:val="24"/>
          <w:szCs w:val="24"/>
        </w:rPr>
        <w:t>采集及调试</w:t>
      </w:r>
      <w:r>
        <w:rPr>
          <w:rFonts w:hint="eastAsia" w:asciiTheme="minorEastAsia" w:hAnsiTheme="minorEastAsia" w:eastAsiaTheme="minorEastAsia" w:cstheme="minorEastAsia"/>
          <w:b w:val="0"/>
          <w:bCs/>
          <w:color w:val="auto"/>
          <w:sz w:val="24"/>
          <w:szCs w:val="24"/>
        </w:rPr>
        <w:t>设备的各类工作指标</w:t>
      </w:r>
      <w:r>
        <w:rPr>
          <w:rFonts w:hint="eastAsia" w:asciiTheme="minorEastAsia" w:hAnsiTheme="minorEastAsia" w:eastAsia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kern w:val="2"/>
          <w:sz w:val="24"/>
          <w:szCs w:val="24"/>
          <w:lang w:val="en-US" w:eastAsia="zh-CN" w:bidi="ar-SA"/>
        </w:rPr>
        <w:t>确认设备移机前是否已存在及存在哪些的瑕疵及故障、</w:t>
      </w:r>
      <w:r>
        <w:rPr>
          <w:rFonts w:hint="eastAsia" w:asciiTheme="minorEastAsia" w:hAnsiTheme="minorEastAsia" w:eastAsiaTheme="minorEastAsia" w:cstheme="minorEastAsia"/>
          <w:b w:val="0"/>
          <w:bCs/>
          <w:color w:val="auto"/>
          <w:sz w:val="24"/>
          <w:szCs w:val="24"/>
        </w:rPr>
        <w:t>备份用户数据，签订</w:t>
      </w:r>
      <w:r>
        <w:rPr>
          <w:rFonts w:hint="eastAsia" w:asciiTheme="minorEastAsia" w:hAnsiTheme="minorEastAsia" w:eastAsiaTheme="minorEastAsia" w:cstheme="minorEastAsia"/>
          <w:b w:val="0"/>
          <w:bCs/>
          <w:color w:val="auto"/>
          <w:sz w:val="24"/>
          <w:szCs w:val="24"/>
          <w:lang w:val="en-US" w:eastAsia="zh-CN"/>
        </w:rPr>
        <w:t>移机前交接责任书，确保移机过程中设备的完好性。自签订移机前交接责任书后，本合同设备、</w:t>
      </w:r>
      <w:r>
        <w:rPr>
          <w:rFonts w:hint="eastAsia" w:asciiTheme="minorEastAsia" w:hAnsiTheme="minorEastAsia" w:eastAsiaTheme="minorEastAsia" w:cstheme="minorEastAsia"/>
          <w:b w:val="0"/>
          <w:bCs/>
          <w:color w:val="auto"/>
          <w:sz w:val="24"/>
          <w:szCs w:val="24"/>
        </w:rPr>
        <w:t>附属设备</w:t>
      </w:r>
      <w:r>
        <w:rPr>
          <w:rFonts w:hint="eastAsia" w:asciiTheme="minorEastAsia" w:hAnsiTheme="minorEastAsia" w:eastAsia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sz w:val="24"/>
          <w:szCs w:val="24"/>
          <w:lang w:val="en-US" w:eastAsia="zh-CN"/>
        </w:rPr>
        <w:t>配件等任意设备设施在移机</w:t>
      </w:r>
      <w:r>
        <w:rPr>
          <w:rFonts w:hint="eastAsia" w:asciiTheme="minorEastAsia" w:hAnsiTheme="minorEastAsia" w:eastAsiaTheme="minorEastAsia" w:cstheme="minorEastAsia"/>
          <w:b w:val="0"/>
          <w:bCs/>
          <w:color w:val="auto"/>
          <w:sz w:val="24"/>
          <w:szCs w:val="24"/>
        </w:rPr>
        <w:t>过程中</w:t>
      </w:r>
      <w:r>
        <w:rPr>
          <w:rFonts w:hint="eastAsia" w:asciiTheme="minorEastAsia" w:hAnsiTheme="minorEastAsia" w:eastAsiaTheme="minorEastAsia" w:cstheme="minorEastAsia"/>
          <w:b w:val="0"/>
          <w:bCs/>
          <w:color w:val="auto"/>
          <w:sz w:val="24"/>
          <w:szCs w:val="24"/>
          <w:lang w:val="en-US" w:eastAsia="zh-CN"/>
        </w:rPr>
        <w:t>发生的任何</w:t>
      </w:r>
      <w:r>
        <w:rPr>
          <w:rFonts w:hint="eastAsia" w:asciiTheme="minorEastAsia" w:hAnsiTheme="minorEastAsia" w:eastAsiaTheme="minorEastAsia" w:cstheme="minorEastAsia"/>
          <w:b w:val="0"/>
          <w:bCs/>
          <w:color w:val="auto"/>
          <w:sz w:val="24"/>
          <w:szCs w:val="24"/>
        </w:rPr>
        <w:t>损坏</w:t>
      </w:r>
      <w:r>
        <w:rPr>
          <w:rFonts w:hint="eastAsia" w:asciiTheme="minorEastAsia" w:hAnsiTheme="minorEastAsia" w:eastAsia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sz w:val="24"/>
          <w:szCs w:val="24"/>
          <w:lang w:val="en-US" w:eastAsia="zh-CN"/>
        </w:rPr>
        <w:t>均由乙方承担全部责任，乙方须按甲方要求</w:t>
      </w:r>
      <w:r>
        <w:rPr>
          <w:rFonts w:hint="eastAsia" w:asciiTheme="minorEastAsia" w:hAnsiTheme="minorEastAsia" w:eastAsiaTheme="minorEastAsia" w:cstheme="minorEastAsia"/>
          <w:b w:val="0"/>
          <w:bCs/>
          <w:color w:val="auto"/>
          <w:sz w:val="24"/>
          <w:szCs w:val="24"/>
        </w:rPr>
        <w:t>更换新</w:t>
      </w:r>
      <w:r>
        <w:rPr>
          <w:rFonts w:hint="eastAsia" w:asciiTheme="minorEastAsia" w:hAnsiTheme="minorEastAsia" w:eastAsiaTheme="minorEastAsia" w:cstheme="minorEastAsia"/>
          <w:b w:val="0"/>
          <w:bCs/>
          <w:color w:val="auto"/>
          <w:sz w:val="24"/>
          <w:szCs w:val="24"/>
          <w:lang w:val="en-US" w:eastAsia="zh-CN"/>
        </w:rPr>
        <w:t>配</w:t>
      </w:r>
      <w:r>
        <w:rPr>
          <w:rFonts w:hint="eastAsia" w:asciiTheme="minorEastAsia" w:hAnsiTheme="minorEastAsia" w:eastAsiaTheme="minorEastAsia" w:cstheme="minorEastAsia"/>
          <w:b w:val="0"/>
          <w:bCs/>
          <w:color w:val="auto"/>
          <w:sz w:val="24"/>
          <w:szCs w:val="24"/>
        </w:rPr>
        <w:t>件</w:t>
      </w:r>
      <w:r>
        <w:rPr>
          <w:rFonts w:hint="eastAsia" w:asciiTheme="minorEastAsia" w:hAnsiTheme="minorEastAsia" w:eastAsiaTheme="minorEastAsia" w:cstheme="minorEastAsia"/>
          <w:b w:val="0"/>
          <w:bCs/>
          <w:color w:val="auto"/>
          <w:sz w:val="24"/>
          <w:szCs w:val="24"/>
          <w:lang w:val="en-US" w:eastAsia="zh-CN"/>
        </w:rPr>
        <w:t>或照价赔偿甲方设备和甲方由此造成的经济损失。</w:t>
      </w:r>
    </w:p>
    <w:p w14:paraId="2ED1B0A1">
      <w:pPr>
        <w:pStyle w:val="7"/>
        <w:keepNext w:val="0"/>
        <w:keepLines w:val="0"/>
        <w:pageBreakBefore w:val="0"/>
        <w:kinsoku/>
        <w:wordWrap/>
        <w:overflowPunct/>
        <w:topLinePunct w:val="0"/>
        <w:bidi w:val="0"/>
        <w:snapToGrid/>
        <w:spacing w:afterLines="0" w:line="460" w:lineRule="exact"/>
        <w:ind w:firstLine="480" w:firstLineChars="200"/>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en-US" w:eastAsia="zh-CN"/>
        </w:rPr>
        <w:t>4.4 乙方完成移机并通过甲方最终验收后，须与</w:t>
      </w:r>
      <w:r>
        <w:rPr>
          <w:rFonts w:hint="eastAsia" w:asciiTheme="minorEastAsia" w:hAnsiTheme="minorEastAsia" w:eastAsiaTheme="minorEastAsia" w:cstheme="minorEastAsia"/>
          <w:b w:val="0"/>
          <w:bCs/>
          <w:color w:val="auto"/>
          <w:sz w:val="24"/>
          <w:szCs w:val="24"/>
        </w:rPr>
        <w:t>设备维保</w:t>
      </w:r>
      <w:r>
        <w:rPr>
          <w:rFonts w:hint="eastAsia" w:asciiTheme="minorEastAsia" w:hAnsiTheme="minorEastAsia" w:eastAsiaTheme="minorEastAsia" w:cstheme="minorEastAsia"/>
          <w:b w:val="0"/>
          <w:bCs/>
          <w:color w:val="auto"/>
          <w:sz w:val="24"/>
          <w:szCs w:val="24"/>
          <w:lang w:val="en-US" w:eastAsia="zh-CN"/>
        </w:rPr>
        <w:t>单位及时交接并</w:t>
      </w:r>
      <w:r>
        <w:rPr>
          <w:rFonts w:hint="eastAsia" w:asciiTheme="minorEastAsia" w:hAnsiTheme="minorEastAsia" w:eastAsiaTheme="minorEastAsia" w:cstheme="minorEastAsia"/>
          <w:b w:val="0"/>
          <w:bCs/>
          <w:color w:val="auto"/>
          <w:sz w:val="24"/>
          <w:szCs w:val="24"/>
        </w:rPr>
        <w:t>签订</w:t>
      </w:r>
      <w:r>
        <w:rPr>
          <w:rFonts w:hint="eastAsia" w:asciiTheme="minorEastAsia" w:hAnsiTheme="minorEastAsia" w:eastAsiaTheme="minorEastAsia" w:cstheme="minorEastAsia"/>
          <w:b w:val="0"/>
          <w:bCs/>
          <w:color w:val="auto"/>
          <w:sz w:val="24"/>
          <w:szCs w:val="24"/>
          <w:lang w:val="en-US" w:eastAsia="zh-CN"/>
        </w:rPr>
        <w:t>移机后交接责任书。自</w:t>
      </w:r>
      <w:r>
        <w:rPr>
          <w:rFonts w:hint="eastAsia" w:asciiTheme="minorEastAsia" w:hAnsiTheme="minorEastAsia" w:eastAsiaTheme="minorEastAsia" w:cstheme="minorEastAsia"/>
          <w:b w:val="0"/>
          <w:bCs/>
          <w:color w:val="auto"/>
          <w:sz w:val="24"/>
          <w:szCs w:val="24"/>
        </w:rPr>
        <w:t>签订</w:t>
      </w:r>
      <w:r>
        <w:rPr>
          <w:rFonts w:hint="eastAsia" w:asciiTheme="minorEastAsia" w:hAnsiTheme="minorEastAsia" w:eastAsiaTheme="minorEastAsia" w:cstheme="minorEastAsia"/>
          <w:b w:val="0"/>
          <w:bCs/>
          <w:color w:val="auto"/>
          <w:sz w:val="24"/>
          <w:szCs w:val="24"/>
          <w:lang w:val="en-US" w:eastAsia="zh-CN"/>
        </w:rPr>
        <w:t>移机后交接责任书后，</w:t>
      </w:r>
      <w:r>
        <w:rPr>
          <w:rFonts w:hint="eastAsia" w:asciiTheme="minorEastAsia" w:hAnsiTheme="minorEastAsia" w:eastAsiaTheme="minorEastAsia" w:cstheme="minorEastAsia"/>
          <w:b w:val="0"/>
          <w:bCs/>
          <w:color w:val="auto"/>
          <w:sz w:val="24"/>
          <w:szCs w:val="24"/>
        </w:rPr>
        <w:t>设备如有故障及损坏</w:t>
      </w:r>
      <w:r>
        <w:rPr>
          <w:rFonts w:hint="eastAsia" w:asciiTheme="minorEastAsia" w:hAnsiTheme="minorEastAsia" w:eastAsia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sz w:val="24"/>
          <w:szCs w:val="24"/>
        </w:rPr>
        <w:t>由</w:t>
      </w:r>
      <w:r>
        <w:rPr>
          <w:rFonts w:hint="eastAsia" w:asciiTheme="minorEastAsia" w:hAnsiTheme="minorEastAsia" w:eastAsiaTheme="minorEastAsia" w:cstheme="minorEastAsia"/>
          <w:b w:val="0"/>
          <w:bCs/>
          <w:color w:val="auto"/>
          <w:sz w:val="24"/>
          <w:szCs w:val="24"/>
          <w:lang w:val="en-US" w:eastAsia="zh-CN"/>
        </w:rPr>
        <w:t>设备</w:t>
      </w:r>
      <w:r>
        <w:rPr>
          <w:rFonts w:hint="eastAsia" w:asciiTheme="minorEastAsia" w:hAnsiTheme="minorEastAsia" w:eastAsiaTheme="minorEastAsia" w:cstheme="minorEastAsia"/>
          <w:b w:val="0"/>
          <w:bCs/>
          <w:color w:val="auto"/>
          <w:sz w:val="24"/>
          <w:szCs w:val="24"/>
        </w:rPr>
        <w:t>维保</w:t>
      </w:r>
      <w:r>
        <w:rPr>
          <w:rFonts w:hint="eastAsia" w:asciiTheme="minorEastAsia" w:hAnsiTheme="minorEastAsia" w:eastAsiaTheme="minorEastAsia" w:cstheme="minorEastAsia"/>
          <w:b w:val="0"/>
          <w:bCs/>
          <w:color w:val="auto"/>
          <w:sz w:val="24"/>
          <w:szCs w:val="24"/>
          <w:lang w:val="en-US" w:eastAsia="zh-CN"/>
        </w:rPr>
        <w:t>单位</w:t>
      </w:r>
      <w:r>
        <w:rPr>
          <w:rFonts w:hint="eastAsia" w:asciiTheme="minorEastAsia" w:hAnsiTheme="minorEastAsia" w:eastAsiaTheme="minorEastAsia" w:cstheme="minorEastAsia"/>
          <w:b w:val="0"/>
          <w:bCs/>
          <w:color w:val="auto"/>
          <w:sz w:val="24"/>
          <w:szCs w:val="24"/>
        </w:rPr>
        <w:t>依据维保合同执行。</w:t>
      </w:r>
    </w:p>
    <w:p w14:paraId="61E83F3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4.5 设备搬迁后经初步验收合格之日起至设备最终验收合格时止期间，乙方指定工程师</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lang w:val="en-US" w:eastAsia="zh-CN"/>
        </w:rPr>
        <w:t>、联系电话</w:t>
      </w:r>
      <w:r>
        <w:rPr>
          <w:rFonts w:hint="eastAsia" w:asciiTheme="minorEastAsia" w:hAnsiTheme="minorEastAsia" w:eastAsiaTheme="minorEastAsia" w:cstheme="minorEastAsia"/>
          <w:color w:val="auto"/>
          <w:sz w:val="24"/>
          <w:szCs w:val="24"/>
          <w:u w:val="none"/>
          <w:lang w:val="en-US" w:eastAsia="zh-CN"/>
        </w:rPr>
        <w:t>：</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lang w:val="en-US" w:eastAsia="zh-CN"/>
        </w:rPr>
        <w:t>通过网络、电话、微信、视频等方式，每天为甲方提供24小时远程技术支持服务，响应时间为接到甲方通知后0.5小时内。如乙方通过远程不能满足甲方要求或设备需更换配件时，乙方应确保在</w:t>
      </w:r>
      <w:r>
        <w:rPr>
          <w:rFonts w:hint="eastAsia" w:asciiTheme="minorEastAsia" w:hAnsiTheme="minorEastAsia" w:eastAsiaTheme="minorEastAsia" w:cstheme="minorEastAsia"/>
          <w:color w:val="auto"/>
          <w:sz w:val="24"/>
          <w:szCs w:val="24"/>
        </w:rPr>
        <w:t>接到</w:t>
      </w:r>
      <w:r>
        <w:rPr>
          <w:rFonts w:hint="eastAsia" w:asciiTheme="minorEastAsia" w:hAnsiTheme="minorEastAsia" w:eastAsiaTheme="minorEastAsia" w:cstheme="minorEastAsia"/>
          <w:color w:val="auto"/>
          <w:sz w:val="24"/>
          <w:szCs w:val="24"/>
          <w:lang w:val="en-US" w:eastAsia="zh-CN"/>
        </w:rPr>
        <w:t>甲方电话通知时起12小时内</w:t>
      </w:r>
      <w:r>
        <w:rPr>
          <w:rFonts w:hint="eastAsia" w:asciiTheme="minorEastAsia" w:hAnsiTheme="minorEastAsia" w:eastAsiaTheme="minorEastAsia" w:cstheme="minorEastAsia"/>
          <w:color w:val="auto"/>
          <w:sz w:val="24"/>
          <w:szCs w:val="24"/>
        </w:rPr>
        <w:t>DSA专职工程师及配件</w:t>
      </w:r>
      <w:r>
        <w:rPr>
          <w:rFonts w:hint="eastAsia" w:asciiTheme="minorEastAsia" w:hAnsiTheme="minorEastAsia" w:eastAsiaTheme="minorEastAsia" w:cstheme="minorEastAsia"/>
          <w:color w:val="auto"/>
          <w:sz w:val="24"/>
          <w:szCs w:val="24"/>
          <w:lang w:val="en-US" w:eastAsia="zh-CN"/>
        </w:rPr>
        <w:t>均能</w:t>
      </w:r>
      <w:r>
        <w:rPr>
          <w:rFonts w:hint="eastAsia" w:asciiTheme="minorEastAsia" w:hAnsiTheme="minorEastAsia" w:eastAsiaTheme="minorEastAsia" w:cstheme="minorEastAsia"/>
          <w:color w:val="auto"/>
          <w:sz w:val="24"/>
          <w:szCs w:val="24"/>
        </w:rPr>
        <w:t>到</w:t>
      </w:r>
      <w:r>
        <w:rPr>
          <w:rFonts w:hint="eastAsia" w:asciiTheme="minorEastAsia" w:hAnsiTheme="minorEastAsia" w:eastAsiaTheme="minorEastAsia" w:cstheme="minorEastAsia"/>
          <w:color w:val="auto"/>
          <w:sz w:val="24"/>
          <w:szCs w:val="24"/>
          <w:lang w:val="en-US" w:eastAsia="zh-CN"/>
        </w:rPr>
        <w:t>达现</w:t>
      </w:r>
      <w:r>
        <w:rPr>
          <w:rFonts w:hint="eastAsia" w:asciiTheme="minorEastAsia" w:hAnsiTheme="minorEastAsia" w:eastAsiaTheme="minorEastAsia" w:cstheme="minorEastAsia"/>
          <w:color w:val="auto"/>
          <w:sz w:val="24"/>
          <w:szCs w:val="24"/>
        </w:rPr>
        <w:t>场</w:t>
      </w:r>
      <w:r>
        <w:rPr>
          <w:rFonts w:hint="eastAsia" w:asciiTheme="minorEastAsia" w:hAnsiTheme="minorEastAsia" w:eastAsiaTheme="minorEastAsia" w:cstheme="minorEastAsia"/>
          <w:color w:val="auto"/>
          <w:sz w:val="24"/>
          <w:szCs w:val="24"/>
          <w:lang w:val="en-US" w:eastAsia="zh-CN"/>
        </w:rPr>
        <w:t>并能为甲方解决好设备故障。</w:t>
      </w:r>
    </w:p>
    <w:p w14:paraId="1A03CC5C">
      <w:pPr>
        <w:pStyle w:val="14"/>
        <w:keepNext w:val="0"/>
        <w:keepLines w:val="0"/>
        <w:pageBreakBefore w:val="0"/>
        <w:widowControl w:val="0"/>
        <w:kinsoku/>
        <w:wordWrap/>
        <w:overflowPunct/>
        <w:topLinePunct w:val="0"/>
        <w:autoSpaceDE/>
        <w:autoSpaceDN/>
        <w:bidi w:val="0"/>
        <w:adjustRightInd/>
        <w:snapToGrid/>
        <w:spacing w:after="0" w:line="460" w:lineRule="exact"/>
        <w:ind w:left="0" w:leftChars="0" w:firstLine="482" w:firstLineChars="200"/>
        <w:textAlignment w:val="auto"/>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第五条 验收</w:t>
      </w:r>
    </w:p>
    <w:p w14:paraId="332C23B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Theme="minorEastAsia" w:hAnsiTheme="minorEastAsia" w:eastAsiaTheme="minorEastAsia" w:cstheme="minorEastAsia"/>
          <w:b w:val="0"/>
          <w:bCs w:val="0"/>
          <w:color w:val="auto"/>
          <w:kern w:val="2"/>
          <w:sz w:val="24"/>
          <w:szCs w:val="24"/>
          <w:lang w:val="en-US" w:eastAsia="zh-CN" w:bidi="ar-SA"/>
        </w:rPr>
      </w:pPr>
      <w:r>
        <w:rPr>
          <w:rFonts w:hint="eastAsia" w:asciiTheme="minorEastAsia" w:hAnsiTheme="minorEastAsia" w:eastAsiaTheme="minorEastAsia" w:cstheme="minorEastAsia"/>
          <w:b w:val="0"/>
          <w:bCs w:val="0"/>
          <w:color w:val="auto"/>
          <w:kern w:val="2"/>
          <w:sz w:val="24"/>
          <w:szCs w:val="24"/>
          <w:lang w:val="en-US" w:eastAsia="zh-CN" w:bidi="ar-SA"/>
        </w:rPr>
        <w:t>5.1 乙方完成移机且确认设备完好、达到设备原厂手册的工作指标、图像质量达到移机前预留图像水平后，通知甲方和设备维保单位共同进行初步验收，如验收合格，甲方和设备维保单位出具初步验收合格凭证，如验收不合格，乙方应在7日内无条件检测、维修、更换、调试到位。</w:t>
      </w:r>
    </w:p>
    <w:p w14:paraId="2FF4E0A0">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Theme="minorEastAsia" w:hAnsiTheme="minorEastAsia" w:eastAsiaTheme="minorEastAsia" w:cstheme="minorEastAsia"/>
          <w:b w:val="0"/>
          <w:bCs w:val="0"/>
          <w:color w:val="auto"/>
          <w:kern w:val="2"/>
          <w:sz w:val="24"/>
          <w:szCs w:val="24"/>
          <w:lang w:val="en-US" w:eastAsia="zh-CN" w:bidi="ar-SA"/>
        </w:rPr>
      </w:pPr>
      <w:r>
        <w:rPr>
          <w:rFonts w:hint="eastAsia" w:asciiTheme="minorEastAsia" w:hAnsiTheme="minorEastAsia" w:eastAsiaTheme="minorEastAsia" w:cstheme="minorEastAsia"/>
          <w:b w:val="0"/>
          <w:bCs w:val="0"/>
          <w:color w:val="auto"/>
          <w:kern w:val="2"/>
          <w:sz w:val="24"/>
          <w:szCs w:val="24"/>
          <w:lang w:val="en-US" w:eastAsia="zh-CN" w:bidi="ar-SA"/>
        </w:rPr>
        <w:t>5.2 自初步验收合格后设备持续稳定运行达7日以上，方为最终验收合格；最终验收合格后，甲方和设备维保单位向乙方出具最终验收合格凭证。</w:t>
      </w:r>
    </w:p>
    <w:p w14:paraId="22A19E2B">
      <w:pPr>
        <w:pStyle w:val="18"/>
        <w:keepNext w:val="0"/>
        <w:keepLines w:val="0"/>
        <w:pageBreakBefore w:val="0"/>
        <w:widowControl w:val="0"/>
        <w:kinsoku/>
        <w:wordWrap/>
        <w:overflowPunct/>
        <w:topLinePunct w:val="0"/>
        <w:autoSpaceDE/>
        <w:autoSpaceDN/>
        <w:bidi w:val="0"/>
        <w:snapToGrid/>
        <w:spacing w:line="460" w:lineRule="exact"/>
        <w:ind w:firstLine="482" w:firstLineChars="200"/>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第六条 风险承担</w:t>
      </w:r>
    </w:p>
    <w:p w14:paraId="35C9F3B5">
      <w:pPr>
        <w:pStyle w:val="18"/>
        <w:keepNext w:val="0"/>
        <w:keepLines w:val="0"/>
        <w:pageBreakBefore w:val="0"/>
        <w:widowControl w:val="0"/>
        <w:kinsoku/>
        <w:wordWrap/>
        <w:overflowPunct/>
        <w:topLinePunct w:val="0"/>
        <w:autoSpaceDE/>
        <w:autoSpaceDN/>
        <w:bidi w:val="0"/>
        <w:snapToGrid/>
        <w:spacing w:line="460" w:lineRule="exact"/>
        <w:ind w:firstLine="480" w:firstLineChars="200"/>
        <w:rPr>
          <w:rFonts w:hint="eastAsia" w:asciiTheme="minorEastAsia" w:hAnsiTheme="minorEastAsia" w:eastAsiaTheme="minorEastAsia" w:cstheme="minorEastAsia"/>
          <w:b w:val="0"/>
          <w:bCs w:val="0"/>
          <w:color w:val="auto"/>
          <w:kern w:val="2"/>
          <w:sz w:val="24"/>
          <w:szCs w:val="24"/>
          <w:lang w:val="en-US" w:eastAsia="zh-CN" w:bidi="ar-SA"/>
        </w:rPr>
      </w:pPr>
      <w:r>
        <w:rPr>
          <w:rFonts w:hint="eastAsia" w:asciiTheme="minorEastAsia" w:hAnsiTheme="minorEastAsia" w:eastAsiaTheme="minorEastAsia" w:cstheme="minorEastAsia"/>
          <w:b w:val="0"/>
          <w:bCs w:val="0"/>
          <w:color w:val="auto"/>
          <w:kern w:val="2"/>
          <w:sz w:val="24"/>
          <w:szCs w:val="24"/>
          <w:lang w:val="en-US" w:eastAsia="zh-CN" w:bidi="ar-SA"/>
        </w:rPr>
        <w:t>6.1 乙方在履行本合同过程中发生事故，包括但不限于在拆机、运输、装卸、安装及调试过程中发生事故，给甲方、乙方或第三方人身、财产造成的所有损失，均由乙方负责处理和承担全部法律责任、经济赔偿。</w:t>
      </w:r>
    </w:p>
    <w:p w14:paraId="55F9E71F">
      <w:pPr>
        <w:pStyle w:val="18"/>
        <w:keepNext w:val="0"/>
        <w:keepLines w:val="0"/>
        <w:pageBreakBefore w:val="0"/>
        <w:widowControl w:val="0"/>
        <w:kinsoku/>
        <w:wordWrap/>
        <w:overflowPunct/>
        <w:topLinePunct w:val="0"/>
        <w:autoSpaceDE/>
        <w:autoSpaceDN/>
        <w:bidi w:val="0"/>
        <w:snapToGrid/>
        <w:spacing w:line="460" w:lineRule="exact"/>
        <w:ind w:firstLine="480" w:firstLineChars="200"/>
        <w:rPr>
          <w:rFonts w:hint="default" w:asciiTheme="minorEastAsia" w:hAnsiTheme="minorEastAsia" w:eastAsiaTheme="minorEastAsia" w:cstheme="minorEastAsia"/>
          <w:b w:val="0"/>
          <w:bCs w:val="0"/>
          <w:color w:val="auto"/>
          <w:kern w:val="2"/>
          <w:sz w:val="24"/>
          <w:szCs w:val="24"/>
          <w:lang w:val="en-US" w:eastAsia="zh-CN" w:bidi="ar-SA"/>
        </w:rPr>
      </w:pPr>
      <w:r>
        <w:rPr>
          <w:rFonts w:hint="eastAsia" w:asciiTheme="minorEastAsia" w:hAnsiTheme="minorEastAsia" w:eastAsiaTheme="minorEastAsia" w:cstheme="minorEastAsia"/>
          <w:b w:val="0"/>
          <w:bCs w:val="0"/>
          <w:color w:val="auto"/>
          <w:kern w:val="2"/>
          <w:sz w:val="24"/>
          <w:szCs w:val="24"/>
          <w:lang w:val="en-US" w:eastAsia="zh-CN" w:bidi="ar-SA"/>
        </w:rPr>
        <w:t>6.2 如甲方因乙方原因涉及纠纷、诉讼或被处以行政处罚，由乙方承担甲方因纠纷、诉讼、罚款等造成的全部经济损失。</w:t>
      </w:r>
    </w:p>
    <w:p w14:paraId="507DFA45">
      <w:pPr>
        <w:pStyle w:val="6"/>
        <w:keepNext w:val="0"/>
        <w:keepLines w:val="0"/>
        <w:pageBreakBefore w:val="0"/>
        <w:widowControl w:val="0"/>
        <w:kinsoku/>
        <w:wordWrap/>
        <w:overflowPunct/>
        <w:topLinePunct w:val="0"/>
        <w:autoSpaceDE/>
        <w:autoSpaceDN/>
        <w:bidi w:val="0"/>
        <w:snapToGrid/>
        <w:spacing w:after="0" w:line="460" w:lineRule="exact"/>
        <w:ind w:firstLine="482" w:firstLineChars="200"/>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第七条 知识产权</w:t>
      </w:r>
    </w:p>
    <w:p w14:paraId="46E358FC">
      <w:pPr>
        <w:pStyle w:val="4"/>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乙方承诺已取得维保设备原厂授权，确保履行本合同期间不侵犯第三方知识产权，如因乙方侵权导致第三方向甲方主张权利，由此给甲方造成的包括但不限于甲方向第三方支付的赔偿款、补偿款、诉讼费、律师费、差旅费等全部经济损失，均由乙方承担。</w:t>
      </w:r>
    </w:p>
    <w:p w14:paraId="784B9564">
      <w:pPr>
        <w:pStyle w:val="5"/>
        <w:keepNext w:val="0"/>
        <w:keepLines w:val="0"/>
        <w:pageBreakBefore w:val="0"/>
        <w:widowControl w:val="0"/>
        <w:kinsoku/>
        <w:wordWrap/>
        <w:overflowPunct/>
        <w:topLinePunct w:val="0"/>
        <w:autoSpaceDE w:val="0"/>
        <w:autoSpaceDN w:val="0"/>
        <w:bidi w:val="0"/>
        <w:adjustRightInd w:val="0"/>
        <w:snapToGrid/>
        <w:spacing w:line="460" w:lineRule="exact"/>
        <w:ind w:firstLine="482" w:firstLineChars="200"/>
        <w:textAlignment w:val="auto"/>
        <w:rPr>
          <w:rFonts w:hint="eastAsia" w:asciiTheme="minorEastAsia" w:hAnsiTheme="minorEastAsia" w:eastAsiaTheme="minorEastAsia" w:cstheme="minorEastAsia"/>
          <w:b w:val="0"/>
          <w:bCs w:val="0"/>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第八条 廉洁条款</w:t>
      </w:r>
    </w:p>
    <w:p w14:paraId="475F8B8E">
      <w:pPr>
        <w:pStyle w:val="5"/>
        <w:keepNext w:val="0"/>
        <w:keepLines w:val="0"/>
        <w:pageBreakBefore w:val="0"/>
        <w:widowControl w:val="0"/>
        <w:kinsoku/>
        <w:wordWrap/>
        <w:overflowPunct/>
        <w:topLinePunct w:val="0"/>
        <w:autoSpaceDE w:val="0"/>
        <w:autoSpaceDN w:val="0"/>
        <w:bidi w:val="0"/>
        <w:adjustRightInd w:val="0"/>
        <w:snapToGrid/>
        <w:spacing w:line="460" w:lineRule="exact"/>
        <w:ind w:firstLine="482" w:firstLineChars="200"/>
        <w:textAlignment w:val="auto"/>
        <w:rPr>
          <w:rFonts w:hint="eastAsia" w:asciiTheme="minorEastAsia" w:hAnsiTheme="minorEastAsia" w:eastAsiaTheme="minorEastAsia" w:cstheme="minorEastAsia"/>
          <w:b/>
          <w:bCs/>
          <w:color w:val="auto"/>
          <w:kern w:val="2"/>
          <w:sz w:val="24"/>
          <w:szCs w:val="24"/>
          <w:u w:val="single"/>
          <w:lang w:val="en-US" w:eastAsia="zh-CN" w:bidi="ar-SA"/>
        </w:rPr>
      </w:pPr>
      <w:r>
        <w:rPr>
          <w:rFonts w:hint="eastAsia" w:asciiTheme="minorEastAsia" w:hAnsiTheme="minorEastAsia" w:eastAsiaTheme="minorEastAsia" w:cstheme="minorEastAsia"/>
          <w:b/>
          <w:bCs/>
          <w:color w:val="auto"/>
          <w:kern w:val="2"/>
          <w:sz w:val="24"/>
          <w:szCs w:val="24"/>
          <w:u w:val="single"/>
          <w:lang w:val="en-US" w:eastAsia="zh-CN" w:bidi="ar-SA"/>
        </w:rPr>
        <w:t>8.1 乙方应严格遵守国家相关法律法规，涉及合同的有关业务活动必须坚持公开、公平、公正、诚信原则，不得为获取不正当利益，损害国家、集体和甲方利益。</w:t>
      </w:r>
    </w:p>
    <w:p w14:paraId="6BE066D5">
      <w:pPr>
        <w:pStyle w:val="5"/>
        <w:keepNext w:val="0"/>
        <w:keepLines w:val="0"/>
        <w:pageBreakBefore w:val="0"/>
        <w:widowControl w:val="0"/>
        <w:kinsoku/>
        <w:wordWrap/>
        <w:overflowPunct/>
        <w:topLinePunct w:val="0"/>
        <w:autoSpaceDE w:val="0"/>
        <w:autoSpaceDN w:val="0"/>
        <w:bidi w:val="0"/>
        <w:adjustRightInd w:val="0"/>
        <w:snapToGrid/>
        <w:spacing w:line="460" w:lineRule="exact"/>
        <w:ind w:firstLine="482" w:firstLineChars="200"/>
        <w:textAlignment w:val="auto"/>
        <w:rPr>
          <w:rFonts w:hint="eastAsia" w:asciiTheme="minorEastAsia" w:hAnsiTheme="minorEastAsia" w:eastAsiaTheme="minorEastAsia" w:cstheme="minorEastAsia"/>
          <w:b/>
          <w:bCs/>
          <w:color w:val="auto"/>
          <w:kern w:val="2"/>
          <w:sz w:val="24"/>
          <w:szCs w:val="24"/>
          <w:u w:val="single"/>
          <w:lang w:val="en-US" w:eastAsia="zh-CN" w:bidi="ar-SA"/>
        </w:rPr>
      </w:pPr>
      <w:r>
        <w:rPr>
          <w:rFonts w:hint="eastAsia" w:asciiTheme="minorEastAsia" w:hAnsiTheme="minorEastAsia" w:eastAsiaTheme="minorEastAsia" w:cstheme="minorEastAsia"/>
          <w:b/>
          <w:bCs/>
          <w:color w:val="auto"/>
          <w:kern w:val="2"/>
          <w:sz w:val="24"/>
          <w:szCs w:val="24"/>
          <w:u w:val="single"/>
          <w:lang w:val="en-US" w:eastAsia="zh-CN" w:bidi="ar-SA"/>
        </w:rPr>
        <w:t>8.2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327A5492">
      <w:pPr>
        <w:pStyle w:val="14"/>
        <w:keepNext w:val="0"/>
        <w:keepLines w:val="0"/>
        <w:pageBreakBefore w:val="0"/>
        <w:widowControl w:val="0"/>
        <w:numPr>
          <w:ilvl w:val="0"/>
          <w:numId w:val="0"/>
        </w:numPr>
        <w:kinsoku/>
        <w:wordWrap/>
        <w:overflowPunct/>
        <w:topLinePunct w:val="0"/>
        <w:autoSpaceDE/>
        <w:autoSpaceDN/>
        <w:bidi w:val="0"/>
        <w:adjustRightInd/>
        <w:snapToGrid/>
        <w:spacing w:after="0" w:line="460" w:lineRule="exact"/>
        <w:ind w:leftChars="0" w:firstLine="482" w:firstLineChars="200"/>
        <w:textAlignment w:val="auto"/>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第九条 保密义务</w:t>
      </w:r>
    </w:p>
    <w:p w14:paraId="1B9CDB3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9.1 本合同订立、履行、变更等产生的研究、商讨、交流等信息，履行本合同获悉的甲方商业秘密、运营信息、工作人员信息、患陪个人信息等，均属保密信息。</w:t>
      </w:r>
    </w:p>
    <w:p w14:paraId="611085F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9.2 乙方应对保密信息采取有效手段严格保密，不得用于非本合同之目的或向第三方泄露。如政府部门、法院或其他有权部门要求乙方提供保密信息，乙方应当立即向甲方通报。</w:t>
      </w:r>
    </w:p>
    <w:p w14:paraId="67DC819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9.3 因乙方未履行本合同保密义务造成甲方或第三方损失的，由乙方承担全部赔偿责任。</w:t>
      </w:r>
    </w:p>
    <w:p w14:paraId="7360AD7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9.4 本合同保密条款在合同被认定无效、被撤销或终止、解除后仍然有效。</w:t>
      </w:r>
    </w:p>
    <w:p w14:paraId="5429B2EA">
      <w:pPr>
        <w:pStyle w:val="14"/>
        <w:keepNext w:val="0"/>
        <w:keepLines w:val="0"/>
        <w:pageBreakBefore w:val="0"/>
        <w:widowControl w:val="0"/>
        <w:kinsoku/>
        <w:wordWrap/>
        <w:overflowPunct/>
        <w:topLinePunct w:val="0"/>
        <w:autoSpaceDE/>
        <w:autoSpaceDN/>
        <w:bidi w:val="0"/>
        <w:adjustRightInd/>
        <w:snapToGrid/>
        <w:spacing w:after="0" w:line="460" w:lineRule="exact"/>
        <w:ind w:left="0" w:leftChars="0" w:firstLine="482"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bCs/>
          <w:color w:val="auto"/>
          <w:kern w:val="2"/>
          <w:sz w:val="24"/>
          <w:szCs w:val="24"/>
          <w:lang w:val="en-US" w:eastAsia="zh-CN" w:bidi="ar-SA"/>
        </w:rPr>
        <w:t>第十条 价款及支付</w:t>
      </w:r>
    </w:p>
    <w:p w14:paraId="51990944">
      <w:pPr>
        <w:pStyle w:val="14"/>
        <w:keepNext w:val="0"/>
        <w:keepLines w:val="0"/>
        <w:pageBreakBefore w:val="0"/>
        <w:widowControl w:val="0"/>
        <w:kinsoku/>
        <w:wordWrap/>
        <w:overflowPunct/>
        <w:topLinePunct w:val="0"/>
        <w:autoSpaceDE/>
        <w:autoSpaceDN/>
        <w:bidi w:val="0"/>
        <w:adjustRightInd/>
        <w:snapToGrid/>
        <w:spacing w:after="0" w:line="460" w:lineRule="exact"/>
        <w:ind w:left="0" w:leftChars="0"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10.1 本合同移机服务费用实行固定总价包干，固定总价为人民币</w:t>
      </w:r>
      <w:r>
        <w:rPr>
          <w:rFonts w:hint="eastAsia" w:asciiTheme="minorEastAsia" w:hAnsiTheme="minorEastAsia" w:eastAsiaTheme="minorEastAsia" w:cstheme="minorEastAsia"/>
          <w:color w:val="auto"/>
          <w:kern w:val="2"/>
          <w:sz w:val="24"/>
          <w:szCs w:val="24"/>
          <w:u w:val="single"/>
          <w:lang w:val="en-US" w:eastAsia="zh-CN" w:bidi="ar-SA"/>
        </w:rPr>
        <w:t xml:space="preserve">         </w:t>
      </w:r>
      <w:r>
        <w:rPr>
          <w:rFonts w:hint="eastAsia" w:asciiTheme="minorEastAsia" w:hAnsiTheme="minorEastAsia" w:eastAsiaTheme="minorEastAsia" w:cstheme="minorEastAsia"/>
          <w:color w:val="auto"/>
          <w:kern w:val="2"/>
          <w:sz w:val="24"/>
          <w:szCs w:val="24"/>
          <w:u w:val="none"/>
          <w:lang w:val="en-US" w:eastAsia="zh-CN" w:bidi="ar-SA"/>
        </w:rPr>
        <w:t>元整（小写：</w:t>
      </w:r>
      <w:r>
        <w:rPr>
          <w:rFonts w:hint="eastAsia" w:asciiTheme="minorEastAsia" w:hAnsiTheme="minorEastAsia" w:eastAsiaTheme="minorEastAsia" w:cstheme="minorEastAsia"/>
          <w:color w:val="auto"/>
          <w:kern w:val="2"/>
          <w:sz w:val="24"/>
          <w:szCs w:val="24"/>
          <w:u w:val="single"/>
          <w:lang w:val="en-US" w:eastAsia="zh-CN" w:bidi="ar-SA"/>
        </w:rPr>
        <w:t xml:space="preserve">       </w:t>
      </w:r>
      <w:r>
        <w:rPr>
          <w:rFonts w:hint="eastAsia" w:asciiTheme="minorEastAsia" w:hAnsiTheme="minorEastAsia" w:eastAsiaTheme="minorEastAsia" w:cstheme="minorEastAsia"/>
          <w:color w:val="auto"/>
          <w:kern w:val="2"/>
          <w:sz w:val="24"/>
          <w:szCs w:val="24"/>
          <w:u w:val="none"/>
          <w:lang w:val="en-US" w:eastAsia="zh-CN" w:bidi="ar-SA"/>
        </w:rPr>
        <w:t>元 ），该价格</w:t>
      </w:r>
      <w:r>
        <w:rPr>
          <w:rFonts w:hint="eastAsia" w:asciiTheme="minorEastAsia" w:hAnsiTheme="minorEastAsia" w:eastAsiaTheme="minorEastAsia" w:cstheme="minorEastAsia"/>
          <w:color w:val="auto"/>
          <w:kern w:val="2"/>
          <w:sz w:val="24"/>
          <w:szCs w:val="24"/>
          <w:lang w:val="en-US" w:eastAsia="zh-CN" w:bidi="ar-SA"/>
        </w:rPr>
        <w:t>包含</w:t>
      </w:r>
      <w:r>
        <w:rPr>
          <w:rFonts w:hint="eastAsia" w:asciiTheme="minorEastAsia" w:hAnsiTheme="minorEastAsia" w:eastAsiaTheme="minorEastAsia" w:cstheme="minorEastAsia"/>
          <w:color w:val="auto"/>
          <w:sz w:val="24"/>
          <w:szCs w:val="24"/>
          <w:u w:val="none"/>
        </w:rPr>
        <w:t>设计费、配件费、安装费、包装费、</w:t>
      </w:r>
      <w:r>
        <w:rPr>
          <w:rFonts w:hint="eastAsia" w:asciiTheme="minorEastAsia" w:hAnsiTheme="minorEastAsia" w:eastAsiaTheme="minorEastAsia" w:cstheme="minorEastAsia"/>
          <w:color w:val="auto"/>
          <w:kern w:val="2"/>
          <w:sz w:val="24"/>
          <w:szCs w:val="24"/>
          <w:lang w:val="en-US" w:eastAsia="zh-CN" w:bidi="ar-SA"/>
        </w:rPr>
        <w:t>乙方履行本合同人工工资、差旅费、维修费、检测费、</w:t>
      </w:r>
      <w:r>
        <w:rPr>
          <w:rFonts w:hint="eastAsia" w:asciiTheme="minorEastAsia" w:hAnsiTheme="minorEastAsia" w:eastAsiaTheme="minorEastAsia" w:cstheme="minorEastAsia"/>
          <w:color w:val="auto"/>
          <w:sz w:val="24"/>
          <w:szCs w:val="24"/>
          <w:u w:val="none"/>
        </w:rPr>
        <w:t>检验费</w:t>
      </w:r>
      <w:r>
        <w:rPr>
          <w:rFonts w:hint="eastAsia" w:asciiTheme="minorEastAsia" w:hAnsiTheme="minorEastAsia" w:eastAsiaTheme="minorEastAsia" w:cstheme="minorEastAsia"/>
          <w:color w:val="auto"/>
          <w:kern w:val="2"/>
          <w:sz w:val="24"/>
          <w:szCs w:val="24"/>
          <w:lang w:val="en-US" w:eastAsia="zh-CN" w:bidi="ar-SA"/>
        </w:rPr>
        <w:t>、运输费、装卸费、</w:t>
      </w:r>
      <w:r>
        <w:rPr>
          <w:rFonts w:hint="eastAsia" w:asciiTheme="minorEastAsia" w:hAnsiTheme="minorEastAsia" w:eastAsiaTheme="minorEastAsia" w:cstheme="minorEastAsia"/>
          <w:color w:val="auto"/>
          <w:sz w:val="24"/>
          <w:szCs w:val="24"/>
          <w:u w:val="none"/>
        </w:rPr>
        <w:t>调试费、</w:t>
      </w:r>
      <w:r>
        <w:rPr>
          <w:rFonts w:hint="eastAsia" w:asciiTheme="minorEastAsia" w:hAnsiTheme="minorEastAsia" w:eastAsiaTheme="minorEastAsia" w:cstheme="minorEastAsia"/>
          <w:color w:val="auto"/>
          <w:kern w:val="2"/>
          <w:sz w:val="24"/>
          <w:szCs w:val="24"/>
          <w:u w:val="none"/>
          <w:lang w:val="en-US" w:eastAsia="zh-CN" w:bidi="ar-SA"/>
        </w:rPr>
        <w:t>移机过程中消耗品费、</w:t>
      </w:r>
      <w:r>
        <w:rPr>
          <w:rFonts w:hint="eastAsia" w:asciiTheme="minorEastAsia" w:hAnsiTheme="minorEastAsia" w:eastAsiaTheme="minorEastAsia" w:cstheme="minorEastAsia"/>
          <w:color w:val="auto"/>
          <w:sz w:val="24"/>
          <w:szCs w:val="24"/>
          <w:u w:val="none"/>
        </w:rPr>
        <w:t>保险费</w:t>
      </w:r>
      <w:r>
        <w:rPr>
          <w:rFonts w:hint="eastAsia" w:asciiTheme="minorEastAsia" w:hAnsiTheme="minorEastAsia" w:eastAsiaTheme="minorEastAsia" w:cstheme="minorEastAsia"/>
          <w:color w:val="auto"/>
          <w:sz w:val="24"/>
          <w:szCs w:val="24"/>
          <w:u w:val="none"/>
          <w:lang w:eastAsia="zh-CN"/>
        </w:rPr>
        <w:t>、</w:t>
      </w:r>
      <w:r>
        <w:rPr>
          <w:rFonts w:hint="eastAsia" w:asciiTheme="minorEastAsia" w:hAnsiTheme="minorEastAsia" w:eastAsiaTheme="minorEastAsia" w:cstheme="minorEastAsia"/>
          <w:color w:val="auto"/>
          <w:sz w:val="24"/>
          <w:szCs w:val="24"/>
          <w:u w:val="none"/>
        </w:rPr>
        <w:t>附随服务费、</w:t>
      </w:r>
      <w:r>
        <w:rPr>
          <w:rFonts w:hint="eastAsia" w:asciiTheme="minorEastAsia" w:hAnsiTheme="minorEastAsia" w:eastAsiaTheme="minorEastAsia" w:cstheme="minorEastAsia"/>
          <w:color w:val="auto"/>
          <w:kern w:val="2"/>
          <w:sz w:val="24"/>
          <w:szCs w:val="24"/>
          <w:lang w:val="en-US" w:eastAsia="zh-CN" w:bidi="ar-SA"/>
        </w:rPr>
        <w:t>税费等所有费用，且</w:t>
      </w:r>
      <w:r>
        <w:rPr>
          <w:rFonts w:hint="eastAsia" w:asciiTheme="minorEastAsia" w:hAnsiTheme="minorEastAsia" w:eastAsiaTheme="minorEastAsia" w:cstheme="minorEastAsia"/>
          <w:color w:val="auto"/>
          <w:sz w:val="24"/>
          <w:szCs w:val="24"/>
          <w:u w:val="none"/>
        </w:rPr>
        <w:t>不因物价、市场波动变更，</w:t>
      </w:r>
      <w:r>
        <w:rPr>
          <w:rFonts w:hint="eastAsia" w:asciiTheme="minorEastAsia" w:hAnsiTheme="minorEastAsia" w:eastAsiaTheme="minorEastAsia" w:cstheme="minorEastAsia"/>
          <w:color w:val="auto"/>
          <w:kern w:val="2"/>
          <w:sz w:val="24"/>
          <w:szCs w:val="24"/>
          <w:lang w:val="en-US" w:eastAsia="zh-CN" w:bidi="ar-SA"/>
        </w:rPr>
        <w:t>甲方不再向乙方支付其他任何费用。</w:t>
      </w:r>
    </w:p>
    <w:p w14:paraId="5117E32A">
      <w:pPr>
        <w:pStyle w:val="14"/>
        <w:keepNext w:val="0"/>
        <w:keepLines w:val="0"/>
        <w:pageBreakBefore w:val="0"/>
        <w:widowControl w:val="0"/>
        <w:numPr>
          <w:ilvl w:val="0"/>
          <w:numId w:val="0"/>
        </w:numPr>
        <w:kinsoku/>
        <w:wordWrap/>
        <w:overflowPunct/>
        <w:topLinePunct w:val="0"/>
        <w:autoSpaceDE/>
        <w:autoSpaceDN/>
        <w:bidi w:val="0"/>
        <w:adjustRightInd/>
        <w:snapToGrid/>
        <w:spacing w:after="0" w:line="460" w:lineRule="exact"/>
        <w:ind w:left="0" w:leftChars="0"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10.2 甲方在乙方完成移机服务并甲方最终验收合格之日起2个月内，通过银行转账将全部服务费用一次性支付给乙方。乙方指定收款银行账户户名：</w:t>
      </w:r>
      <w:r>
        <w:rPr>
          <w:rFonts w:hint="eastAsia" w:asciiTheme="minorEastAsia" w:hAnsiTheme="minorEastAsia" w:eastAsiaTheme="minorEastAsia" w:cstheme="minorEastAsia"/>
          <w:color w:val="auto"/>
          <w:kern w:val="2"/>
          <w:sz w:val="24"/>
          <w:szCs w:val="24"/>
          <w:u w:val="single"/>
          <w:lang w:val="en-US" w:eastAsia="zh-CN" w:bidi="ar-SA"/>
        </w:rPr>
        <w:t xml:space="preserve">                </w:t>
      </w:r>
      <w:r>
        <w:rPr>
          <w:rFonts w:hint="eastAsia" w:asciiTheme="minorEastAsia" w:hAnsiTheme="minorEastAsia" w:eastAsiaTheme="minorEastAsia" w:cstheme="minorEastAsia"/>
          <w:color w:val="auto"/>
          <w:kern w:val="2"/>
          <w:sz w:val="24"/>
          <w:szCs w:val="24"/>
          <w:lang w:val="en-US" w:eastAsia="zh-CN" w:bidi="ar-SA"/>
        </w:rPr>
        <w:t>，开户行：</w:t>
      </w:r>
      <w:r>
        <w:rPr>
          <w:rFonts w:hint="eastAsia" w:asciiTheme="minorEastAsia" w:hAnsiTheme="minorEastAsia" w:eastAsiaTheme="minorEastAsia" w:cstheme="minorEastAsia"/>
          <w:color w:val="auto"/>
          <w:kern w:val="2"/>
          <w:sz w:val="24"/>
          <w:szCs w:val="24"/>
          <w:u w:val="single"/>
          <w:lang w:val="en-US" w:eastAsia="zh-CN" w:bidi="ar-SA"/>
        </w:rPr>
        <w:t xml:space="preserve">               </w:t>
      </w:r>
      <w:r>
        <w:rPr>
          <w:rFonts w:hint="eastAsia" w:asciiTheme="minorEastAsia" w:hAnsiTheme="minorEastAsia" w:eastAsiaTheme="minorEastAsia" w:cstheme="minorEastAsia"/>
          <w:color w:val="auto"/>
          <w:kern w:val="2"/>
          <w:sz w:val="24"/>
          <w:szCs w:val="24"/>
          <w:lang w:val="en-US" w:eastAsia="zh-CN" w:bidi="ar-SA"/>
        </w:rPr>
        <w:t>，账号：</w:t>
      </w:r>
      <w:r>
        <w:rPr>
          <w:rFonts w:hint="eastAsia" w:asciiTheme="minorEastAsia" w:hAnsiTheme="minorEastAsia" w:eastAsiaTheme="minorEastAsia" w:cstheme="minorEastAsia"/>
          <w:color w:val="auto"/>
          <w:kern w:val="2"/>
          <w:sz w:val="24"/>
          <w:szCs w:val="24"/>
          <w:u w:val="single"/>
          <w:lang w:val="en-US" w:eastAsia="zh-CN" w:bidi="ar-SA"/>
        </w:rPr>
        <w:t xml:space="preserve">                     </w:t>
      </w:r>
      <w:r>
        <w:rPr>
          <w:rFonts w:hint="eastAsia" w:asciiTheme="minorEastAsia" w:hAnsiTheme="minorEastAsia" w:eastAsiaTheme="minorEastAsia" w:cstheme="minorEastAsia"/>
          <w:color w:val="auto"/>
          <w:kern w:val="2"/>
          <w:sz w:val="24"/>
          <w:szCs w:val="24"/>
          <w:lang w:val="en-US" w:eastAsia="zh-CN" w:bidi="ar-SA"/>
        </w:rPr>
        <w:t>。</w:t>
      </w:r>
    </w:p>
    <w:p w14:paraId="6EAB34CF">
      <w:pPr>
        <w:pStyle w:val="14"/>
        <w:keepNext w:val="0"/>
        <w:keepLines w:val="0"/>
        <w:pageBreakBefore w:val="0"/>
        <w:widowControl w:val="0"/>
        <w:kinsoku/>
        <w:wordWrap/>
        <w:overflowPunct/>
        <w:topLinePunct w:val="0"/>
        <w:autoSpaceDE/>
        <w:autoSpaceDN/>
        <w:bidi w:val="0"/>
        <w:adjustRightInd/>
        <w:snapToGrid/>
        <w:spacing w:after="0" w:line="460" w:lineRule="exact"/>
        <w:ind w:left="0" w:leftChars="0"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10.3 乙方须在甲方付款前，向甲方提供以乙方名义开具的与付款金额等额的增值税普通发票和</w:t>
      </w:r>
      <w:r>
        <w:rPr>
          <w:rFonts w:hint="eastAsia" w:asciiTheme="minorEastAsia" w:hAnsiTheme="minorEastAsia" w:eastAsiaTheme="minorEastAsia" w:cstheme="minorEastAsia"/>
          <w:color w:val="auto"/>
          <w:kern w:val="2"/>
          <w:sz w:val="24"/>
          <w:szCs w:val="24"/>
          <w:highlight w:val="none"/>
          <w:lang w:val="en-US" w:eastAsia="zh-CN" w:bidi="ar-SA"/>
        </w:rPr>
        <w:t>最终验收合格凭证</w:t>
      </w:r>
      <w:r>
        <w:rPr>
          <w:rFonts w:hint="eastAsia" w:asciiTheme="minorEastAsia" w:hAnsiTheme="minorEastAsia" w:eastAsiaTheme="minorEastAsia" w:cstheme="minorEastAsia"/>
          <w:color w:val="auto"/>
          <w:kern w:val="2"/>
          <w:sz w:val="24"/>
          <w:szCs w:val="24"/>
          <w:lang w:val="en-US" w:eastAsia="zh-CN" w:bidi="ar-SA"/>
        </w:rPr>
        <w:t>给甲方；如未及时提供，甲方有权顺延付款期限，由此产生的责任均由乙方承担。</w:t>
      </w:r>
    </w:p>
    <w:p w14:paraId="54C8A13B">
      <w:pPr>
        <w:pStyle w:val="5"/>
        <w:keepNext w:val="0"/>
        <w:keepLines w:val="0"/>
        <w:pageBreakBefore w:val="0"/>
        <w:widowControl w:val="0"/>
        <w:numPr>
          <w:ilvl w:val="0"/>
          <w:numId w:val="0"/>
        </w:numPr>
        <w:kinsoku/>
        <w:wordWrap/>
        <w:overflowPunct/>
        <w:topLinePunct w:val="0"/>
        <w:bidi w:val="0"/>
        <w:snapToGrid/>
        <w:spacing w:line="460" w:lineRule="exact"/>
        <w:ind w:firstLine="482" w:firstLineChars="200"/>
        <w:textAlignment w:val="auto"/>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第十一条 通知与送达</w:t>
      </w:r>
    </w:p>
    <w:p w14:paraId="7E41E09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firstLine="480" w:firstLineChars="2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11.1 甲乙双方同意，与本合同有关的任何文书，应以书面形式按本合同约定的联系方式送达。书面形式包括手机短信、微信、书面函件、电子邮件等形式。</w:t>
      </w:r>
    </w:p>
    <w:p w14:paraId="319D068D">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firstLine="480" w:firstLineChars="2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11.2 双方确认的文书（包括未来可能发生的诉讼或仲裁活动中法院或仲裁机构的送达法律文书）送达地址：</w:t>
      </w:r>
    </w:p>
    <w:p w14:paraId="626CD18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firstLine="480" w:firstLineChars="2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11.2.1 甲方的文书送达地址：</w:t>
      </w:r>
      <w:r>
        <w:rPr>
          <w:rFonts w:hint="eastAsia" w:asciiTheme="minorEastAsia" w:hAnsiTheme="minorEastAsia" w:eastAsiaTheme="minorEastAsia" w:cstheme="minorEastAsia"/>
          <w:b w:val="0"/>
          <w:bCs w:val="0"/>
          <w:color w:val="auto"/>
          <w:sz w:val="24"/>
          <w:szCs w:val="24"/>
          <w:u w:val="single"/>
          <w:lang w:val="en-US" w:eastAsia="zh-CN"/>
        </w:rPr>
        <w:t>娄底市中心医院医疗设备维修中心</w:t>
      </w:r>
      <w:r>
        <w:rPr>
          <w:rFonts w:hint="eastAsia" w:asciiTheme="minorEastAsia" w:hAnsiTheme="minorEastAsia" w:eastAsiaTheme="minorEastAsia" w:cstheme="minorEastAsia"/>
          <w:b w:val="0"/>
          <w:bCs w:val="0"/>
          <w:color w:val="auto"/>
          <w:sz w:val="24"/>
          <w:szCs w:val="24"/>
          <w:lang w:val="en-US" w:eastAsia="zh-CN"/>
        </w:rPr>
        <w:t>，收件人：</w:t>
      </w:r>
      <w:r>
        <w:rPr>
          <w:rFonts w:hint="eastAsia" w:asciiTheme="minorEastAsia" w:hAnsiTheme="minorEastAsia" w:eastAsiaTheme="minorEastAsia" w:cstheme="minorEastAsia"/>
          <w:b w:val="0"/>
          <w:bCs w:val="0"/>
          <w:color w:val="auto"/>
          <w:sz w:val="24"/>
          <w:szCs w:val="24"/>
          <w:u w:val="single"/>
          <w:lang w:val="en-US" w:eastAsia="zh-CN"/>
        </w:rPr>
        <w:t xml:space="preserve"> 刘子文</w:t>
      </w:r>
      <w:r>
        <w:rPr>
          <w:rFonts w:hint="eastAsia" w:asciiTheme="minorEastAsia" w:hAnsiTheme="minorEastAsia" w:eastAsiaTheme="minorEastAsia" w:cstheme="minorEastAsia"/>
          <w:b w:val="0"/>
          <w:bCs w:val="0"/>
          <w:color w:val="auto"/>
          <w:sz w:val="24"/>
          <w:szCs w:val="24"/>
          <w:lang w:val="en-US" w:eastAsia="zh-CN"/>
        </w:rPr>
        <w:t>，联系电话：</w:t>
      </w:r>
      <w:r>
        <w:rPr>
          <w:rFonts w:hint="eastAsia" w:asciiTheme="minorEastAsia" w:hAnsiTheme="minorEastAsia" w:eastAsiaTheme="minorEastAsia" w:cstheme="minorEastAsia"/>
          <w:b w:val="0"/>
          <w:bCs w:val="0"/>
          <w:color w:val="auto"/>
          <w:sz w:val="24"/>
          <w:szCs w:val="24"/>
          <w:u w:val="single"/>
          <w:lang w:val="en-US" w:eastAsia="zh-CN"/>
        </w:rPr>
        <w:t>13762299668</w:t>
      </w:r>
      <w:r>
        <w:rPr>
          <w:rFonts w:hint="eastAsia" w:asciiTheme="minorEastAsia" w:hAnsiTheme="minorEastAsia" w:eastAsiaTheme="minorEastAsia" w:cstheme="minorEastAsia"/>
          <w:b w:val="0"/>
          <w:bCs w:val="0"/>
          <w:color w:val="auto"/>
          <w:sz w:val="24"/>
          <w:szCs w:val="24"/>
          <w:lang w:val="en-US" w:eastAsia="zh-CN"/>
        </w:rPr>
        <w:t>，电子邮箱：</w:t>
      </w:r>
      <w:r>
        <w:rPr>
          <w:rFonts w:hint="eastAsia" w:asciiTheme="minorEastAsia" w:hAnsiTheme="minorEastAsia" w:eastAsiaTheme="minorEastAsia" w:cstheme="minorEastAsia"/>
          <w:b w:val="0"/>
          <w:bCs w:val="0"/>
          <w:color w:val="auto"/>
          <w:sz w:val="24"/>
          <w:szCs w:val="24"/>
          <w:u w:val="single"/>
          <w:lang w:val="en-US" w:eastAsia="zh-CN"/>
        </w:rPr>
        <w:t xml:space="preserve"> / </w:t>
      </w:r>
      <w:r>
        <w:rPr>
          <w:rFonts w:hint="eastAsia" w:asciiTheme="minorEastAsia" w:hAnsiTheme="minorEastAsia" w:eastAsiaTheme="minorEastAsia" w:cstheme="minorEastAsia"/>
          <w:b w:val="0"/>
          <w:bCs w:val="0"/>
          <w:color w:val="auto"/>
          <w:sz w:val="24"/>
          <w:szCs w:val="24"/>
          <w:lang w:val="en-US" w:eastAsia="zh-CN"/>
        </w:rPr>
        <w:t>。</w:t>
      </w:r>
    </w:p>
    <w:p w14:paraId="4935219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firstLine="480" w:firstLineChars="2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11.2.2 乙方的文书送达地址：</w:t>
      </w:r>
      <w:r>
        <w:rPr>
          <w:rFonts w:hint="eastAsia" w:asciiTheme="minorEastAsia" w:hAnsiTheme="minorEastAsia" w:eastAsiaTheme="minorEastAsia" w:cstheme="minorEastAsia"/>
          <w:b w:val="0"/>
          <w:bCs w:val="0"/>
          <w:color w:val="auto"/>
          <w:sz w:val="24"/>
          <w:szCs w:val="24"/>
          <w:u w:val="single"/>
          <w:lang w:val="en-US" w:eastAsia="zh-CN"/>
        </w:rPr>
        <w:t xml:space="preserve">                              </w:t>
      </w:r>
      <w:r>
        <w:rPr>
          <w:rFonts w:hint="eastAsia" w:asciiTheme="minorEastAsia" w:hAnsiTheme="minorEastAsia" w:eastAsiaTheme="minorEastAsia" w:cstheme="minorEastAsia"/>
          <w:b w:val="0"/>
          <w:bCs w:val="0"/>
          <w:color w:val="auto"/>
          <w:sz w:val="24"/>
          <w:szCs w:val="24"/>
          <w:lang w:val="en-US" w:eastAsia="zh-CN"/>
        </w:rPr>
        <w:t>，收件人：</w:t>
      </w:r>
      <w:r>
        <w:rPr>
          <w:rFonts w:hint="eastAsia" w:asciiTheme="minorEastAsia" w:hAnsiTheme="minorEastAsia" w:eastAsiaTheme="minorEastAsia" w:cstheme="minorEastAsia"/>
          <w:b w:val="0"/>
          <w:bCs w:val="0"/>
          <w:color w:val="auto"/>
          <w:sz w:val="24"/>
          <w:szCs w:val="24"/>
          <w:u w:val="single"/>
          <w:lang w:val="en-US" w:eastAsia="zh-CN"/>
        </w:rPr>
        <w:t xml:space="preserve">     </w:t>
      </w:r>
      <w:r>
        <w:rPr>
          <w:rFonts w:hint="eastAsia" w:asciiTheme="minorEastAsia" w:hAnsiTheme="minorEastAsia" w:eastAsiaTheme="minorEastAsia" w:cstheme="minorEastAsia"/>
          <w:b w:val="0"/>
          <w:bCs w:val="0"/>
          <w:color w:val="auto"/>
          <w:sz w:val="24"/>
          <w:szCs w:val="24"/>
          <w:lang w:val="en-US" w:eastAsia="zh-CN"/>
        </w:rPr>
        <w:t>，联系电话：</w:t>
      </w:r>
      <w:r>
        <w:rPr>
          <w:rFonts w:hint="eastAsia" w:asciiTheme="minorEastAsia" w:hAnsiTheme="minorEastAsia" w:eastAsiaTheme="minorEastAsia" w:cstheme="minorEastAsia"/>
          <w:b w:val="0"/>
          <w:bCs w:val="0"/>
          <w:color w:val="auto"/>
          <w:sz w:val="24"/>
          <w:szCs w:val="24"/>
          <w:u w:val="single"/>
          <w:lang w:val="en-US" w:eastAsia="zh-CN"/>
        </w:rPr>
        <w:t xml:space="preserve">             </w:t>
      </w:r>
      <w:r>
        <w:rPr>
          <w:rFonts w:hint="eastAsia" w:asciiTheme="minorEastAsia" w:hAnsiTheme="minorEastAsia" w:eastAsiaTheme="minorEastAsia" w:cstheme="minorEastAsia"/>
          <w:b w:val="0"/>
          <w:bCs w:val="0"/>
          <w:color w:val="auto"/>
          <w:sz w:val="24"/>
          <w:szCs w:val="24"/>
          <w:lang w:val="en-US" w:eastAsia="zh-CN"/>
        </w:rPr>
        <w:t>，电子邮箱：</w:t>
      </w:r>
      <w:r>
        <w:rPr>
          <w:rFonts w:hint="eastAsia" w:asciiTheme="minorEastAsia" w:hAnsiTheme="minorEastAsia" w:eastAsiaTheme="minorEastAsia" w:cstheme="minorEastAsia"/>
          <w:b w:val="0"/>
          <w:bCs w:val="0"/>
          <w:color w:val="auto"/>
          <w:sz w:val="24"/>
          <w:szCs w:val="24"/>
          <w:u w:val="single"/>
          <w:lang w:val="en-US" w:eastAsia="zh-CN"/>
        </w:rPr>
        <w:t xml:space="preserve">          </w:t>
      </w:r>
      <w:r>
        <w:rPr>
          <w:rFonts w:hint="eastAsia" w:asciiTheme="minorEastAsia" w:hAnsiTheme="minorEastAsia" w:eastAsiaTheme="minorEastAsia" w:cstheme="minorEastAsia"/>
          <w:b w:val="0"/>
          <w:bCs w:val="0"/>
          <w:color w:val="auto"/>
          <w:sz w:val="24"/>
          <w:szCs w:val="24"/>
          <w:lang w:val="en-US" w:eastAsia="zh-CN"/>
        </w:rPr>
        <w:t>。</w:t>
      </w:r>
    </w:p>
    <w:p w14:paraId="3988077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firstLine="480" w:firstLineChars="2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11.3 上述通知应被视为在下列时间送达：以快递或专人发送的，在收件人签收之日或拒收之日；以挂号邮件发出的，在发出之日起7个工作日；以电子邮件发出的，在电子邮件进入收件方电子邮箱服务器之日。</w:t>
      </w:r>
    </w:p>
    <w:p w14:paraId="1143827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firstLine="480" w:firstLineChars="2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11.4 以上地址和联系方式，任意一方发生变更应在变更之日起3日内通知对方。如未通知，一方按原地址送达的书面资料被退回的，退回之日视为送达之日。任意一方按照确认地址送到另一方的书面资料被拒绝签收导致邮件被退回的，退回之日视为送达之日。</w:t>
      </w:r>
    </w:p>
    <w:p w14:paraId="4B7B97BA">
      <w:pPr>
        <w:pStyle w:val="14"/>
        <w:keepNext w:val="0"/>
        <w:keepLines w:val="0"/>
        <w:pageBreakBefore w:val="0"/>
        <w:widowControl w:val="0"/>
        <w:numPr>
          <w:ilvl w:val="0"/>
          <w:numId w:val="0"/>
        </w:numPr>
        <w:kinsoku/>
        <w:wordWrap/>
        <w:overflowPunct/>
        <w:topLinePunct w:val="0"/>
        <w:autoSpaceDE/>
        <w:autoSpaceDN/>
        <w:bidi w:val="0"/>
        <w:adjustRightInd/>
        <w:snapToGrid/>
        <w:spacing w:after="0" w:line="460" w:lineRule="exact"/>
        <w:ind w:firstLine="482" w:firstLineChars="200"/>
        <w:textAlignment w:val="auto"/>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第十二条 合同的变更、解除、自动终止</w:t>
      </w:r>
    </w:p>
    <w:p w14:paraId="30EF7268">
      <w:pPr>
        <w:pStyle w:val="12"/>
        <w:keepNext w:val="0"/>
        <w:keepLines w:val="0"/>
        <w:pageBreakBefore w:val="0"/>
        <w:widowControl w:val="0"/>
        <w:kinsoku/>
        <w:wordWrap/>
        <w:overflowPunct/>
        <w:topLinePunct w:val="0"/>
        <w:autoSpaceDE/>
        <w:autoSpaceDN/>
        <w:bidi w:val="0"/>
        <w:snapToGrid/>
        <w:spacing w:after="0" w:line="460" w:lineRule="exact"/>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12.1 本合同如需变更或有未尽事宜，双方协商一致后另行签订变更、补充协议。</w:t>
      </w:r>
    </w:p>
    <w:p w14:paraId="21D59F30">
      <w:pPr>
        <w:pStyle w:val="12"/>
        <w:keepNext w:val="0"/>
        <w:keepLines w:val="0"/>
        <w:pageBreakBefore w:val="0"/>
        <w:widowControl w:val="0"/>
        <w:kinsoku/>
        <w:wordWrap/>
        <w:overflowPunct/>
        <w:topLinePunct w:val="0"/>
        <w:autoSpaceDE/>
        <w:autoSpaceDN/>
        <w:bidi w:val="0"/>
        <w:snapToGrid/>
        <w:spacing w:after="0" w:line="460" w:lineRule="exact"/>
        <w:ind w:firstLine="482" w:firstLineChars="200"/>
        <w:textAlignment w:val="auto"/>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val="en-US" w:eastAsia="zh-CN"/>
        </w:rPr>
        <w:t xml:space="preserve">12.2 </w:t>
      </w:r>
      <w:r>
        <w:rPr>
          <w:rFonts w:hint="eastAsia" w:asciiTheme="minorEastAsia" w:hAnsiTheme="minorEastAsia" w:eastAsiaTheme="minorEastAsia" w:cstheme="minorEastAsia"/>
          <w:b/>
          <w:bCs/>
          <w:color w:val="auto"/>
          <w:sz w:val="24"/>
          <w:szCs w:val="24"/>
        </w:rPr>
        <w:t>如</w:t>
      </w:r>
      <w:r>
        <w:rPr>
          <w:rFonts w:hint="eastAsia" w:asciiTheme="minorEastAsia" w:hAnsiTheme="minorEastAsia" w:eastAsiaTheme="minorEastAsia" w:cstheme="minorEastAsia"/>
          <w:b/>
          <w:bCs/>
          <w:color w:val="auto"/>
          <w:sz w:val="24"/>
          <w:szCs w:val="24"/>
          <w:lang w:val="en-US" w:eastAsia="zh-CN"/>
        </w:rPr>
        <w:t>乙方</w:t>
      </w:r>
      <w:r>
        <w:rPr>
          <w:rFonts w:hint="eastAsia" w:asciiTheme="minorEastAsia" w:hAnsiTheme="minorEastAsia" w:eastAsiaTheme="minorEastAsia" w:cstheme="minorEastAsia"/>
          <w:b/>
          <w:bCs/>
          <w:color w:val="auto"/>
          <w:sz w:val="24"/>
          <w:szCs w:val="24"/>
          <w:lang w:eastAsia="zh-CN"/>
        </w:rPr>
        <w:t>出现下列情形之一，甲方有权单方面解除合同：</w:t>
      </w:r>
    </w:p>
    <w:p w14:paraId="385E3A72">
      <w:pPr>
        <w:pStyle w:val="12"/>
        <w:keepNext w:val="0"/>
        <w:keepLines w:val="0"/>
        <w:pageBreakBefore w:val="0"/>
        <w:widowControl w:val="0"/>
        <w:numPr>
          <w:ilvl w:val="0"/>
          <w:numId w:val="0"/>
        </w:numPr>
        <w:kinsoku/>
        <w:wordWrap/>
        <w:overflowPunct/>
        <w:topLinePunct w:val="0"/>
        <w:autoSpaceDE/>
        <w:autoSpaceDN/>
        <w:bidi w:val="0"/>
        <w:snapToGrid/>
        <w:spacing w:after="0" w:line="460" w:lineRule="exact"/>
        <w:ind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sz w:val="24"/>
          <w:szCs w:val="24"/>
          <w:lang w:val="en-US" w:eastAsia="zh-CN"/>
        </w:rPr>
        <w:t>12.2.1 因乙方工作</w:t>
      </w:r>
      <w:r>
        <w:rPr>
          <w:rFonts w:hint="eastAsia" w:asciiTheme="minorEastAsia" w:hAnsiTheme="minorEastAsia" w:eastAsiaTheme="minorEastAsia" w:cstheme="minorEastAsia"/>
          <w:color w:val="auto"/>
          <w:kern w:val="2"/>
          <w:sz w:val="24"/>
          <w:szCs w:val="24"/>
          <w:lang w:val="en-US" w:eastAsia="zh-CN" w:bidi="ar-SA"/>
        </w:rPr>
        <w:t xml:space="preserve">等原因造成移机设备故障，超过7日仍未修复的；  </w:t>
      </w:r>
    </w:p>
    <w:p w14:paraId="1DDD47B1">
      <w:pPr>
        <w:pStyle w:val="12"/>
        <w:keepNext w:val="0"/>
        <w:keepLines w:val="0"/>
        <w:pageBreakBefore w:val="0"/>
        <w:widowControl w:val="0"/>
        <w:numPr>
          <w:ilvl w:val="0"/>
          <w:numId w:val="0"/>
        </w:numPr>
        <w:kinsoku/>
        <w:wordWrap/>
        <w:overflowPunct/>
        <w:topLinePunct w:val="0"/>
        <w:autoSpaceDE/>
        <w:autoSpaceDN/>
        <w:bidi w:val="0"/>
        <w:snapToGrid/>
        <w:spacing w:after="0" w:line="460" w:lineRule="exact"/>
        <w:ind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12.2.2 乙方在履行合同期间造成甲方损失20000元以上（包括本数）的；</w:t>
      </w:r>
    </w:p>
    <w:p w14:paraId="361F5471">
      <w:pPr>
        <w:pStyle w:val="12"/>
        <w:keepNext w:val="0"/>
        <w:keepLines w:val="0"/>
        <w:pageBreakBefore w:val="0"/>
        <w:widowControl w:val="0"/>
        <w:numPr>
          <w:ilvl w:val="0"/>
          <w:numId w:val="0"/>
        </w:numPr>
        <w:kinsoku/>
        <w:wordWrap/>
        <w:overflowPunct/>
        <w:topLinePunct w:val="0"/>
        <w:autoSpaceDE/>
        <w:autoSpaceDN/>
        <w:bidi w:val="0"/>
        <w:snapToGrid/>
        <w:spacing w:after="0" w:line="460" w:lineRule="exact"/>
        <w:ind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12.2.3 经乙方移机后设备未通过该设备维保公司检测的；</w:t>
      </w:r>
    </w:p>
    <w:p w14:paraId="4B19F115">
      <w:pPr>
        <w:pStyle w:val="12"/>
        <w:keepNext w:val="0"/>
        <w:keepLines w:val="0"/>
        <w:pageBreakBefore w:val="0"/>
        <w:widowControl w:val="0"/>
        <w:numPr>
          <w:ilvl w:val="0"/>
          <w:numId w:val="0"/>
        </w:numPr>
        <w:kinsoku/>
        <w:wordWrap/>
        <w:overflowPunct/>
        <w:topLinePunct w:val="0"/>
        <w:autoSpaceDE/>
        <w:autoSpaceDN/>
        <w:bidi w:val="0"/>
        <w:snapToGrid/>
        <w:spacing w:after="0" w:line="460" w:lineRule="exact"/>
        <w:ind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12.2.4 设备初步验收合格之日起</w:t>
      </w:r>
      <w:r>
        <w:rPr>
          <w:rFonts w:hint="eastAsia" w:asciiTheme="minorEastAsia" w:hAnsiTheme="minorEastAsia" w:eastAsiaTheme="minorEastAsia" w:cstheme="minorEastAsia"/>
          <w:color w:val="auto"/>
          <w:kern w:val="2"/>
          <w:sz w:val="24"/>
          <w:szCs w:val="24"/>
          <w:u w:val="single"/>
          <w:lang w:val="en-US" w:eastAsia="zh-CN" w:bidi="ar-SA"/>
        </w:rPr>
        <w:t>30</w:t>
      </w:r>
      <w:r>
        <w:rPr>
          <w:rFonts w:hint="eastAsia" w:asciiTheme="minorEastAsia" w:hAnsiTheme="minorEastAsia" w:eastAsiaTheme="minorEastAsia" w:cstheme="minorEastAsia"/>
          <w:color w:val="auto"/>
          <w:kern w:val="2"/>
          <w:sz w:val="24"/>
          <w:szCs w:val="24"/>
          <w:lang w:val="en-US" w:eastAsia="zh-CN" w:bidi="ar-SA"/>
        </w:rPr>
        <w:t>日内，未通过甲方和设备维保单位最终验收合格的；</w:t>
      </w:r>
    </w:p>
    <w:p w14:paraId="1E9D3F34">
      <w:pPr>
        <w:pStyle w:val="12"/>
        <w:keepNext w:val="0"/>
        <w:keepLines w:val="0"/>
        <w:pageBreakBefore w:val="0"/>
        <w:widowControl w:val="0"/>
        <w:numPr>
          <w:ilvl w:val="0"/>
          <w:numId w:val="0"/>
        </w:numPr>
        <w:kinsoku/>
        <w:wordWrap/>
        <w:overflowPunct/>
        <w:topLinePunct w:val="0"/>
        <w:autoSpaceDE/>
        <w:autoSpaceDN/>
        <w:bidi w:val="0"/>
        <w:snapToGrid/>
        <w:spacing w:after="0" w:line="460" w:lineRule="exact"/>
        <w:ind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12.2.5 乙方将移机服务转包、分包给第三方的。</w:t>
      </w:r>
    </w:p>
    <w:p w14:paraId="342FCD96">
      <w:pPr>
        <w:pStyle w:val="18"/>
        <w:keepNext w:val="0"/>
        <w:keepLines w:val="0"/>
        <w:pageBreakBefore w:val="0"/>
        <w:widowControl w:val="0"/>
        <w:kinsoku/>
        <w:wordWrap/>
        <w:overflowPunct/>
        <w:topLinePunct w:val="0"/>
        <w:autoSpaceDE/>
        <w:autoSpaceDN/>
        <w:bidi w:val="0"/>
        <w:snapToGrid/>
        <w:spacing w:line="460" w:lineRule="exact"/>
        <w:ind w:firstLine="482" w:firstLineChars="200"/>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12.3 如甲方在本合同签订之日起满1年仍未通知乙方移机，甲方有权向乙方发出解除通知，本合同自甲方向乙方发出解除通知之日起自动终止。</w:t>
      </w:r>
    </w:p>
    <w:p w14:paraId="07D6477A">
      <w:pPr>
        <w:pStyle w:val="14"/>
        <w:keepNext w:val="0"/>
        <w:keepLines w:val="0"/>
        <w:pageBreakBefore w:val="0"/>
        <w:widowControl w:val="0"/>
        <w:numPr>
          <w:ilvl w:val="0"/>
          <w:numId w:val="0"/>
        </w:numPr>
        <w:kinsoku/>
        <w:wordWrap/>
        <w:overflowPunct/>
        <w:topLinePunct w:val="0"/>
        <w:autoSpaceDE/>
        <w:autoSpaceDN/>
        <w:bidi w:val="0"/>
        <w:adjustRightInd/>
        <w:snapToGrid/>
        <w:spacing w:after="0" w:line="460" w:lineRule="exact"/>
        <w:ind w:firstLine="482" w:firstLineChars="200"/>
        <w:textAlignment w:val="auto"/>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第十三条 违约责任</w:t>
      </w:r>
    </w:p>
    <w:p w14:paraId="3D79BD80">
      <w:pPr>
        <w:pStyle w:val="12"/>
        <w:keepNext w:val="0"/>
        <w:keepLines w:val="0"/>
        <w:pageBreakBefore w:val="0"/>
        <w:widowControl w:val="0"/>
        <w:kinsoku/>
        <w:wordWrap/>
        <w:overflowPunct/>
        <w:topLinePunct w:val="0"/>
        <w:autoSpaceDE/>
        <w:autoSpaceDN/>
        <w:bidi w:val="0"/>
        <w:adjustRightInd/>
        <w:snapToGrid/>
        <w:spacing w:after="0" w:line="460" w:lineRule="exact"/>
        <w:ind w:left="0" w:leftChars="0"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13.1 如乙方未在本合同约定期限内完成移机并经甲方和维保单位初步验收合格，除赔偿甲方由此造成的损失（包括但不限于第三方维保产生的费用）外，每逾期一日，还应向甲方支付违约金2000元。</w:t>
      </w:r>
    </w:p>
    <w:p w14:paraId="7163F12F">
      <w:pPr>
        <w:pStyle w:val="12"/>
        <w:keepNext w:val="0"/>
        <w:keepLines w:val="0"/>
        <w:pageBreakBefore w:val="0"/>
        <w:widowControl w:val="0"/>
        <w:kinsoku/>
        <w:wordWrap/>
        <w:overflowPunct/>
        <w:topLinePunct w:val="0"/>
        <w:autoSpaceDE/>
        <w:autoSpaceDN/>
        <w:bidi w:val="0"/>
        <w:adjustRightInd/>
        <w:snapToGrid/>
        <w:spacing w:after="0" w:line="460" w:lineRule="exact"/>
        <w:ind w:left="0" w:leftChars="0"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13.2 如乙方擅自解除合同或因12.2情形导致甲方单方面解除合同，甲方无需向乙方支付服务费，乙方除赔偿甲方由此造成的全部损失（包括但不限于实际经济损失，因第三方维修保养产生的费用，因纠纷产生的律师费、诉讼费、差旅费等）外，还须按服务费用总额的15%向甲方支付违约金。</w:t>
      </w:r>
    </w:p>
    <w:p w14:paraId="02C176A0">
      <w:pPr>
        <w:pStyle w:val="12"/>
        <w:keepNext w:val="0"/>
        <w:keepLines w:val="0"/>
        <w:pageBreakBefore w:val="0"/>
        <w:widowControl w:val="0"/>
        <w:numPr>
          <w:ilvl w:val="0"/>
          <w:numId w:val="0"/>
        </w:numPr>
        <w:kinsoku/>
        <w:wordWrap/>
        <w:overflowPunct/>
        <w:topLinePunct w:val="0"/>
        <w:bidi w:val="0"/>
        <w:snapToGrid/>
        <w:spacing w:after="0" w:line="460" w:lineRule="exact"/>
        <w:ind w:firstLine="482" w:firstLineChars="200"/>
        <w:textAlignment w:val="auto"/>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13.3 如因12.3情形导致本合同自动终止，双方均不承担违约责任，任意一方均无须向对方进行任何赔偿或补偿。</w:t>
      </w:r>
    </w:p>
    <w:p w14:paraId="1B67071E">
      <w:pPr>
        <w:pStyle w:val="12"/>
        <w:keepNext w:val="0"/>
        <w:keepLines w:val="0"/>
        <w:pageBreakBefore w:val="0"/>
        <w:widowControl w:val="0"/>
        <w:numPr>
          <w:ilvl w:val="0"/>
          <w:numId w:val="0"/>
        </w:numPr>
        <w:kinsoku/>
        <w:wordWrap/>
        <w:overflowPunct/>
        <w:topLinePunct w:val="0"/>
        <w:bidi w:val="0"/>
        <w:snapToGrid/>
        <w:spacing w:after="0" w:line="460" w:lineRule="exact"/>
        <w:ind w:firstLine="482" w:firstLineChars="200"/>
        <w:textAlignment w:val="auto"/>
        <w:rPr>
          <w:rFonts w:hint="default"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u w:val="single"/>
          <w:lang w:val="en-US" w:eastAsia="zh-CN" w:bidi="ar-SA"/>
        </w:rPr>
        <w:t>13.4 无论甲方在任意时候（不限于本合同履行期间）发现存在违反本合同廉洁条款的行为，乙方均须向甲方支付一次性惩罚性违约金22000元。如乙方除需承担违反廉洁条款的违约责任外，同时存在其他违约行为，乙方仍须就其他违约行为承担相应违约责任。</w:t>
      </w:r>
    </w:p>
    <w:p w14:paraId="4C099523">
      <w:pPr>
        <w:keepNext w:val="0"/>
        <w:keepLines w:val="0"/>
        <w:pageBreakBefore w:val="0"/>
        <w:widowControl w:val="0"/>
        <w:kinsoku/>
        <w:wordWrap/>
        <w:overflowPunct/>
        <w:topLinePunct w:val="0"/>
        <w:autoSpaceDE/>
        <w:autoSpaceDN/>
        <w:bidi w:val="0"/>
        <w:adjustRightInd/>
        <w:snapToGrid/>
        <w:spacing w:line="460" w:lineRule="exact"/>
        <w:ind w:left="0" w:leftChars="0" w:firstLine="482"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b/>
          <w:bCs/>
          <w:color w:val="auto"/>
          <w:kern w:val="2"/>
          <w:sz w:val="24"/>
          <w:szCs w:val="24"/>
          <w:u w:val="single"/>
          <w:lang w:val="en-US" w:eastAsia="zh-CN" w:bidi="ar-SA"/>
        </w:rPr>
        <w:t>13.5 依据本合同约定乙方应支付给甲方的违约金，甲方有权在应支付给乙方的任意价款中直接予以扣除，如扣除部分不足，乙方应在接到甲方通知后3日内补足。</w:t>
      </w:r>
    </w:p>
    <w:p w14:paraId="65748BE6">
      <w:pPr>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sz w:val="24"/>
          <w:szCs w:val="24"/>
          <w:highlight w:val="none"/>
          <w:lang w:val="en-US" w:eastAsia="zh-CN"/>
        </w:rPr>
        <w:t xml:space="preserve">13.6 </w:t>
      </w:r>
      <w:r>
        <w:rPr>
          <w:rFonts w:hint="eastAsia" w:asciiTheme="minorEastAsia" w:hAnsiTheme="minorEastAsia" w:eastAsiaTheme="minorEastAsia" w:cstheme="minorEastAsia"/>
          <w:color w:val="auto"/>
          <w:sz w:val="24"/>
          <w:szCs w:val="24"/>
          <w:highlight w:val="none"/>
          <w:lang w:eastAsia="zh-CN"/>
        </w:rPr>
        <w:t>因不可抗力</w:t>
      </w:r>
      <w:r>
        <w:rPr>
          <w:rFonts w:hint="eastAsia" w:asciiTheme="minorEastAsia" w:hAnsiTheme="minorEastAsia" w:eastAsiaTheme="minorEastAsia" w:cstheme="minorEastAsia"/>
          <w:color w:val="auto"/>
          <w:sz w:val="24"/>
          <w:szCs w:val="24"/>
          <w:highlight w:val="none"/>
          <w:lang w:val="en-US" w:eastAsia="zh-CN"/>
        </w:rPr>
        <w:t>影响</w:t>
      </w:r>
      <w:r>
        <w:rPr>
          <w:rFonts w:hint="eastAsia" w:asciiTheme="minorEastAsia" w:hAnsiTheme="minorEastAsia" w:eastAsiaTheme="minorEastAsia" w:cstheme="minorEastAsia"/>
          <w:color w:val="auto"/>
          <w:sz w:val="24"/>
          <w:szCs w:val="24"/>
          <w:lang w:eastAsia="zh-CN"/>
        </w:rPr>
        <w:t>导致逾期履行的，不承担违约责任，不可抗力因素消除后，应当继续履行。</w:t>
      </w: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kern w:val="2"/>
          <w:sz w:val="24"/>
          <w:szCs w:val="24"/>
          <w:lang w:val="en-US" w:eastAsia="zh-CN" w:bidi="ar-SA"/>
        </w:rPr>
        <w:t>本合同所称“不可抗力影响”指不能预见、不能避免且不能克服的客观情况，包括自然灾害、火灾、水灾、台风、地震、动乱、战争等。</w:t>
      </w:r>
    </w:p>
    <w:p w14:paraId="42EBA359">
      <w:pPr>
        <w:pStyle w:val="4"/>
        <w:keepNext w:val="0"/>
        <w:keepLines w:val="0"/>
        <w:pageBreakBefore w:val="0"/>
        <w:widowControl w:val="0"/>
        <w:numPr>
          <w:ilvl w:val="0"/>
          <w:numId w:val="0"/>
        </w:numPr>
        <w:kinsoku/>
        <w:wordWrap/>
        <w:overflowPunct/>
        <w:topLinePunct w:val="0"/>
        <w:bidi w:val="0"/>
        <w:snapToGrid/>
        <w:spacing w:line="460" w:lineRule="exact"/>
        <w:ind w:firstLine="482" w:firstLineChars="200"/>
        <w:textAlignment w:val="auto"/>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第十四条 争议解决</w:t>
      </w:r>
    </w:p>
    <w:p w14:paraId="0959BB0C">
      <w:pPr>
        <w:pStyle w:val="5"/>
        <w:keepNext w:val="0"/>
        <w:keepLines w:val="0"/>
        <w:pageBreakBefore w:val="0"/>
        <w:widowControl w:val="0"/>
        <w:numPr>
          <w:ilvl w:val="0"/>
          <w:numId w:val="0"/>
        </w:numPr>
        <w:kinsoku/>
        <w:wordWrap/>
        <w:overflowPunct/>
        <w:topLinePunct w:val="0"/>
        <w:bidi w:val="0"/>
        <w:snapToGrid/>
        <w:spacing w:line="460" w:lineRule="exact"/>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kern w:val="2"/>
          <w:sz w:val="24"/>
          <w:szCs w:val="24"/>
          <w:lang w:val="en-US" w:eastAsia="zh-CN" w:bidi="ar-SA"/>
        </w:rPr>
        <w:t>如双方在履行本合同过程中发生争议，应先协商解决，协商不成的，任何一方可向甲方所在地有管辖权的人民法院提起诉讼解决。</w:t>
      </w:r>
    </w:p>
    <w:p w14:paraId="70EE87B3">
      <w:pPr>
        <w:pStyle w:val="5"/>
        <w:keepNext w:val="0"/>
        <w:keepLines w:val="0"/>
        <w:pageBreakBefore w:val="0"/>
        <w:widowControl w:val="0"/>
        <w:numPr>
          <w:ilvl w:val="0"/>
          <w:numId w:val="0"/>
        </w:numPr>
        <w:kinsoku/>
        <w:wordWrap/>
        <w:overflowPunct/>
        <w:topLinePunct w:val="0"/>
        <w:bidi w:val="0"/>
        <w:snapToGrid/>
        <w:spacing w:line="460" w:lineRule="exact"/>
        <w:ind w:firstLine="482" w:firstLineChars="200"/>
        <w:textAlignment w:val="auto"/>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第十五条 附则</w:t>
      </w:r>
    </w:p>
    <w:p w14:paraId="3568B10B">
      <w:pPr>
        <w:pStyle w:val="5"/>
        <w:keepNext w:val="0"/>
        <w:keepLines w:val="0"/>
        <w:pageBreakBefore w:val="0"/>
        <w:widowControl w:val="0"/>
        <w:numPr>
          <w:ilvl w:val="0"/>
          <w:numId w:val="0"/>
        </w:numPr>
        <w:kinsoku/>
        <w:wordWrap/>
        <w:overflowPunct/>
        <w:topLinePunct w:val="0"/>
        <w:bidi w:val="0"/>
        <w:snapToGrid/>
        <w:spacing w:line="460" w:lineRule="exact"/>
        <w:ind w:firstLine="480" w:firstLineChars="200"/>
        <w:jc w:val="both"/>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 xml:space="preserve">15.1 </w:t>
      </w:r>
      <w:r>
        <w:rPr>
          <w:rFonts w:hint="eastAsia" w:ascii="宋体" w:hAnsi="宋体" w:eastAsia="宋体" w:cs="宋体"/>
          <w:color w:val="auto"/>
          <w:sz w:val="24"/>
          <w:highlight w:val="none"/>
        </w:rPr>
        <w:t>本合同组成文件和优先解释顺序：</w:t>
      </w:r>
      <w:r>
        <w:rPr>
          <w:rFonts w:hint="eastAsia" w:ascii="宋体" w:hAnsi="宋体" w:eastAsia="宋体" w:cs="宋体"/>
          <w:color w:val="auto"/>
          <w:sz w:val="24"/>
          <w:highlight w:val="none"/>
          <w:lang w:eastAsia="zh-CN"/>
        </w:rPr>
        <w:t>乙方在履行本合同中作出的书面承诺；</w:t>
      </w:r>
      <w:r>
        <w:rPr>
          <w:rFonts w:hint="eastAsia" w:ascii="宋体" w:hAnsi="宋体" w:eastAsia="宋体" w:cs="宋体"/>
          <w:color w:val="auto"/>
          <w:sz w:val="24"/>
          <w:highlight w:val="none"/>
        </w:rPr>
        <w:t>本合同补充协议；本合同及附件；</w:t>
      </w:r>
      <w:r>
        <w:rPr>
          <w:rFonts w:hint="eastAsia" w:ascii="宋体" w:hAnsi="宋体" w:eastAsia="宋体" w:cs="宋体"/>
          <w:color w:val="auto"/>
          <w:sz w:val="24"/>
          <w:highlight w:val="none"/>
          <w:lang w:eastAsia="zh-CN"/>
        </w:rPr>
        <w:t>中标通知书</w:t>
      </w:r>
      <w:r>
        <w:rPr>
          <w:rFonts w:hint="eastAsia" w:ascii="宋体" w:hAnsi="宋体" w:eastAsia="宋体" w:cs="宋体"/>
          <w:color w:val="auto"/>
          <w:sz w:val="24"/>
          <w:highlight w:val="none"/>
          <w:lang w:val="en-US" w:eastAsia="zh-CN"/>
        </w:rPr>
        <w:t>/成交通知书/</w:t>
      </w:r>
      <w:r>
        <w:rPr>
          <w:rFonts w:hint="eastAsia" w:ascii="宋体" w:hAnsi="宋体" w:eastAsia="宋体" w:cs="宋体"/>
          <w:color w:val="auto"/>
          <w:sz w:val="24"/>
          <w:highlight w:val="none"/>
        </w:rPr>
        <w:t>议价结果公示</w:t>
      </w:r>
      <w:r>
        <w:rPr>
          <w:rFonts w:hint="eastAsia" w:ascii="宋体" w:hAnsi="宋体" w:eastAsia="宋体" w:cs="宋体"/>
          <w:color w:val="auto"/>
          <w:sz w:val="24"/>
          <w:highlight w:val="none"/>
          <w:lang w:val="en-US" w:eastAsia="zh-CN"/>
        </w:rPr>
        <w:t>/成交公告</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投标文件</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响应文件；</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采购文件</w:t>
      </w:r>
      <w:r>
        <w:rPr>
          <w:rFonts w:hint="eastAsia" w:ascii="宋体" w:hAnsi="宋体" w:eastAsia="宋体" w:cs="宋体"/>
          <w:color w:val="auto"/>
          <w:sz w:val="24"/>
          <w:highlight w:val="none"/>
          <w:lang w:val="en-US" w:eastAsia="zh-CN"/>
        </w:rPr>
        <w:t>/采购需求</w:t>
      </w:r>
      <w:r>
        <w:rPr>
          <w:rFonts w:hint="eastAsia" w:ascii="宋体" w:hAnsi="宋体" w:eastAsia="宋体" w:cs="宋体"/>
          <w:color w:val="auto"/>
          <w:sz w:val="24"/>
          <w:highlight w:val="none"/>
        </w:rPr>
        <w:t>；其他与本合同有关的资料。</w:t>
      </w:r>
    </w:p>
    <w:p w14:paraId="5DFCB563">
      <w:pPr>
        <w:pStyle w:val="5"/>
        <w:keepNext w:val="0"/>
        <w:keepLines w:val="0"/>
        <w:pageBreakBefore w:val="0"/>
        <w:widowControl w:val="0"/>
        <w:numPr>
          <w:ilvl w:val="0"/>
          <w:numId w:val="0"/>
        </w:numPr>
        <w:kinsoku/>
        <w:wordWrap/>
        <w:overflowPunct/>
        <w:topLinePunct w:val="0"/>
        <w:bidi w:val="0"/>
        <w:snapToGrid/>
        <w:spacing w:line="460" w:lineRule="exact"/>
        <w:ind w:firstLine="480" w:firstLineChars="200"/>
        <w:jc w:val="both"/>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15.2 本合同一式肆份，甲方执叁份、乙方执壹份，自双方签字并盖章之日起生效。</w:t>
      </w:r>
    </w:p>
    <w:p w14:paraId="77BF6EB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w:t>
      </w:r>
    </w:p>
    <w:p w14:paraId="21CF827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甲方（盖章）：娄底市中心医院        乙方（盖章）：</w:t>
      </w:r>
    </w:p>
    <w:p w14:paraId="73EA2C3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Theme="minorEastAsia" w:hAnsiTheme="minorEastAsia" w:eastAsiaTheme="minorEastAsia" w:cstheme="minorEastAsia"/>
          <w:color w:val="auto"/>
          <w:sz w:val="24"/>
          <w:szCs w:val="24"/>
          <w:lang w:val="en-US" w:eastAsia="zh-CN"/>
        </w:rPr>
      </w:pPr>
    </w:p>
    <w:p w14:paraId="5973850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 xml:space="preserve">法定代表人（签字）：                法定代表人（签字）： </w:t>
      </w:r>
    </w:p>
    <w:p w14:paraId="74511DF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Theme="minorEastAsia" w:hAnsiTheme="minorEastAsia" w:eastAsiaTheme="minorEastAsia" w:cstheme="minorEastAsia"/>
          <w:color w:val="auto"/>
          <w:sz w:val="24"/>
          <w:szCs w:val="24"/>
          <w:lang w:val="en-US" w:eastAsia="zh-CN"/>
        </w:rPr>
      </w:pPr>
    </w:p>
    <w:p w14:paraId="11B29D3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或委托代理人（签字）：              或委托代理人（签字）：</w:t>
      </w:r>
    </w:p>
    <w:p w14:paraId="1BA099A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ascii="黑体" w:hAnsi="黑体" w:eastAsia="黑体" w:cs="Arial"/>
          <w:color w:val="auto"/>
          <w:kern w:val="0"/>
          <w:sz w:val="24"/>
          <w:szCs w:val="24"/>
          <w:u w:val="single"/>
        </w:rPr>
      </w:pPr>
      <w:r>
        <w:rPr>
          <w:rFonts w:hint="eastAsia" w:asciiTheme="minorEastAsia" w:hAnsiTheme="minorEastAsia" w:eastAsiaTheme="minorEastAsia" w:cstheme="minorEastAsia"/>
          <w:color w:val="auto"/>
          <w:sz w:val="24"/>
          <w:szCs w:val="24"/>
          <w:lang w:val="en-US" w:eastAsia="zh-CN"/>
        </w:rPr>
        <w:t>合同签订地、履行地：娄底市娄星区    签订时间：    年  月  日</w:t>
      </w:r>
    </w:p>
    <w:p w14:paraId="76D2BE39">
      <w:pPr>
        <w:pStyle w:val="2"/>
        <w:numPr>
          <w:ilvl w:val="0"/>
          <w:numId w:val="0"/>
        </w:numPr>
        <w:spacing w:line="240" w:lineRule="auto"/>
        <w:jc w:val="center"/>
        <w:rPr>
          <w:rFonts w:hint="eastAsia" w:ascii="仿宋" w:hAnsi="仿宋" w:eastAsia="仿宋" w:cs="仿宋"/>
          <w:color w:val="auto"/>
          <w:sz w:val="24"/>
          <w:szCs w:val="24"/>
          <w:lang w:val="en-US" w:eastAsia="zh-CN"/>
        </w:rPr>
      </w:pPr>
      <w:bookmarkStart w:id="1" w:name="_Toc16523574"/>
    </w:p>
    <w:p w14:paraId="1B24DBFF">
      <w:pPr>
        <w:pStyle w:val="2"/>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第三章   </w:t>
      </w:r>
      <w:r>
        <w:rPr>
          <w:rFonts w:hint="eastAsia" w:ascii="仿宋" w:hAnsi="仿宋" w:eastAsia="仿宋" w:cs="仿宋"/>
          <w:color w:val="auto"/>
          <w:sz w:val="24"/>
          <w:szCs w:val="24"/>
        </w:rPr>
        <w:t>投标文件的格式</w:t>
      </w:r>
    </w:p>
    <w:p w14:paraId="10AEC8F2">
      <w:pPr>
        <w:pStyle w:val="2"/>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（必须按以下标题和顺序进行编制）</w:t>
      </w:r>
    </w:p>
    <w:p w14:paraId="2122998B">
      <w:pPr>
        <w:rPr>
          <w:rFonts w:hint="eastAsia" w:ascii="仿宋" w:hAnsi="仿宋" w:eastAsia="仿宋" w:cs="仿宋"/>
          <w:color w:val="auto"/>
          <w:sz w:val="24"/>
          <w:szCs w:val="24"/>
        </w:rPr>
      </w:pPr>
    </w:p>
    <w:bookmarkEnd w:id="1"/>
    <w:p w14:paraId="4112E651">
      <w:pPr>
        <w:rPr>
          <w:rFonts w:hint="eastAsia" w:ascii="仿宋" w:hAnsi="仿宋" w:eastAsia="仿宋" w:cs="仿宋"/>
          <w:color w:val="auto"/>
          <w:sz w:val="24"/>
          <w:szCs w:val="24"/>
        </w:rPr>
      </w:pPr>
    </w:p>
    <w:p w14:paraId="7BED1D8A">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第一部分、开标一览表</w:t>
      </w:r>
    </w:p>
    <w:p w14:paraId="6154215B">
      <w:pPr>
        <w:jc w:val="center"/>
        <w:rPr>
          <w:rFonts w:hint="eastAsia" w:ascii="仿宋" w:hAnsi="仿宋" w:eastAsia="仿宋" w:cs="仿宋"/>
          <w:b/>
          <w:color w:val="auto"/>
          <w:sz w:val="24"/>
          <w:szCs w:val="24"/>
        </w:rPr>
      </w:pPr>
    </w:p>
    <w:p w14:paraId="1347C8BB">
      <w:pPr>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lang w:eastAsia="zh-CN"/>
        </w:rPr>
        <w:t>注：此项内容需包含投标</w:t>
      </w:r>
      <w:r>
        <w:rPr>
          <w:rFonts w:hint="eastAsia" w:ascii="仿宋" w:hAnsi="仿宋" w:eastAsia="仿宋" w:cs="仿宋"/>
          <w:b/>
          <w:color w:val="auto"/>
          <w:sz w:val="24"/>
          <w:szCs w:val="24"/>
          <w:lang w:val="en-US" w:eastAsia="zh-CN"/>
        </w:rPr>
        <w:t>项目</w:t>
      </w:r>
      <w:r>
        <w:rPr>
          <w:rFonts w:hint="eastAsia" w:ascii="仿宋" w:hAnsi="仿宋" w:eastAsia="仿宋" w:cs="仿宋"/>
          <w:b/>
          <w:color w:val="auto"/>
          <w:sz w:val="24"/>
          <w:szCs w:val="24"/>
          <w:lang w:eastAsia="zh-CN"/>
        </w:rPr>
        <w:t>名称、数量、品牌、型号、单价、总价、等信息</w:t>
      </w:r>
    </w:p>
    <w:p w14:paraId="7FA6607A">
      <w:pPr>
        <w:pStyle w:val="22"/>
        <w:rPr>
          <w:rFonts w:hint="eastAsia" w:ascii="仿宋" w:hAnsi="仿宋" w:eastAsia="仿宋" w:cs="仿宋"/>
          <w:color w:val="auto"/>
          <w:sz w:val="24"/>
          <w:szCs w:val="24"/>
        </w:rPr>
      </w:pPr>
    </w:p>
    <w:p w14:paraId="28874686">
      <w:pPr>
        <w:adjustRightInd w:val="0"/>
        <w:snapToGrid w:val="0"/>
        <w:spacing w:line="360" w:lineRule="auto"/>
        <w:jc w:val="center"/>
        <w:rPr>
          <w:rFonts w:hint="eastAsia" w:ascii="仿宋" w:hAnsi="仿宋" w:eastAsia="仿宋" w:cs="仿宋"/>
          <w:b/>
          <w:color w:val="auto"/>
          <w:sz w:val="24"/>
          <w:szCs w:val="24"/>
        </w:rPr>
      </w:pPr>
    </w:p>
    <w:p w14:paraId="096C96EF">
      <w:pPr>
        <w:adjustRightInd w:val="0"/>
        <w:snapToGrid w:val="0"/>
        <w:spacing w:line="360" w:lineRule="auto"/>
        <w:jc w:val="center"/>
        <w:rPr>
          <w:rFonts w:hint="eastAsia" w:ascii="仿宋" w:hAnsi="仿宋" w:eastAsia="仿宋" w:cs="仿宋"/>
          <w:b/>
          <w:color w:val="auto"/>
          <w:sz w:val="24"/>
          <w:szCs w:val="24"/>
        </w:rPr>
      </w:pPr>
    </w:p>
    <w:p w14:paraId="7584A0E9">
      <w:pPr>
        <w:adjustRightInd w:val="0"/>
        <w:snapToGrid w:val="0"/>
        <w:spacing w:line="360" w:lineRule="auto"/>
        <w:jc w:val="center"/>
        <w:rPr>
          <w:rFonts w:hint="eastAsia" w:ascii="仿宋" w:hAnsi="仿宋" w:eastAsia="仿宋" w:cs="仿宋"/>
          <w:b/>
          <w:color w:val="auto"/>
          <w:sz w:val="24"/>
          <w:szCs w:val="24"/>
        </w:rPr>
      </w:pPr>
    </w:p>
    <w:p w14:paraId="3E2E7999">
      <w:pPr>
        <w:adjustRightInd w:val="0"/>
        <w:snapToGrid w:val="0"/>
        <w:spacing w:line="360" w:lineRule="auto"/>
        <w:jc w:val="center"/>
        <w:rPr>
          <w:rFonts w:hint="eastAsia" w:ascii="仿宋" w:hAnsi="仿宋" w:eastAsia="仿宋" w:cs="仿宋"/>
          <w:b/>
          <w:color w:val="auto"/>
          <w:sz w:val="24"/>
          <w:szCs w:val="24"/>
        </w:rPr>
      </w:pPr>
    </w:p>
    <w:p w14:paraId="27418B53">
      <w:pPr>
        <w:adjustRightInd w:val="0"/>
        <w:snapToGrid w:val="0"/>
        <w:spacing w:line="360"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第二部分、资格证明文件</w:t>
      </w:r>
    </w:p>
    <w:p w14:paraId="20051BAF">
      <w:pPr>
        <w:pStyle w:val="21"/>
        <w:rPr>
          <w:rFonts w:hint="eastAsia" w:ascii="仿宋" w:hAnsi="仿宋" w:eastAsia="仿宋" w:cs="仿宋"/>
          <w:color w:val="auto"/>
          <w:sz w:val="24"/>
          <w:szCs w:val="24"/>
          <w:lang w:eastAsia="zh-CN"/>
        </w:rPr>
      </w:pPr>
    </w:p>
    <w:p w14:paraId="76383466">
      <w:pPr>
        <w:adjustRightInd w:val="0"/>
        <w:snapToGrid w:val="0"/>
        <w:spacing w:line="360" w:lineRule="auto"/>
        <w:jc w:val="center"/>
        <w:rPr>
          <w:rFonts w:hint="eastAsia" w:ascii="仿宋" w:hAnsi="仿宋" w:eastAsia="仿宋" w:cs="仿宋"/>
          <w:b/>
          <w:color w:val="auto"/>
          <w:sz w:val="24"/>
          <w:szCs w:val="24"/>
        </w:rPr>
      </w:pPr>
    </w:p>
    <w:p w14:paraId="177F9770">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一、法定代表人授权委托书</w:t>
      </w:r>
    </w:p>
    <w:p w14:paraId="502CF71A">
      <w:pPr>
        <w:adjustRightInd w:val="0"/>
        <w:snapToGrid w:val="0"/>
        <w:spacing w:line="360" w:lineRule="auto"/>
        <w:rPr>
          <w:rFonts w:hint="eastAsia" w:ascii="仿宋" w:hAnsi="仿宋" w:eastAsia="仿宋" w:cs="仿宋"/>
          <w:b/>
          <w:color w:val="auto"/>
          <w:sz w:val="24"/>
          <w:szCs w:val="24"/>
        </w:rPr>
      </w:pPr>
    </w:p>
    <w:p w14:paraId="33AFB1D1">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本人</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系</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sz w:val="24"/>
          <w:szCs w:val="24"/>
          <w:u w:val="single"/>
        </w:rPr>
        <w:t>投标人</w:t>
      </w:r>
      <w:r>
        <w:rPr>
          <w:rFonts w:hint="eastAsia" w:ascii="仿宋" w:hAnsi="仿宋" w:eastAsia="仿宋" w:cs="仿宋"/>
          <w:color w:val="auto"/>
          <w:kern w:val="0"/>
          <w:sz w:val="24"/>
          <w:szCs w:val="24"/>
          <w:u w:val="single"/>
        </w:rPr>
        <w:t>名称）</w:t>
      </w:r>
      <w:r>
        <w:rPr>
          <w:rFonts w:hint="eastAsia" w:ascii="仿宋" w:hAnsi="仿宋" w:eastAsia="仿宋" w:cs="仿宋"/>
          <w:color w:val="auto"/>
          <w:kern w:val="0"/>
          <w:sz w:val="24"/>
          <w:szCs w:val="24"/>
        </w:rPr>
        <w:t>的法定代表人，现授权</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为我方代理人。代理人根据授权，以我方名义签署、澄清、说明、补正、递交、撤回、修改</w:t>
      </w:r>
      <w:r>
        <w:rPr>
          <w:rFonts w:hint="eastAsia" w:ascii="仿宋" w:hAnsi="仿宋" w:eastAsia="仿宋" w:cs="仿宋"/>
          <w:color w:val="auto"/>
          <w:kern w:val="0"/>
          <w:sz w:val="24"/>
          <w:szCs w:val="24"/>
          <w:u w:val="single"/>
        </w:rPr>
        <w:t>（项目名称）</w:t>
      </w:r>
      <w:r>
        <w:rPr>
          <w:rFonts w:hint="eastAsia" w:ascii="仿宋" w:hAnsi="仿宋" w:eastAsia="仿宋" w:cs="仿宋"/>
          <w:color w:val="auto"/>
          <w:kern w:val="0"/>
          <w:sz w:val="24"/>
          <w:szCs w:val="24"/>
        </w:rPr>
        <w:t>（采购编号：</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）投标文件、签订合同和处理有关事宜，其法律后果由我方承担。</w:t>
      </w:r>
    </w:p>
    <w:p w14:paraId="68C81D2C">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委托期限：</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w:t>
      </w:r>
    </w:p>
    <w:p w14:paraId="304A8B05">
      <w:pPr>
        <w:adjustRightInd w:val="0"/>
        <w:snapToGrid w:val="0"/>
        <w:spacing w:line="360" w:lineRule="auto"/>
        <w:ind w:firstLine="435"/>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代理人无转委托权。</w:t>
      </w:r>
    </w:p>
    <w:p w14:paraId="592C6A13">
      <w:pPr>
        <w:adjustRightInd w:val="0"/>
        <w:snapToGrid w:val="0"/>
        <w:spacing w:line="360" w:lineRule="auto"/>
        <w:ind w:firstLine="435"/>
        <w:rPr>
          <w:rFonts w:hint="eastAsia" w:ascii="仿宋" w:hAnsi="仿宋" w:eastAsia="仿宋" w:cs="仿宋"/>
          <w:color w:val="auto"/>
          <w:sz w:val="24"/>
          <w:szCs w:val="24"/>
        </w:rPr>
      </w:pPr>
      <w:r>
        <w:rPr>
          <w:rFonts w:hint="eastAsia" w:ascii="仿宋" w:hAnsi="仿宋" w:eastAsia="仿宋" w:cs="仿宋"/>
          <w:color w:val="auto"/>
          <w:sz w:val="24"/>
          <w:szCs w:val="24"/>
        </w:rPr>
        <w:t>本授权书于日期：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日签字生效，特此声明。</w:t>
      </w:r>
    </w:p>
    <w:p w14:paraId="0CCE82F9">
      <w:pPr>
        <w:adjustRightInd w:val="0"/>
        <w:snapToGrid w:val="0"/>
        <w:spacing w:line="360" w:lineRule="auto"/>
        <w:ind w:firstLine="480" w:firstLineChars="200"/>
        <w:rPr>
          <w:rFonts w:hint="eastAsia" w:ascii="仿宋" w:hAnsi="仿宋" w:eastAsia="仿宋" w:cs="仿宋"/>
          <w:color w:val="auto"/>
          <w:sz w:val="24"/>
          <w:szCs w:val="24"/>
        </w:rPr>
      </w:pPr>
    </w:p>
    <w:tbl>
      <w:tblPr>
        <w:tblStyle w:val="15"/>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69E6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54B2547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委托代理人身份证（正面、反面）复印件</w:t>
            </w:r>
          </w:p>
        </w:tc>
      </w:tr>
    </w:tbl>
    <w:p w14:paraId="5C033F20">
      <w:pPr>
        <w:adjustRightInd w:val="0"/>
        <w:snapToGrid w:val="0"/>
        <w:spacing w:line="360" w:lineRule="auto"/>
        <w:rPr>
          <w:rFonts w:hint="eastAsia" w:ascii="仿宋" w:hAnsi="仿宋" w:eastAsia="仿宋" w:cs="仿宋"/>
          <w:color w:val="auto"/>
          <w:sz w:val="24"/>
          <w:szCs w:val="24"/>
        </w:rPr>
      </w:pPr>
    </w:p>
    <w:tbl>
      <w:tblPr>
        <w:tblStyle w:val="15"/>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793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7C248A0A">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法定代表人身份证（正面、反面）复印件</w:t>
            </w:r>
          </w:p>
        </w:tc>
      </w:tr>
    </w:tbl>
    <w:p w14:paraId="74AA6451">
      <w:pPr>
        <w:adjustRightInd w:val="0"/>
        <w:snapToGrid w:val="0"/>
        <w:spacing w:line="360" w:lineRule="auto"/>
        <w:rPr>
          <w:rFonts w:hint="eastAsia" w:ascii="仿宋" w:hAnsi="仿宋" w:eastAsia="仿宋" w:cs="仿宋"/>
          <w:color w:val="auto"/>
          <w:sz w:val="24"/>
          <w:szCs w:val="24"/>
        </w:rPr>
      </w:pPr>
    </w:p>
    <w:p w14:paraId="45197FBA">
      <w:pPr>
        <w:adjustRightInd w:val="0"/>
        <w:snapToGrid w:val="0"/>
        <w:spacing w:line="360" w:lineRule="auto"/>
        <w:rPr>
          <w:rFonts w:hint="eastAsia" w:ascii="仿宋" w:hAnsi="仿宋" w:eastAsia="仿宋" w:cs="仿宋"/>
          <w:color w:val="auto"/>
          <w:sz w:val="24"/>
          <w:szCs w:val="24"/>
        </w:rPr>
      </w:pPr>
    </w:p>
    <w:p w14:paraId="6082DAC1">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投标人名称（盖单位章）：</w:t>
      </w:r>
    </w:p>
    <w:p w14:paraId="7835EE6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法定代表人（签字）：</w:t>
      </w:r>
    </w:p>
    <w:p w14:paraId="73C72B2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委托代理人（签字）：</w:t>
      </w:r>
    </w:p>
    <w:p w14:paraId="43042B74">
      <w:pPr>
        <w:adjustRightInd w:val="0"/>
        <w:snapToGrid w:val="0"/>
        <w:spacing w:line="360" w:lineRule="auto"/>
        <w:rPr>
          <w:rFonts w:hint="eastAsia" w:ascii="仿宋" w:hAnsi="仿宋" w:eastAsia="仿宋" w:cs="仿宋"/>
          <w:b/>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46972FD2">
      <w:pPr>
        <w:adjustRightInd w:val="0"/>
        <w:snapToGrid w:val="0"/>
        <w:spacing w:line="360" w:lineRule="auto"/>
        <w:rPr>
          <w:rFonts w:hint="eastAsia" w:ascii="仿宋" w:hAnsi="仿宋" w:eastAsia="仿宋" w:cs="仿宋"/>
          <w:b/>
          <w:color w:val="auto"/>
          <w:sz w:val="24"/>
          <w:szCs w:val="24"/>
        </w:rPr>
      </w:pPr>
    </w:p>
    <w:p w14:paraId="1FF3CAA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b/>
          <w:color w:val="auto"/>
          <w:sz w:val="24"/>
          <w:szCs w:val="24"/>
        </w:rPr>
        <w:t>二、投标人资格声明</w:t>
      </w:r>
    </w:p>
    <w:p w14:paraId="46599C6D">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致(</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w:t>
      </w:r>
    </w:p>
    <w:p w14:paraId="089DEC85">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按照招标文件的规定，我单位郑重声明如下：</w:t>
      </w:r>
    </w:p>
    <w:p w14:paraId="7425A4C3">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一、我单位是按照中华人民共和国法律规定登记注册的，注册地点为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，全称为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，统一社会信用代码为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，法定代表人为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，具有独立承担民事责任的能力。</w:t>
      </w:r>
    </w:p>
    <w:p w14:paraId="31E15CF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二、我单位具有良好的商业信誉和健全的财务会计制度。</w:t>
      </w:r>
    </w:p>
    <w:p w14:paraId="46BA265F">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三、</w:t>
      </w:r>
      <w:r>
        <w:rPr>
          <w:rFonts w:hint="eastAsia" w:ascii="仿宋" w:hAnsi="仿宋" w:eastAsia="仿宋" w:cs="仿宋"/>
          <w:color w:val="auto"/>
          <w:sz w:val="24"/>
          <w:szCs w:val="24"/>
        </w:rPr>
        <w:t>我单位具有履行本项目采购合同所必需的设备和专业技术能力。</w:t>
      </w:r>
    </w:p>
    <w:p w14:paraId="77B8C97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1F3C91A7">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五、我单位具备法律、行政法规规定的其他条件。</w:t>
      </w:r>
    </w:p>
    <w:p w14:paraId="7BCEBBAF">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六、</w:t>
      </w:r>
      <w:r>
        <w:rPr>
          <w:rFonts w:hint="eastAsia" w:ascii="仿宋" w:hAnsi="仿宋" w:eastAsia="仿宋" w:cs="仿宋"/>
          <w:color w:val="auto"/>
          <w:sz w:val="24"/>
          <w:szCs w:val="24"/>
        </w:rPr>
        <w:t>与我单位存在“单位负责人为同一人或者存在直接控股、管理关系”的其他法人单位信息如下（如无，填写“无”）：</w:t>
      </w:r>
    </w:p>
    <w:p w14:paraId="191BEECA">
      <w:pPr>
        <w:adjustRightInd w:val="0"/>
        <w:snapToGrid w:val="0"/>
        <w:spacing w:before="120" w:beforeLines="5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1、与我单位的法定代表人（单位负责人）为同一人的其他法人单位如下：</w:t>
      </w:r>
      <w:r>
        <w:rPr>
          <w:rFonts w:hint="eastAsia" w:ascii="仿宋" w:hAnsi="仿宋" w:eastAsia="仿宋" w:cs="仿宋"/>
          <w:color w:val="auto"/>
          <w:sz w:val="24"/>
          <w:szCs w:val="24"/>
          <w:u w:val="single"/>
        </w:rPr>
        <w:t xml:space="preserve">               </w:t>
      </w:r>
    </w:p>
    <w:p w14:paraId="34BBC33E">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2、我单位直接控股的其他法人单位如下：</w:t>
      </w:r>
      <w:r>
        <w:rPr>
          <w:rFonts w:hint="eastAsia" w:ascii="仿宋" w:hAnsi="仿宋" w:eastAsia="仿宋" w:cs="仿宋"/>
          <w:color w:val="auto"/>
          <w:sz w:val="24"/>
          <w:szCs w:val="24"/>
          <w:u w:val="single"/>
        </w:rPr>
        <w:t xml:space="preserve">                                            </w:t>
      </w:r>
    </w:p>
    <w:p w14:paraId="6808D36D">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3、与我单位存在管理关系的其他法人单位如下：</w:t>
      </w:r>
      <w:r>
        <w:rPr>
          <w:rFonts w:hint="eastAsia" w:ascii="仿宋" w:hAnsi="仿宋" w:eastAsia="仿宋" w:cs="仿宋"/>
          <w:color w:val="auto"/>
          <w:sz w:val="24"/>
          <w:szCs w:val="24"/>
          <w:u w:val="single"/>
        </w:rPr>
        <w:t xml:space="preserve">                                      </w:t>
      </w:r>
    </w:p>
    <w:p w14:paraId="14D3CF47">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我单位保证上述声明的事项都是真实的，如有虚假，我单位愿意承担相应的法律责任，并承担因此所造成的一切损失。</w:t>
      </w:r>
    </w:p>
    <w:p w14:paraId="2524CA35">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我单位保证随时按照要求提供能够证明上述声明事项真实性的任何有效文件。</w:t>
      </w:r>
    </w:p>
    <w:p w14:paraId="1F67F9C2">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投标人名称（盖单位公章）：</w:t>
      </w:r>
    </w:p>
    <w:p w14:paraId="58DD5F02">
      <w:pPr>
        <w:widowControl/>
        <w:adjustRightInd w:val="0"/>
        <w:snapToGrid w:val="0"/>
        <w:spacing w:before="120" w:beforeLines="50" w:line="360" w:lineRule="auto"/>
        <w:jc w:val="left"/>
        <w:rPr>
          <w:rFonts w:hint="eastAsia" w:ascii="仿宋" w:hAnsi="仿宋" w:eastAsia="仿宋" w:cs="仿宋"/>
          <w:b/>
          <w:bCs/>
          <w:color w:val="auto"/>
          <w:kern w:val="0"/>
          <w:sz w:val="24"/>
          <w:szCs w:val="24"/>
        </w:rPr>
      </w:pPr>
      <w:r>
        <w:rPr>
          <w:rFonts w:hint="eastAsia" w:ascii="仿宋" w:hAnsi="仿宋" w:eastAsia="仿宋" w:cs="仿宋"/>
          <w:color w:val="auto"/>
          <w:sz w:val="24"/>
          <w:szCs w:val="24"/>
        </w:rPr>
        <w:t>法定代表人或委托代理人（签字）：</w:t>
      </w:r>
    </w:p>
    <w:p w14:paraId="5BB486C5">
      <w:pPr>
        <w:widowControl/>
        <w:adjustRightInd w:val="0"/>
        <w:snapToGrid w:val="0"/>
        <w:spacing w:before="120" w:beforeLines="50"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29762F83">
      <w:pPr>
        <w:adjustRightInd w:val="0"/>
        <w:snapToGrid w:val="0"/>
        <w:spacing w:line="360" w:lineRule="auto"/>
        <w:rPr>
          <w:rFonts w:hint="eastAsia" w:ascii="仿宋" w:hAnsi="仿宋" w:eastAsia="仿宋" w:cs="仿宋"/>
          <w:b/>
          <w:color w:val="auto"/>
          <w:sz w:val="24"/>
          <w:szCs w:val="24"/>
        </w:rPr>
      </w:pPr>
    </w:p>
    <w:p w14:paraId="78229773">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三、符合基本资格条件证明材料复印件或者情况说明</w:t>
      </w:r>
    </w:p>
    <w:p w14:paraId="54735C03">
      <w:pPr>
        <w:adjustRightInd w:val="0"/>
        <w:snapToGrid w:val="0"/>
        <w:spacing w:line="360" w:lineRule="auto"/>
        <w:jc w:val="center"/>
        <w:rPr>
          <w:rFonts w:hint="eastAsia" w:ascii="仿宋" w:hAnsi="仿宋" w:eastAsia="仿宋" w:cs="仿宋"/>
          <w:b/>
          <w:color w:val="auto"/>
          <w:sz w:val="24"/>
          <w:szCs w:val="24"/>
        </w:rPr>
      </w:pPr>
    </w:p>
    <w:p w14:paraId="0FED4E0A">
      <w:pPr>
        <w:pStyle w:val="3"/>
        <w:keepLines w:val="0"/>
        <w:snapToGrid w:val="0"/>
        <w:spacing w:before="0" w:after="0" w:line="520" w:lineRule="exact"/>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color w:val="auto"/>
          <w:sz w:val="24"/>
          <w:szCs w:val="24"/>
        </w:rPr>
        <w:t>注：</w:t>
      </w:r>
      <w:r>
        <w:rPr>
          <w:rFonts w:hint="eastAsia" w:ascii="仿宋" w:hAnsi="仿宋" w:eastAsia="仿宋" w:cs="仿宋"/>
          <w:b w:val="0"/>
          <w:color w:val="auto"/>
          <w:sz w:val="24"/>
          <w:szCs w:val="24"/>
          <w:lang w:bidi="zh-CN"/>
        </w:rPr>
        <w:t>投标公司的营业执照</w:t>
      </w:r>
      <w:r>
        <w:rPr>
          <w:rFonts w:hint="eastAsia" w:ascii="仿宋" w:hAnsi="仿宋" w:eastAsia="仿宋" w:cs="仿宋"/>
          <w:b w:val="0"/>
          <w:color w:val="auto"/>
          <w:sz w:val="24"/>
          <w:szCs w:val="24"/>
          <w:lang w:val="en-US" w:bidi="zh-CN"/>
        </w:rPr>
        <w:t>及资格要求的证明材料，提供信用中国网页查询截图，</w:t>
      </w:r>
      <w:r>
        <w:rPr>
          <w:rFonts w:hint="eastAsia" w:ascii="仿宋" w:hAnsi="仿宋" w:eastAsia="仿宋" w:cs="仿宋"/>
          <w:b w:val="0"/>
          <w:color w:val="auto"/>
          <w:sz w:val="24"/>
          <w:szCs w:val="24"/>
          <w:lang w:bidi="zh-CN"/>
        </w:rPr>
        <w:t>并加盖单位公章（按顺序装订）。</w:t>
      </w:r>
      <w:r>
        <w:rPr>
          <w:rFonts w:hint="eastAsia" w:ascii="仿宋" w:hAnsi="仿宋" w:eastAsia="仿宋" w:cs="仿宋"/>
          <w:b w:val="0"/>
          <w:bCs w:val="0"/>
          <w:color w:val="auto"/>
          <w:kern w:val="2"/>
          <w:sz w:val="24"/>
          <w:szCs w:val="24"/>
          <w:lang w:val="en-US" w:eastAsia="zh-CN" w:bidi="ar-SA"/>
        </w:rPr>
        <w:t>附件    湖南省政府采购供应商资格承诺函</w:t>
      </w:r>
    </w:p>
    <w:p w14:paraId="4E5CCDEF">
      <w:pPr>
        <w:widowControl/>
        <w:spacing w:after="100" w:afterAutospacing="1" w:line="360" w:lineRule="auto"/>
        <w:ind w:left="227" w:right="113" w:firstLine="482"/>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510A0E3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按照《政府采购促进中小企业发展管理办法》(财库〔2020〕46号)规定，</w:t>
      </w:r>
    </w:p>
    <w:p w14:paraId="42ADF3B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本公司企业规模为：          （大型、中型、小型、微型 ）</w:t>
      </w:r>
    </w:p>
    <w:p w14:paraId="3C2F2CEF">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统一社会信用代码：                        、注册登记机构：                 、 注册日期：                 、有效期：               、注册资本：                、地址：               、经济行业：                 、经济性质：              </w:t>
      </w:r>
    </w:p>
    <w:p w14:paraId="7506E915">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法定代表人姓名 (签字)：             、身份证号：                           、</w:t>
      </w:r>
    </w:p>
    <w:p w14:paraId="4444F748">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手机号：             ；</w:t>
      </w:r>
    </w:p>
    <w:p w14:paraId="57E1888B">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授权代表人姓名 (签字)：                、身份证号：                     </w:t>
      </w:r>
    </w:p>
    <w:p w14:paraId="36828CDF">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手机号：             。  </w:t>
      </w:r>
    </w:p>
    <w:p w14:paraId="269D08E1">
      <w:pPr>
        <w:adjustRightInd w:val="0"/>
        <w:snapToGrid w:val="0"/>
        <w:spacing w:line="360" w:lineRule="auto"/>
        <w:ind w:left="4406" w:leftChars="-302" w:hanging="5040" w:hangingChars="2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                           供应商名称（盖公章）：                                    </w:t>
      </w:r>
    </w:p>
    <w:p w14:paraId="0A6C8559">
      <w:pPr>
        <w:adjustRightInd w:val="0"/>
        <w:snapToGrid w:val="0"/>
        <w:spacing w:line="360" w:lineRule="auto"/>
        <w:ind w:left="4406" w:leftChars="-302" w:hanging="5040" w:hangingChars="2100"/>
        <w:jc w:val="righ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2023年     月     日</w:t>
      </w:r>
    </w:p>
    <w:p w14:paraId="47DF1938">
      <w:pPr>
        <w:adjustRightInd w:val="0"/>
        <w:snapToGrid w:val="0"/>
        <w:spacing w:line="360" w:lineRule="auto"/>
        <w:ind w:left="4406" w:leftChars="-302" w:hanging="5040" w:hangingChars="2100"/>
        <w:jc w:val="right"/>
        <w:rPr>
          <w:rFonts w:hint="eastAsia" w:ascii="仿宋" w:hAnsi="仿宋" w:eastAsia="仿宋" w:cs="仿宋"/>
          <w:b/>
          <w:color w:val="auto"/>
          <w:sz w:val="24"/>
          <w:szCs w:val="24"/>
          <w:lang w:val="en-US" w:eastAsia="zh-CN"/>
        </w:rPr>
      </w:pPr>
      <w:r>
        <w:rPr>
          <w:rFonts w:hint="eastAsia" w:ascii="仿宋" w:hAnsi="仿宋" w:eastAsia="仿宋" w:cs="仿宋"/>
          <w:b w:val="0"/>
          <w:bCs w:val="0"/>
          <w:color w:val="auto"/>
          <w:kern w:val="2"/>
          <w:sz w:val="24"/>
          <w:szCs w:val="24"/>
          <w:lang w:val="en-US" w:eastAsia="zh-CN" w:bidi="ar-SA"/>
        </w:rPr>
        <w:t>注、企业规模划分标准：《关于印发中小企业划型标准规定的通知》（工信部联企业〔2011〕300号）</w:t>
      </w:r>
    </w:p>
    <w:p w14:paraId="5C0889F1">
      <w:pPr>
        <w:jc w:val="center"/>
        <w:rPr>
          <w:rFonts w:hint="eastAsia" w:ascii="仿宋" w:hAnsi="仿宋" w:eastAsia="仿宋" w:cs="仿宋"/>
          <w:b/>
          <w:color w:val="auto"/>
          <w:sz w:val="24"/>
          <w:szCs w:val="24"/>
        </w:rPr>
        <w:sectPr>
          <w:headerReference r:id="rId3" w:type="default"/>
          <w:footerReference r:id="rId4" w:type="default"/>
          <w:pgSz w:w="11906" w:h="16838"/>
          <w:pgMar w:top="1440" w:right="1253" w:bottom="1440" w:left="1253" w:header="567" w:footer="283" w:gutter="0"/>
          <w:pgNumType w:fmt="decimal" w:start="1"/>
          <w:cols w:space="720" w:num="1"/>
          <w:docGrid w:linePitch="312" w:charSpace="0"/>
        </w:sectPr>
      </w:pPr>
    </w:p>
    <w:p w14:paraId="278B230C">
      <w:pPr>
        <w:spacing w:before="120" w:beforeLines="50" w:after="120" w:afterLines="50" w:line="276"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第三部分、采购需求响应程度</w:t>
      </w:r>
      <w:bookmarkStart w:id="2" w:name="_Toc486424819"/>
      <w:bookmarkStart w:id="3" w:name="_Toc476514128"/>
    </w:p>
    <w:p w14:paraId="54FE56EB">
      <w:pPr>
        <w:pStyle w:val="21"/>
        <w:rPr>
          <w:rFonts w:hint="eastAsia" w:ascii="仿宋" w:hAnsi="仿宋" w:eastAsia="仿宋" w:cs="仿宋"/>
          <w:color w:val="auto"/>
          <w:sz w:val="24"/>
          <w:szCs w:val="24"/>
          <w:lang w:eastAsia="zh-CN"/>
        </w:rPr>
      </w:pPr>
    </w:p>
    <w:p w14:paraId="183F5001">
      <w:pPr>
        <w:spacing w:before="120" w:beforeLines="50" w:after="120" w:afterLines="50" w:line="276"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采购需求响应/偏离表</w:t>
      </w:r>
    </w:p>
    <w:p w14:paraId="62A95FFC">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项目编号：                    项目名称：                     包号：</w:t>
      </w:r>
    </w:p>
    <w:tbl>
      <w:tblPr>
        <w:tblStyle w:val="15"/>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AFE9C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855A64">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bCs/>
                <w:color w:val="auto"/>
                <w:sz w:val="24"/>
                <w:szCs w:val="24"/>
              </w:rPr>
              <w:t>序</w:t>
            </w:r>
            <w:r>
              <w:rPr>
                <w:rFonts w:hint="eastAsia" w:ascii="仿宋" w:hAnsi="仿宋" w:eastAsia="仿宋" w:cs="仿宋"/>
                <w:color w:val="auto"/>
                <w:sz w:val="24"/>
                <w:szCs w:val="24"/>
              </w:rPr>
              <w:t>号</w:t>
            </w:r>
          </w:p>
        </w:tc>
        <w:tc>
          <w:tcPr>
            <w:tcW w:w="1123" w:type="pct"/>
            <w:noWrap w:val="0"/>
            <w:vAlign w:val="center"/>
          </w:tcPr>
          <w:p w14:paraId="4C398DFE">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招标文件章节</w:t>
            </w:r>
            <w:r>
              <w:rPr>
                <w:rFonts w:hint="eastAsia" w:ascii="仿宋" w:hAnsi="仿宋" w:eastAsia="仿宋" w:cs="仿宋"/>
                <w:bCs/>
                <w:color w:val="auto"/>
                <w:sz w:val="24"/>
                <w:szCs w:val="24"/>
              </w:rPr>
              <w:t>条</w:t>
            </w:r>
            <w:r>
              <w:rPr>
                <w:rFonts w:hint="eastAsia" w:ascii="仿宋" w:hAnsi="仿宋" w:eastAsia="仿宋" w:cs="仿宋"/>
                <w:color w:val="auto"/>
                <w:sz w:val="24"/>
                <w:szCs w:val="24"/>
              </w:rPr>
              <w:t>款号</w:t>
            </w:r>
          </w:p>
        </w:tc>
        <w:tc>
          <w:tcPr>
            <w:tcW w:w="1000" w:type="pct"/>
            <w:noWrap w:val="0"/>
            <w:vAlign w:val="top"/>
          </w:tcPr>
          <w:p w14:paraId="421C1418">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招标文件要求</w:t>
            </w:r>
          </w:p>
        </w:tc>
        <w:tc>
          <w:tcPr>
            <w:tcW w:w="962" w:type="pct"/>
            <w:noWrap w:val="0"/>
            <w:vAlign w:val="top"/>
          </w:tcPr>
          <w:p w14:paraId="2FC388AC">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投标文件应答</w:t>
            </w:r>
          </w:p>
        </w:tc>
        <w:tc>
          <w:tcPr>
            <w:tcW w:w="905" w:type="pct"/>
            <w:noWrap w:val="0"/>
            <w:vAlign w:val="center"/>
          </w:tcPr>
          <w:p w14:paraId="4D187CAD">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响应/偏离</w:t>
            </w:r>
          </w:p>
        </w:tc>
        <w:tc>
          <w:tcPr>
            <w:tcW w:w="634" w:type="pct"/>
            <w:noWrap w:val="0"/>
            <w:vAlign w:val="center"/>
          </w:tcPr>
          <w:p w14:paraId="4ECE675F">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偏离说明</w:t>
            </w:r>
          </w:p>
        </w:tc>
      </w:tr>
      <w:tr w14:paraId="7CBA2F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157F830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285080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2362F44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4E2BD7E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7A14580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3023B53B">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3B5AD0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EDA484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588214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74C1064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362F2D3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05FAEB6">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42226E6E">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60AFC0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DBD5707">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7E9A15CC">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5B4C296D">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11E3097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390EB91">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04310183">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0CC01B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16336191">
            <w:pPr>
              <w:rPr>
                <w:rFonts w:hint="eastAsia" w:ascii="仿宋" w:hAnsi="仿宋" w:eastAsia="仿宋" w:cs="仿宋"/>
                <w:b/>
                <w:color w:val="auto"/>
                <w:sz w:val="24"/>
                <w:szCs w:val="24"/>
              </w:rPr>
            </w:pPr>
          </w:p>
        </w:tc>
      </w:tr>
    </w:tbl>
    <w:p w14:paraId="5E2305B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b/>
          <w:color w:val="auto"/>
          <w:sz w:val="24"/>
          <w:szCs w:val="24"/>
        </w:rPr>
        <w:t>备注</w:t>
      </w:r>
      <w:r>
        <w:rPr>
          <w:rFonts w:hint="eastAsia" w:ascii="仿宋" w:hAnsi="仿宋" w:eastAsia="仿宋" w:cs="仿宋"/>
          <w:color w:val="auto"/>
          <w:sz w:val="24"/>
          <w:szCs w:val="24"/>
        </w:rPr>
        <w:t>：</w:t>
      </w:r>
    </w:p>
    <w:bookmarkEnd w:id="2"/>
    <w:bookmarkEnd w:id="3"/>
    <w:p w14:paraId="00B9F19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（1）投标人应根据招标文件第</w:t>
      </w: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rPr>
        <w:t>章中采购需求填写本表，逐条应答；</w:t>
      </w:r>
    </w:p>
    <w:p w14:paraId="7A02B97E">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（2）如不提供此表，则视为投标人不满足招标文件第三章的所有条款要求，其投标无效；</w:t>
      </w:r>
    </w:p>
    <w:p w14:paraId="5B7AEB0F">
      <w:pPr>
        <w:adjustRightInd w:val="0"/>
        <w:snapToGrid w:val="0"/>
        <w:spacing w:before="50" w:line="360" w:lineRule="auto"/>
        <w:ind w:left="-88" w:leftChars="-42"/>
        <w:rPr>
          <w:rFonts w:hint="eastAsia" w:ascii="仿宋" w:hAnsi="仿宋" w:eastAsia="仿宋" w:cs="仿宋"/>
          <w:color w:val="auto"/>
          <w:sz w:val="24"/>
          <w:szCs w:val="24"/>
          <w:lang w:eastAsia="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本项目为最低价评分法，所有参数必须全部响应，并在响应表中逐条应答，如有任何一条负偏离，则视为无效投标</w:t>
      </w:r>
    </w:p>
    <w:p w14:paraId="06724E5B">
      <w:pPr>
        <w:pStyle w:val="22"/>
        <w:rPr>
          <w:rFonts w:hint="eastAsia" w:ascii="仿宋" w:hAnsi="仿宋" w:eastAsia="仿宋" w:cs="仿宋"/>
          <w:color w:val="auto"/>
          <w:sz w:val="24"/>
          <w:szCs w:val="24"/>
        </w:rPr>
      </w:pPr>
    </w:p>
    <w:p w14:paraId="359A2A68">
      <w:pPr>
        <w:pStyle w:val="21"/>
        <w:rPr>
          <w:rFonts w:hint="eastAsia" w:ascii="仿宋" w:hAnsi="仿宋" w:eastAsia="仿宋" w:cs="仿宋"/>
          <w:color w:val="auto"/>
          <w:sz w:val="24"/>
          <w:szCs w:val="24"/>
          <w:lang w:eastAsia="zh-CN"/>
        </w:rPr>
      </w:pPr>
    </w:p>
    <w:p w14:paraId="1B0F2890">
      <w:pPr>
        <w:rPr>
          <w:rFonts w:hint="eastAsia" w:ascii="仿宋" w:hAnsi="仿宋" w:eastAsia="仿宋" w:cs="仿宋"/>
          <w:color w:val="auto"/>
          <w:sz w:val="24"/>
          <w:szCs w:val="24"/>
        </w:rPr>
      </w:pPr>
    </w:p>
    <w:p w14:paraId="1D82947A">
      <w:pPr>
        <w:rPr>
          <w:color w:val="auto"/>
        </w:rPr>
      </w:pPr>
    </w:p>
    <w:p w14:paraId="19A8E029">
      <w:pPr>
        <w:rPr>
          <w:color w:val="auto"/>
        </w:rPr>
      </w:pPr>
    </w:p>
    <w:p w14:paraId="3F97CD2E">
      <w:pPr>
        <w:rPr>
          <w:color w:val="auto"/>
        </w:rPr>
      </w:pPr>
    </w:p>
    <w:p w14:paraId="41EE2E82">
      <w:pPr>
        <w:rPr>
          <w:color w:val="auto"/>
        </w:rPr>
      </w:pPr>
    </w:p>
    <w:p w14:paraId="0D2C97ED">
      <w:pPr>
        <w:rPr>
          <w:color w:val="auto"/>
        </w:rPr>
      </w:pPr>
    </w:p>
    <w:p w14:paraId="6A1A3768">
      <w:pPr>
        <w:rPr>
          <w:color w:val="auto"/>
        </w:rPr>
      </w:pPr>
    </w:p>
    <w:p w14:paraId="6EAA4A48">
      <w:pPr>
        <w:rPr>
          <w:color w:val="auto"/>
        </w:rPr>
      </w:pPr>
    </w:p>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5125E">
    <w:pPr>
      <w:pStyle w:val="10"/>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6814F5">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36814F5">
                    <w:pPr>
                      <w:pStyle w:val="10"/>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4EA276C6">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94AB5">
    <w:pPr>
      <w:pStyle w:val="10"/>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CB9702">
                          <w:pPr>
                            <w:pStyle w:val="10"/>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DCB9702">
                    <w:pPr>
                      <w:pStyle w:val="10"/>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7DCECDE1">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B8467">
    <w:pPr>
      <w:pStyle w:val="11"/>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B46641"/>
    <w:rsid w:val="095A7532"/>
    <w:rsid w:val="366B702A"/>
    <w:rsid w:val="37B46641"/>
    <w:rsid w:val="3C3913BE"/>
    <w:rsid w:val="61A27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Body Text"/>
    <w:basedOn w:val="1"/>
    <w:next w:val="7"/>
    <w:semiHidden/>
    <w:qFormat/>
    <w:uiPriority w:val="0"/>
    <w:rPr>
      <w:rFonts w:ascii="宋体" w:hAnsi="宋体" w:eastAsia="宋体" w:cs="宋体"/>
      <w:sz w:val="21"/>
      <w:szCs w:val="21"/>
      <w:lang w:val="en-US" w:eastAsia="en-US" w:bidi="ar-SA"/>
    </w:rPr>
  </w:style>
  <w:style w:type="paragraph" w:customStyle="1" w:styleId="7">
    <w:name w:val="1"/>
    <w:basedOn w:val="1"/>
    <w:next w:val="8"/>
    <w:qFormat/>
    <w:uiPriority w:val="0"/>
    <w:pPr>
      <w:spacing w:afterLines="50" w:line="360" w:lineRule="auto"/>
    </w:pPr>
    <w:rPr>
      <w:rFonts w:ascii="宋体" w:hAnsi="宋体"/>
      <w:b/>
      <w:sz w:val="30"/>
      <w:szCs w:val="21"/>
    </w:rPr>
  </w:style>
  <w:style w:type="paragraph" w:styleId="8">
    <w:name w:val="Body Text Indent"/>
    <w:basedOn w:val="1"/>
    <w:next w:val="9"/>
    <w:qFormat/>
    <w:uiPriority w:val="99"/>
    <w:pPr>
      <w:spacing w:after="120"/>
      <w:ind w:left="420" w:leftChars="200"/>
    </w:pPr>
  </w:style>
  <w:style w:type="paragraph" w:customStyle="1" w:styleId="9">
    <w:name w:val="font5"/>
    <w:basedOn w:val="1"/>
    <w:qFormat/>
    <w:uiPriority w:val="0"/>
    <w:pPr>
      <w:widowControl/>
      <w:spacing w:before="100" w:beforeLines="0" w:beforeAutospacing="1" w:after="100" w:afterLines="0" w:afterAutospacing="1"/>
      <w:ind w:firstLine="200" w:firstLineChars="200"/>
      <w:jc w:val="left"/>
    </w:pPr>
    <w:rPr>
      <w:rFonts w:ascii="宋体" w:hAnsi="宋体" w:cs="宋体"/>
      <w:kern w:val="0"/>
      <w:sz w:val="18"/>
      <w:szCs w:val="18"/>
    </w:rPr>
  </w:style>
  <w:style w:type="paragraph" w:styleId="10">
    <w:name w:val="footer"/>
    <w:basedOn w:val="1"/>
    <w:qFormat/>
    <w:uiPriority w:val="0"/>
    <w:pPr>
      <w:tabs>
        <w:tab w:val="center" w:pos="4153"/>
        <w:tab w:val="right" w:pos="8306"/>
      </w:tabs>
      <w:snapToGrid w:val="0"/>
      <w:jc w:val="left"/>
    </w:pPr>
    <w:rPr>
      <w:kern w:val="0"/>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Body Text 2"/>
    <w:basedOn w:val="1"/>
    <w:qFormat/>
    <w:uiPriority w:val="0"/>
    <w:pPr>
      <w:spacing w:after="120" w:line="480" w:lineRule="auto"/>
    </w:pPr>
  </w:style>
  <w:style w:type="paragraph" w:styleId="13">
    <w:name w:val="Normal (Web)"/>
    <w:basedOn w:val="1"/>
    <w:qFormat/>
    <w:uiPriority w:val="0"/>
    <w:rPr>
      <w:sz w:val="24"/>
    </w:rPr>
  </w:style>
  <w:style w:type="paragraph" w:styleId="14">
    <w:name w:val="Body Text First Indent 2"/>
    <w:basedOn w:val="8"/>
    <w:next w:val="4"/>
    <w:qFormat/>
    <w:uiPriority w:val="0"/>
    <w:pPr>
      <w:widowControl/>
      <w:spacing w:after="312" w:afterLines="100" w:line="360" w:lineRule="auto"/>
      <w:ind w:left="200" w:firstLine="210" w:firstLineChars="200"/>
      <w:jc w:val="left"/>
    </w:pPr>
    <w:rPr>
      <w:rFonts w:ascii="等线" w:hAnsi="等线" w:eastAsia="等线" w:cs="Times New Roman"/>
      <w:kern w:val="28"/>
      <w:lang w:val="zh-CN"/>
    </w:rPr>
  </w:style>
  <w:style w:type="table" w:styleId="16">
    <w:name w:val="Table Grid"/>
    <w:basedOn w:val="15"/>
    <w:qFormat/>
    <w:uiPriority w:val="0"/>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Body Text 21"/>
    <w:basedOn w:val="1"/>
    <w:qFormat/>
    <w:uiPriority w:val="0"/>
    <w:pPr>
      <w:adjustRightInd w:val="0"/>
      <w:spacing w:line="240" w:lineRule="exact"/>
      <w:textAlignment w:val="baseline"/>
    </w:pPr>
    <w:rPr>
      <w:rFonts w:ascii="宋体" w:hAnsi="Times New Roman" w:eastAsia="宋体"/>
      <w:kern w:val="0"/>
      <w:sz w:val="18"/>
      <w:szCs w:val="20"/>
    </w:rPr>
  </w:style>
  <w:style w:type="paragraph" w:customStyle="1" w:styleId="19">
    <w:name w:val="纯文本 New New New New New New New New New"/>
    <w:basedOn w:val="20"/>
    <w:qFormat/>
    <w:uiPriority w:val="0"/>
    <w:rPr>
      <w:rFonts w:ascii="宋体" w:hAnsi="宋体"/>
    </w:rPr>
  </w:style>
  <w:style w:type="paragraph" w:customStyle="1" w:styleId="20">
    <w:name w:val="正文1"/>
    <w:qFormat/>
    <w:uiPriority w:val="0"/>
    <w:pPr>
      <w:widowControl w:val="0"/>
      <w:suppressAutoHyphens w:val="0"/>
      <w:bidi w:val="0"/>
      <w:spacing w:beforeLines="0" w:beforeAutospacing="0" w:afterLines="0" w:afterAutospacing="0"/>
      <w:jc w:val="both"/>
    </w:pPr>
    <w:rPr>
      <w:rFonts w:ascii="Calibri" w:hAnsi="Calibri" w:eastAsia="宋体" w:cs="Times New Roman"/>
      <w:color w:val="auto"/>
      <w:kern w:val="2"/>
      <w:sz w:val="21"/>
      <w:szCs w:val="24"/>
      <w:lang w:val="en-US" w:eastAsia="zh-CN" w:bidi="ar-SA"/>
    </w:rPr>
  </w:style>
  <w:style w:type="paragraph" w:customStyle="1" w:styleId="21">
    <w:name w:val="列出段落1"/>
    <w:basedOn w:val="1"/>
    <w:autoRedefine/>
    <w:qFormat/>
    <w:uiPriority w:val="99"/>
    <w:pPr>
      <w:ind w:firstLine="420" w:firstLineChars="200"/>
    </w:pPr>
  </w:style>
  <w:style w:type="paragraph" w:customStyle="1" w:styleId="22">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3">
    <w:name w:val="正文 A"/>
    <w:autoRedefine/>
    <w:qFormat/>
    <w:uiPriority w:val="0"/>
    <w:pPr>
      <w:spacing w:after="200" w:line="251" w:lineRule="auto"/>
    </w:pPr>
    <w:rPr>
      <w:rFonts w:ascii="Cambria" w:hAnsi="Cambria" w:eastAsia="Cambria" w:cs="Cambria"/>
      <w:color w:val="000000"/>
      <w:kern w:val="0"/>
      <w:sz w:val="22"/>
      <w:szCs w:val="22"/>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8834</Words>
  <Characters>9204</Characters>
  <Lines>0</Lines>
  <Paragraphs>0</Paragraphs>
  <TotalTime>5</TotalTime>
  <ScaleCrop>false</ScaleCrop>
  <LinksUpToDate>false</LinksUpToDate>
  <CharactersWithSpaces>10161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2025-12-23T01:08:00Z</dcterms:created>
  <dc:creator>是小豹子</dc:creator>
  <cp:lastModifiedBy>是小豹子</cp:lastModifiedBy>
  <dcterms:modified xsi:type="dcterms:W3CDTF">2026-01-12T06:48:56Z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3C7C89C26E874DCEAECA7624073FD3EB_11</vt:lpwstr>
  </property>
  <property fmtid="{D5CDD505-2E9C-101B-9397-08002B2CF9AE}" pid="4" name="KSOTemplateDocerSaveRecord">
    <vt:lpwstr>eyJoZGlkIjoiMjI0YzkyZjA4NDE5ZWViZGEyZTVjOTNhYTg4ZmYzYTciLCJ1c2VySWQiOiIzMDQ3NTQ4MDUifQ==</vt:lpwstr>
  </property>
</Properties>
</file>