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bookmarkStart w:id="4" w:name="_GoBack"/>
    </w:p>
    <w:bookmarkEnd w:id="4"/>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项目名称：娄底市中心医院</w:t>
      </w:r>
      <w:r>
        <w:rPr>
          <w:rFonts w:hint="eastAsia"/>
          <w:bCs/>
          <w:sz w:val="32"/>
          <w:szCs w:val="32"/>
          <w:lang w:eastAsia="zh-CN"/>
        </w:rPr>
        <w:t>床旁结算管理模块</w:t>
      </w:r>
      <w:r>
        <w:rPr>
          <w:rFonts w:hint="eastAsia"/>
          <w:bCs/>
          <w:sz w:val="32"/>
          <w:szCs w:val="32"/>
        </w:rPr>
        <w:t>接口项目招标文件（院内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娄底市中心医院的床旁结算管理模块接口项目（项目名称）项目进行单一来源采购，现邀请你单位（卫宁健康科技集团股份有限公司）参加协商。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项目名称：床旁结算管理模块接口项目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床旁结算管理模块接口项目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1批</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0C01D2BE">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3802969B">
      <w:pPr>
        <w:pStyle w:val="2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1、总体要求</w:t>
      </w:r>
    </w:p>
    <w:p w14:paraId="0A276559">
      <w:pPr>
        <w:pStyle w:val="2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随着医疗技术的不断进步和患者需求的日益增长，传统的出院结算模式已难以满足患者的需求，为减少患者出院结算时排队等待和往返奔波，我院积极探索便捷服务方式，在病区开通住院结算功能，实现患者在住院病区即可完成住院结算业务，优化工作流程，切实助力服务水平提升。</w:t>
      </w:r>
    </w:p>
    <w:p w14:paraId="34B0E41B">
      <w:pPr>
        <w:pStyle w:val="2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2、详细技术要求</w:t>
      </w:r>
    </w:p>
    <w:p w14:paraId="51B7A4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 五合一读卡器兼容，支付方式兼容，医保登记与结算兼容联调测试，护士自动日结兼容调试确认；相关参数调解确认；功能菜单加载；</w:t>
      </w:r>
    </w:p>
    <w:p w14:paraId="0C6708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 THIS4 升级ZYB_BRJS.DLL 扩展护士站结算功能，实现患者列表只显示护士登录的病区</w:t>
      </w:r>
    </w:p>
    <w:p w14:paraId="233C407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 THIS4 升级payinput.dll 实现结算窗口结算流程改造，改造结算过程可以不充值预交金，直接结算走医保和微信支付宝扫码支付；</w:t>
      </w:r>
    </w:p>
    <w:p w14:paraId="03B327C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 保证护士作为窗口结算操作员角色，实现完整的含住院医保结算的流程（院内商议受政策和操作难度决定以普通医保患者结算为主，不含工伤医保结算、生育、单病种结算）；</w:t>
      </w:r>
    </w:p>
    <w:p w14:paraId="14AB2E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 床旁结算相关统计报表1份</w:t>
      </w:r>
    </w:p>
    <w:p w14:paraId="68B1D4F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 业务上线培训1次</w:t>
      </w:r>
    </w:p>
    <w:p w14:paraId="605014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C124A1">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r>
        <w:rPr>
          <w:rFonts w:hint="eastAsia" w:ascii="仿宋_GB2312" w:eastAsia="仿宋_GB2312" w:cs="仿宋_GB2312"/>
          <w:bCs/>
          <w:color w:val="auto"/>
          <w:kern w:val="0"/>
          <w:sz w:val="28"/>
          <w:szCs w:val="28"/>
          <w:lang w:val="en-US" w:eastAsia="zh-CN" w:bidi="ar-SA"/>
        </w:rPr>
        <w:t>合同</w:t>
      </w:r>
    </w:p>
    <w:p w14:paraId="02FCC384">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合同编号：</w:t>
      </w:r>
    </w:p>
    <w:p w14:paraId="24199D3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lang w:val="en-US" w:eastAsia="zh-CN"/>
        </w:rPr>
      </w:pPr>
      <w:r>
        <w:rPr>
          <w:rFonts w:hint="eastAsia" w:ascii="黑体" w:hAnsi="黑体" w:eastAsia="黑体" w:cs="黑体"/>
          <w:color w:val="auto"/>
          <w:sz w:val="44"/>
          <w:szCs w:val="44"/>
          <w:lang w:val="en-US" w:eastAsia="zh-CN"/>
        </w:rPr>
        <w:t>床旁结算模块</w:t>
      </w:r>
      <w:r>
        <w:rPr>
          <w:rFonts w:hint="eastAsia" w:ascii="黑体" w:hAnsi="黑体" w:eastAsia="黑体" w:cs="黑体"/>
          <w:color w:val="0000FF"/>
          <w:sz w:val="44"/>
          <w:szCs w:val="44"/>
          <w:lang w:val="en-US" w:eastAsia="zh-CN"/>
        </w:rPr>
        <w:t>改造服务</w:t>
      </w:r>
      <w:r>
        <w:rPr>
          <w:rFonts w:hint="eastAsia" w:ascii="黑体" w:hAnsi="黑体" w:eastAsia="黑体" w:cs="黑体"/>
          <w:color w:val="auto"/>
          <w:sz w:val="44"/>
          <w:szCs w:val="44"/>
          <w:lang w:val="en-US" w:eastAsia="zh-CN"/>
        </w:rPr>
        <w:t>合同</w:t>
      </w:r>
    </w:p>
    <w:p w14:paraId="2B237E7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14:paraId="52D8245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甲方：娄底市中心医院</w:t>
      </w:r>
    </w:p>
    <w:p w14:paraId="6E5EE4E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统一社会信用代码：12431300447162073W</w:t>
      </w:r>
    </w:p>
    <w:p w14:paraId="28BF844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cs="宋体"/>
          <w:b/>
          <w:bCs/>
          <w:color w:val="auto"/>
          <w:sz w:val="28"/>
          <w:szCs w:val="28"/>
          <w:lang w:val="en-US" w:eastAsia="zh-CN"/>
        </w:rPr>
      </w:pPr>
      <w:r>
        <w:rPr>
          <w:rFonts w:hint="eastAsia" w:ascii="宋体" w:hAnsi="宋体" w:eastAsia="宋体" w:cs="宋体"/>
          <w:b/>
          <w:bCs/>
          <w:color w:val="auto"/>
          <w:sz w:val="28"/>
          <w:szCs w:val="28"/>
          <w:lang w:val="en-US" w:eastAsia="zh-CN"/>
        </w:rPr>
        <w:t>乙方：</w:t>
      </w:r>
      <w:r>
        <w:rPr>
          <w:rFonts w:hint="eastAsia" w:ascii="宋体" w:hAnsi="宋体" w:cs="宋体"/>
          <w:b/>
          <w:bCs/>
          <w:color w:val="auto"/>
          <w:sz w:val="28"/>
          <w:szCs w:val="28"/>
          <w:lang w:val="en-US" w:eastAsia="zh-CN"/>
        </w:rPr>
        <w:t xml:space="preserve">  </w:t>
      </w:r>
    </w:p>
    <w:p w14:paraId="5C9025D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w:t>
      </w:r>
      <w:r>
        <w:rPr>
          <w:rFonts w:hint="eastAsia" w:ascii="宋体" w:hAnsi="宋体" w:cs="宋体"/>
          <w:color w:val="auto"/>
          <w:sz w:val="28"/>
          <w:szCs w:val="28"/>
          <w:lang w:val="en-US" w:eastAsia="zh-CN"/>
        </w:rPr>
        <w:t xml:space="preserve"> </w:t>
      </w:r>
    </w:p>
    <w:p w14:paraId="33EAAB1C">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auto"/>
          <w:sz w:val="28"/>
          <w:szCs w:val="28"/>
          <w:lang w:val="en-US" w:eastAsia="zh-CN"/>
        </w:rPr>
      </w:pPr>
    </w:p>
    <w:p w14:paraId="2F0588E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u w:val="none"/>
          <w:lang w:val="en-US" w:eastAsia="zh-CN"/>
        </w:rPr>
        <w:t>床旁结算</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none"/>
          <w:lang w:val="en-US" w:eastAsia="zh-CN"/>
        </w:rPr>
        <w:t>床旁结算</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床旁结算模块</w:t>
      </w:r>
      <w:r>
        <w:rPr>
          <w:rFonts w:hint="eastAsia" w:ascii="宋体" w:hAnsi="宋体" w:cs="宋体"/>
          <w:color w:val="0000FF"/>
          <w:sz w:val="28"/>
          <w:szCs w:val="28"/>
          <w:u w:val="single"/>
          <w:lang w:val="en-US" w:eastAsia="zh-CN"/>
        </w:rPr>
        <w:t>改造服务</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床旁结算模块</w:t>
      </w:r>
      <w:r>
        <w:rPr>
          <w:rFonts w:hint="eastAsia" w:ascii="宋体" w:hAnsi="宋体" w:cs="宋体"/>
          <w:color w:val="0000FF"/>
          <w:sz w:val="28"/>
          <w:szCs w:val="28"/>
          <w:u w:val="single"/>
          <w:lang w:val="en-US" w:eastAsia="zh-CN"/>
        </w:rPr>
        <w:t>改造服务</w:t>
      </w:r>
      <w:r>
        <w:rPr>
          <w:rFonts w:hint="eastAsia" w:ascii="宋体" w:hAnsi="宋体" w:eastAsia="宋体" w:cs="宋体"/>
          <w:color w:val="auto"/>
          <w:sz w:val="28"/>
          <w:szCs w:val="28"/>
          <w:lang w:val="en-US" w:eastAsia="zh-CN"/>
        </w:rPr>
        <w:t>事宜协商一致，特订立本合同，以资共同遵守。</w:t>
      </w:r>
    </w:p>
    <w:p w14:paraId="2B218C69">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第一条 </w:t>
      </w:r>
      <w:r>
        <w:rPr>
          <w:rFonts w:hint="eastAsia" w:ascii="宋体" w:hAnsi="宋体" w:cs="宋体"/>
          <w:b/>
          <w:bCs/>
          <w:color w:val="auto"/>
          <w:sz w:val="28"/>
          <w:szCs w:val="28"/>
          <w:lang w:val="en-US" w:eastAsia="zh-CN"/>
        </w:rPr>
        <w:t>模块</w:t>
      </w:r>
      <w:r>
        <w:rPr>
          <w:rFonts w:hint="eastAsia" w:ascii="宋体" w:hAnsi="宋体" w:eastAsia="宋体" w:cs="宋体"/>
          <w:b/>
          <w:bCs/>
          <w:color w:val="auto"/>
          <w:sz w:val="28"/>
          <w:szCs w:val="28"/>
          <w:lang w:val="en-US" w:eastAsia="zh-CN"/>
        </w:rPr>
        <w:t>服务内容</w:t>
      </w:r>
    </w:p>
    <w:p w14:paraId="22638D2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1.1 </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服务项目名称：</w:t>
      </w:r>
      <w:r>
        <w:rPr>
          <w:rFonts w:hint="eastAsia" w:ascii="宋体" w:hAnsi="宋体" w:cs="宋体"/>
          <w:color w:val="auto"/>
          <w:sz w:val="28"/>
          <w:szCs w:val="28"/>
          <w:u w:val="single"/>
          <w:lang w:val="en-US" w:eastAsia="zh-CN"/>
        </w:rPr>
        <w:t>床旁结算模块</w:t>
      </w:r>
      <w:r>
        <w:rPr>
          <w:rFonts w:hint="eastAsia" w:ascii="宋体" w:hAnsi="宋体" w:cs="宋体"/>
          <w:color w:val="0000FF"/>
          <w:sz w:val="28"/>
          <w:szCs w:val="28"/>
          <w:u w:val="single"/>
          <w:lang w:val="en-US" w:eastAsia="zh-CN"/>
        </w:rPr>
        <w:t>改造服务</w:t>
      </w:r>
      <w:r>
        <w:rPr>
          <w:rFonts w:hint="eastAsia" w:ascii="宋体" w:hAnsi="宋体" w:eastAsia="宋体" w:cs="宋体"/>
          <w:color w:val="auto"/>
          <w:sz w:val="28"/>
          <w:szCs w:val="28"/>
          <w:lang w:val="en-US" w:eastAsia="zh-CN"/>
        </w:rPr>
        <w:t>。</w:t>
      </w:r>
    </w:p>
    <w:tbl>
      <w:tblPr>
        <w:tblStyle w:val="18"/>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3"/>
        <w:gridCol w:w="2291"/>
        <w:gridCol w:w="1093"/>
        <w:gridCol w:w="2861"/>
      </w:tblGrid>
      <w:tr w14:paraId="750F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3" w:type="dxa"/>
            <w:noWrap w:val="0"/>
            <w:vAlign w:val="center"/>
          </w:tcPr>
          <w:p w14:paraId="3C148657">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类  型</w:t>
            </w:r>
          </w:p>
        </w:tc>
        <w:tc>
          <w:tcPr>
            <w:tcW w:w="2291" w:type="dxa"/>
            <w:noWrap w:val="0"/>
            <w:vAlign w:val="center"/>
          </w:tcPr>
          <w:p w14:paraId="12F89282">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产品内容</w:t>
            </w:r>
          </w:p>
        </w:tc>
        <w:tc>
          <w:tcPr>
            <w:tcW w:w="1093" w:type="dxa"/>
            <w:noWrap w:val="0"/>
            <w:vAlign w:val="center"/>
          </w:tcPr>
          <w:p w14:paraId="51B1D391">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数量</w:t>
            </w:r>
          </w:p>
        </w:tc>
        <w:tc>
          <w:tcPr>
            <w:tcW w:w="2861" w:type="dxa"/>
            <w:noWrap w:val="0"/>
            <w:vAlign w:val="center"/>
          </w:tcPr>
          <w:p w14:paraId="695E2C9A">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auto"/>
                <w:sz w:val="24"/>
                <w:szCs w:val="24"/>
                <w:vertAlign w:val="baseline"/>
                <w:lang w:val="en-US"/>
              </w:rPr>
            </w:pPr>
            <w:r>
              <w:rPr>
                <w:rFonts w:hint="eastAsia" w:ascii="宋体" w:hAnsi="宋体" w:cs="宋体"/>
                <w:b/>
                <w:bCs/>
                <w:i w:val="0"/>
                <w:iCs w:val="0"/>
                <w:color w:val="auto"/>
                <w:kern w:val="0"/>
                <w:sz w:val="24"/>
                <w:szCs w:val="24"/>
                <w:u w:val="none"/>
                <w:lang w:val="en-US" w:eastAsia="zh-CN" w:bidi="ar"/>
              </w:rPr>
              <w:t>产品要求</w:t>
            </w:r>
          </w:p>
        </w:tc>
      </w:tr>
      <w:tr w14:paraId="65CFC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653" w:type="dxa"/>
            <w:noWrap w:val="0"/>
            <w:vAlign w:val="center"/>
          </w:tcPr>
          <w:p w14:paraId="51920079">
            <w:pPr>
              <w:pStyle w:val="14"/>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卫宁健康医院信息管理软件V5.0</w:t>
            </w:r>
          </w:p>
        </w:tc>
        <w:tc>
          <w:tcPr>
            <w:tcW w:w="2291" w:type="dxa"/>
            <w:noWrap w:val="0"/>
            <w:vAlign w:val="center"/>
          </w:tcPr>
          <w:p w14:paraId="1EB89197">
            <w:pPr>
              <w:pStyle w:val="14"/>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床旁结算</w:t>
            </w:r>
            <w:r>
              <w:rPr>
                <w:rFonts w:hint="eastAsia" w:ascii="宋体" w:hAnsi="宋体" w:cs="宋体"/>
                <w:color w:val="0000FF"/>
                <w:kern w:val="2"/>
                <w:sz w:val="24"/>
                <w:szCs w:val="24"/>
                <w:lang w:val="en-US" w:eastAsia="zh-CN" w:bidi="ar-SA"/>
              </w:rPr>
              <w:t>改造服务</w:t>
            </w:r>
          </w:p>
        </w:tc>
        <w:tc>
          <w:tcPr>
            <w:tcW w:w="1093" w:type="dxa"/>
            <w:noWrap w:val="0"/>
            <w:vAlign w:val="center"/>
          </w:tcPr>
          <w:p w14:paraId="23B4EC11">
            <w:pPr>
              <w:pStyle w:val="14"/>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p>
        </w:tc>
        <w:tc>
          <w:tcPr>
            <w:tcW w:w="2861" w:type="dxa"/>
            <w:noWrap w:val="0"/>
            <w:vAlign w:val="center"/>
          </w:tcPr>
          <w:p w14:paraId="150BCC75">
            <w:pPr>
              <w:pStyle w:val="14"/>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详见附件</w:t>
            </w:r>
          </w:p>
        </w:tc>
      </w:tr>
    </w:tbl>
    <w:p w14:paraId="5FB54B35">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 乙方为甲方提供</w:t>
      </w:r>
      <w:r>
        <w:rPr>
          <w:rFonts w:hint="eastAsia" w:ascii="宋体" w:hAnsi="宋体" w:eastAsia="宋体" w:cs="宋体"/>
          <w:color w:val="0000FF"/>
          <w:sz w:val="28"/>
          <w:szCs w:val="28"/>
          <w:lang w:val="en-US" w:eastAsia="zh-CN"/>
        </w:rPr>
        <w:t>床旁结算</w:t>
      </w:r>
      <w:r>
        <w:rPr>
          <w:rFonts w:hint="eastAsia" w:ascii="宋体" w:hAnsi="宋体" w:cs="宋体"/>
          <w:color w:val="auto"/>
          <w:sz w:val="28"/>
          <w:szCs w:val="28"/>
          <w:lang w:val="en-US" w:eastAsia="zh-CN"/>
        </w:rPr>
        <w:t>模块</w:t>
      </w:r>
      <w:r>
        <w:rPr>
          <w:rFonts w:hint="eastAsia" w:ascii="宋体" w:hAnsi="宋体" w:eastAsia="宋体" w:cs="宋体"/>
          <w:color w:val="0000FF"/>
          <w:sz w:val="28"/>
          <w:szCs w:val="28"/>
          <w:lang w:val="en-US" w:eastAsia="zh-CN"/>
        </w:rPr>
        <w:t>改造</w:t>
      </w:r>
      <w:r>
        <w:rPr>
          <w:rFonts w:hint="eastAsia" w:ascii="宋体" w:hAnsi="宋体" w:eastAsia="宋体" w:cs="宋体"/>
          <w:color w:val="auto"/>
          <w:sz w:val="28"/>
          <w:szCs w:val="28"/>
          <w:lang w:val="en-US" w:eastAsia="zh-CN"/>
        </w:rPr>
        <w:t>服务，具体开发要求详见附件。超出</w:t>
      </w:r>
      <w:r>
        <w:rPr>
          <w:rFonts w:hint="eastAsia" w:ascii="宋体" w:hAnsi="宋体" w:cs="宋体"/>
          <w:color w:val="0000FF"/>
          <w:sz w:val="28"/>
          <w:szCs w:val="28"/>
          <w:lang w:val="en-US" w:eastAsia="zh-CN"/>
        </w:rPr>
        <w:t>附件</w:t>
      </w:r>
      <w:r>
        <w:rPr>
          <w:rFonts w:hint="eastAsia" w:ascii="宋体" w:hAnsi="宋体" w:eastAsia="宋体" w:cs="宋体"/>
          <w:color w:val="auto"/>
          <w:sz w:val="28"/>
          <w:szCs w:val="28"/>
          <w:lang w:val="en-US" w:eastAsia="zh-CN"/>
        </w:rPr>
        <w:t>文档范围的程序修改，甲乙双方进行充分协商后另行签订补充协议。</w:t>
      </w:r>
    </w:p>
    <w:p w14:paraId="300C95B0">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 乙方根据甲方需求制定具体实施方案，为甲方修改管理信息系统提供技术支持，并为甲方工作人员使用</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功能免费提供培训。</w:t>
      </w:r>
    </w:p>
    <w:p w14:paraId="4337B17A">
      <w:pPr>
        <w:pStyle w:val="16"/>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default"/>
          <w:color w:val="auto"/>
          <w:lang w:val="en-US" w:eastAsia="zh-CN"/>
        </w:rPr>
      </w:pPr>
      <w:r>
        <w:rPr>
          <w:rFonts w:hint="eastAsia" w:ascii="宋体" w:hAnsi="宋体" w:eastAsia="宋体" w:cs="宋体"/>
          <w:color w:val="auto"/>
          <w:sz w:val="28"/>
          <w:szCs w:val="28"/>
          <w:lang w:val="en-US" w:eastAsia="zh-CN"/>
        </w:rPr>
        <w:t>1.4 乙方提供</w:t>
      </w:r>
      <w:r>
        <w:rPr>
          <w:rFonts w:hint="eastAsia" w:ascii="宋体" w:hAnsi="宋体" w:cs="宋体"/>
          <w:color w:val="FF0000"/>
          <w:sz w:val="28"/>
          <w:szCs w:val="28"/>
          <w:lang w:val="en-US" w:eastAsia="zh-CN"/>
        </w:rPr>
        <w:t>每天（含节假日）</w:t>
      </w:r>
      <w:r>
        <w:rPr>
          <w:rFonts w:hint="eastAsia" w:ascii="宋体" w:hAnsi="宋体" w:eastAsia="宋体" w:cs="宋体"/>
          <w:color w:val="auto"/>
          <w:sz w:val="28"/>
          <w:szCs w:val="28"/>
          <w:lang w:val="en-US" w:eastAsia="zh-CN"/>
        </w:rPr>
        <w:t>*24</w:t>
      </w:r>
      <w:r>
        <w:rPr>
          <w:rFonts w:hint="eastAsia" w:ascii="宋体" w:hAnsi="宋体" w:cs="宋体"/>
          <w:color w:val="auto"/>
          <w:sz w:val="28"/>
          <w:szCs w:val="28"/>
          <w:lang w:val="en-US" w:eastAsia="zh-CN"/>
        </w:rPr>
        <w:t>小时</w:t>
      </w:r>
      <w:r>
        <w:rPr>
          <w:rFonts w:hint="eastAsia" w:ascii="宋体" w:hAnsi="宋体" w:eastAsia="宋体" w:cs="宋体"/>
          <w:color w:val="auto"/>
          <w:sz w:val="28"/>
          <w:szCs w:val="28"/>
          <w:lang w:val="en-US" w:eastAsia="zh-CN"/>
        </w:rPr>
        <w:t>电话咨询服务（联系电话：</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），以解答甲方提出的有关疑问。</w:t>
      </w:r>
    </w:p>
    <w:p w14:paraId="4AEEF94B">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1.5 乙方完成</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开发后，应配合甲方完成</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调试、测试，确保</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正常、稳定运行。</w:t>
      </w:r>
    </w:p>
    <w:p w14:paraId="45ECC61D">
      <w:pPr>
        <w:pStyle w:val="16"/>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default"/>
          <w:color w:val="auto"/>
          <w:lang w:val="en-US" w:eastAsia="zh-CN"/>
        </w:rPr>
      </w:pPr>
      <w:r>
        <w:rPr>
          <w:rFonts w:hint="eastAsia" w:ascii="宋体" w:hAnsi="宋体" w:eastAsia="宋体" w:cs="宋体"/>
          <w:color w:val="auto"/>
          <w:sz w:val="28"/>
          <w:szCs w:val="28"/>
          <w:lang w:val="en-US" w:eastAsia="zh-CN"/>
        </w:rPr>
        <w:t>1.6 乙方确保</w:t>
      </w:r>
      <w:r>
        <w:rPr>
          <w:rFonts w:hint="eastAsia" w:ascii="宋体" w:hAnsi="宋体" w:cs="宋体"/>
          <w:color w:val="auto"/>
          <w:sz w:val="28"/>
          <w:szCs w:val="28"/>
          <w:lang w:val="en-US" w:eastAsia="zh-CN"/>
        </w:rPr>
        <w:t>模块</w:t>
      </w:r>
      <w:r>
        <w:rPr>
          <w:rFonts w:hint="eastAsia" w:ascii="宋体" w:hAnsi="宋体" w:eastAsia="宋体" w:cs="宋体"/>
          <w:color w:val="auto"/>
          <w:sz w:val="28"/>
          <w:szCs w:val="28"/>
          <w:lang w:val="en-US" w:eastAsia="zh-CN"/>
        </w:rPr>
        <w:t>能长期稳定使用，因乙方系统升级等任何乙方开发软件原因影响服务功能的，乙方无条件免费调整到位。</w:t>
      </w:r>
    </w:p>
    <w:p w14:paraId="02344893">
      <w:pPr>
        <w:pStyle w:val="16"/>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第二条 服务期限</w:t>
      </w:r>
      <w:r>
        <w:rPr>
          <w:rFonts w:hint="eastAsia" w:ascii="宋体" w:hAnsi="宋体" w:eastAsia="宋体" w:cs="宋体"/>
          <w:color w:val="auto"/>
          <w:sz w:val="28"/>
          <w:szCs w:val="28"/>
          <w:lang w:val="en-US" w:eastAsia="zh-CN"/>
        </w:rPr>
        <w:t xml:space="preserve"> </w:t>
      </w:r>
    </w:p>
    <w:p w14:paraId="17DBA1D6">
      <w:pPr>
        <w:pStyle w:val="16"/>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本合同服务期限为90日，自本合同签订之日起算，乙方须在服务期限内完成</w:t>
      </w:r>
      <w:r>
        <w:rPr>
          <w:rFonts w:hint="eastAsia" w:ascii="宋体" w:hAnsi="宋体" w:cs="宋体"/>
          <w:color w:val="auto"/>
          <w:sz w:val="28"/>
          <w:szCs w:val="28"/>
          <w:lang w:val="en-US" w:eastAsia="zh-CN"/>
        </w:rPr>
        <w:t>模块</w:t>
      </w:r>
      <w:r>
        <w:rPr>
          <w:rFonts w:hint="eastAsia" w:ascii="宋体" w:hAnsi="宋体" w:cs="宋体"/>
          <w:color w:val="0000FF"/>
          <w:sz w:val="28"/>
          <w:szCs w:val="28"/>
          <w:lang w:val="en-US" w:eastAsia="zh-CN"/>
        </w:rPr>
        <w:t>改造</w:t>
      </w:r>
      <w:r>
        <w:rPr>
          <w:rFonts w:hint="eastAsia" w:ascii="宋体" w:hAnsi="宋体" w:eastAsia="宋体" w:cs="宋体"/>
          <w:color w:val="auto"/>
          <w:sz w:val="28"/>
          <w:szCs w:val="28"/>
          <w:lang w:val="en-US" w:eastAsia="zh-CN"/>
        </w:rPr>
        <w:t>服务并通过甲方验收。</w:t>
      </w:r>
    </w:p>
    <w:p w14:paraId="7887E59D">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第三条 验收及售后服务</w:t>
      </w:r>
    </w:p>
    <w:p w14:paraId="699C3D68">
      <w:pPr>
        <w:keepNext w:val="0"/>
        <w:keepLines w:val="0"/>
        <w:pageBreakBefore w:val="0"/>
        <w:widowControl w:val="0"/>
        <w:numPr>
          <w:ilvl w:val="0"/>
          <w:numId w:val="0"/>
        </w:numPr>
        <w:kinsoku/>
        <w:wordWrap/>
        <w:overflowPunct/>
        <w:topLinePunct w:val="0"/>
        <w:bidi w:val="0"/>
        <w:snapToGrid/>
        <w:spacing w:line="480" w:lineRule="exact"/>
        <w:ind w:left="0" w:leftChars="0" w:firstLine="560" w:firstLineChars="200"/>
        <w:rPr>
          <w:rFonts w:hint="eastAsia" w:ascii="宋体" w:hAnsi="宋体" w:eastAsia="宋体" w:cs="宋体"/>
          <w:color w:val="auto"/>
          <w:sz w:val="24"/>
          <w:lang w:val="zh-CN"/>
        </w:rPr>
      </w:pPr>
      <w:r>
        <w:rPr>
          <w:rFonts w:hint="eastAsia" w:ascii="宋体" w:hAnsi="宋体" w:eastAsia="宋体" w:cs="宋体"/>
          <w:b w:val="0"/>
          <w:bCs w:val="0"/>
          <w:color w:val="auto"/>
          <w:kern w:val="0"/>
          <w:sz w:val="28"/>
          <w:szCs w:val="28"/>
          <w:lang w:val="en-US" w:eastAsia="zh-CN" w:bidi="ar-SA"/>
        </w:rPr>
        <w:t xml:space="preserve">3.1  </w:t>
      </w:r>
      <w:r>
        <w:rPr>
          <w:rFonts w:hint="eastAsia" w:ascii="宋体" w:hAnsi="宋体" w:eastAsia="宋体" w:cs="宋体"/>
          <w:color w:val="auto"/>
          <w:sz w:val="28"/>
          <w:szCs w:val="28"/>
          <w:lang w:val="zh-CN"/>
        </w:rPr>
        <w:t>乙方应于</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上线前3个工作日内将提请</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上线的报告交付甲方</w:t>
      </w:r>
      <w:r>
        <w:rPr>
          <w:rFonts w:hint="eastAsia" w:ascii="宋体" w:hAnsi="宋体" w:eastAsia="宋体" w:cs="宋体"/>
          <w:color w:val="auto"/>
          <w:sz w:val="24"/>
          <w:lang w:val="zh-CN"/>
        </w:rPr>
        <w:t>。</w:t>
      </w:r>
    </w:p>
    <w:p w14:paraId="4E099057">
      <w:pPr>
        <w:keepNext w:val="0"/>
        <w:keepLines w:val="0"/>
        <w:pageBreakBefore w:val="0"/>
        <w:widowControl w:val="0"/>
        <w:numPr>
          <w:ilvl w:val="0"/>
          <w:numId w:val="0"/>
        </w:numPr>
        <w:kinsoku/>
        <w:wordWrap/>
        <w:overflowPunct/>
        <w:topLinePunct w:val="0"/>
        <w:bidi w:val="0"/>
        <w:snapToGrid/>
        <w:spacing w:line="480" w:lineRule="exact"/>
        <w:ind w:left="0" w:leftChars="0" w:firstLine="560" w:firstLineChars="200"/>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en-US" w:eastAsia="zh-CN"/>
        </w:rPr>
        <w:t xml:space="preserve">3.2 </w:t>
      </w:r>
      <w:r>
        <w:rPr>
          <w:rFonts w:hint="eastAsia" w:ascii="宋体" w:hAnsi="宋体" w:eastAsia="宋体" w:cs="宋体"/>
          <w:color w:val="auto"/>
          <w:sz w:val="28"/>
          <w:szCs w:val="28"/>
          <w:lang w:val="zh-CN"/>
        </w:rPr>
        <w:t>甲方应在接到申请</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上线报告后，</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上线前，按相关上线条件等核实</w:t>
      </w:r>
      <w:r>
        <w:rPr>
          <w:rFonts w:hint="eastAsia" w:ascii="宋体" w:hAnsi="宋体" w:cs="宋体"/>
          <w:color w:val="auto"/>
          <w:sz w:val="28"/>
          <w:szCs w:val="28"/>
          <w:lang w:val="zh-CN"/>
        </w:rPr>
        <w:t>模块</w:t>
      </w:r>
      <w:r>
        <w:rPr>
          <w:rFonts w:hint="eastAsia" w:ascii="宋体" w:hAnsi="宋体" w:eastAsia="宋体" w:cs="宋体"/>
          <w:color w:val="auto"/>
          <w:sz w:val="28"/>
          <w:szCs w:val="28"/>
          <w:lang w:val="zh-CN"/>
        </w:rPr>
        <w:t>情况</w:t>
      </w:r>
      <w:r>
        <w:rPr>
          <w:rFonts w:hint="eastAsia" w:ascii="宋体" w:hAnsi="宋体" w:cs="宋体"/>
          <w:color w:val="auto"/>
          <w:sz w:val="28"/>
          <w:szCs w:val="28"/>
          <w:lang w:val="zh-CN"/>
        </w:rPr>
        <w:t>，</w:t>
      </w:r>
      <w:r>
        <w:rPr>
          <w:rFonts w:hint="eastAsia" w:ascii="宋体" w:hAnsi="宋体" w:eastAsia="宋体" w:cs="宋体"/>
          <w:color w:val="auto"/>
          <w:sz w:val="28"/>
          <w:szCs w:val="28"/>
          <w:lang w:val="zh-CN"/>
        </w:rPr>
        <w:t>按</w:t>
      </w:r>
      <w:r>
        <w:rPr>
          <w:rFonts w:hint="eastAsia" w:ascii="宋体" w:hAnsi="宋体" w:cs="宋体"/>
          <w:color w:val="auto"/>
          <w:sz w:val="28"/>
          <w:szCs w:val="28"/>
          <w:lang w:val="en-US" w:eastAsia="zh-CN"/>
        </w:rPr>
        <w:t>附件</w:t>
      </w:r>
      <w:r>
        <w:rPr>
          <w:rFonts w:hint="eastAsia" w:ascii="宋体" w:hAnsi="宋体" w:eastAsia="宋体" w:cs="宋体"/>
          <w:color w:val="auto"/>
          <w:sz w:val="28"/>
          <w:szCs w:val="28"/>
          <w:lang w:val="en-US" w:eastAsia="zh-CN"/>
        </w:rPr>
        <w:t>文档予</w:t>
      </w:r>
      <w:r>
        <w:rPr>
          <w:rFonts w:hint="eastAsia" w:ascii="宋体" w:hAnsi="宋体" w:eastAsia="宋体" w:cs="宋体"/>
          <w:color w:val="auto"/>
          <w:sz w:val="28"/>
          <w:szCs w:val="28"/>
          <w:lang w:val="zh-CN" w:eastAsia="zh-CN"/>
        </w:rPr>
        <w:t>以上线确认。</w:t>
      </w:r>
    </w:p>
    <w:p w14:paraId="1214B293">
      <w:pPr>
        <w:keepNext w:val="0"/>
        <w:keepLines w:val="0"/>
        <w:pageBreakBefore w:val="0"/>
        <w:widowControl w:val="0"/>
        <w:numPr>
          <w:ilvl w:val="0"/>
          <w:numId w:val="0"/>
        </w:numPr>
        <w:kinsoku/>
        <w:wordWrap/>
        <w:overflowPunct/>
        <w:topLinePunct w:val="0"/>
        <w:bidi w:val="0"/>
        <w:snapToGrid/>
        <w:spacing w:line="480" w:lineRule="exact"/>
        <w:ind w:left="0" w:leftChars="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color w:val="auto"/>
          <w:sz w:val="28"/>
          <w:szCs w:val="28"/>
          <w:lang w:val="en-US" w:eastAsia="zh-CN"/>
        </w:rPr>
        <w:t>3.3</w:t>
      </w:r>
      <w:r>
        <w:rPr>
          <w:rFonts w:hint="eastAsia" w:ascii="宋体" w:hAnsi="宋体" w:eastAsia="宋体" w:cs="宋体"/>
          <w:b w:val="0"/>
          <w:bCs w:val="0"/>
          <w:color w:val="auto"/>
          <w:kern w:val="0"/>
          <w:sz w:val="28"/>
          <w:szCs w:val="28"/>
          <w:lang w:val="en-US" w:eastAsia="zh-CN" w:bidi="ar-SA"/>
        </w:rPr>
        <w:t>乙方完成</w:t>
      </w:r>
      <w:r>
        <w:rPr>
          <w:rFonts w:hint="eastAsia" w:ascii="宋体" w:hAnsi="宋体" w:cs="宋体"/>
          <w:b w:val="0"/>
          <w:bCs w:val="0"/>
          <w:color w:val="auto"/>
          <w:kern w:val="0"/>
          <w:sz w:val="28"/>
          <w:szCs w:val="28"/>
          <w:lang w:val="en-US" w:eastAsia="zh-CN" w:bidi="ar-SA"/>
        </w:rPr>
        <w:t>模块</w:t>
      </w:r>
      <w:r>
        <w:rPr>
          <w:rFonts w:hint="eastAsia" w:ascii="宋体" w:hAnsi="宋体" w:cs="宋体"/>
          <w:color w:val="0000FF"/>
          <w:sz w:val="28"/>
          <w:szCs w:val="28"/>
          <w:lang w:val="en-US" w:eastAsia="zh-CN"/>
        </w:rPr>
        <w:t>改造</w:t>
      </w:r>
      <w:r>
        <w:rPr>
          <w:rFonts w:hint="eastAsia" w:ascii="宋体" w:hAnsi="宋体" w:eastAsia="宋体" w:cs="宋体"/>
          <w:b w:val="0"/>
          <w:bCs w:val="0"/>
          <w:color w:val="auto"/>
          <w:kern w:val="0"/>
          <w:sz w:val="28"/>
          <w:szCs w:val="28"/>
          <w:lang w:val="en-US" w:eastAsia="zh-CN" w:bidi="ar-SA"/>
        </w:rPr>
        <w:t>服务后通知甲方进行内部测试，在甲方书面确认后将</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上线，</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上线稳定运行达30日后，乙方通知甲方验收，并提供完整的技术文档等资料。甲方自收到乙方通知后</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cs="宋体"/>
          <w:b w:val="0"/>
          <w:bCs w:val="0"/>
          <w:color w:val="auto"/>
          <w:kern w:val="0"/>
          <w:sz w:val="28"/>
          <w:szCs w:val="28"/>
          <w:u w:val="single"/>
          <w:lang w:val="en-US" w:eastAsia="zh-CN" w:bidi="ar-SA"/>
        </w:rPr>
        <w:t>7</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eastAsia="宋体" w:cs="宋体"/>
          <w:b w:val="0"/>
          <w:bCs w:val="0"/>
          <w:color w:val="auto"/>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auto"/>
          <w:kern w:val="0"/>
          <w:sz w:val="28"/>
          <w:szCs w:val="28"/>
          <w:u w:val="single"/>
          <w:lang w:val="en-US" w:eastAsia="zh-CN" w:bidi="ar-SA"/>
        </w:rPr>
        <w:t xml:space="preserve"> 3 </w:t>
      </w:r>
      <w:r>
        <w:rPr>
          <w:rFonts w:hint="eastAsia" w:ascii="宋体" w:hAnsi="宋体" w:eastAsia="宋体" w:cs="宋体"/>
          <w:b w:val="0"/>
          <w:bCs w:val="0"/>
          <w:color w:val="auto"/>
          <w:kern w:val="0"/>
          <w:sz w:val="28"/>
          <w:szCs w:val="28"/>
          <w:lang w:val="en-US" w:eastAsia="zh-CN" w:bidi="ar-SA"/>
        </w:rPr>
        <w:t>日内无条件返工到位。</w:t>
      </w:r>
    </w:p>
    <w:p w14:paraId="6357F376">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after="0" w:line="480" w:lineRule="exact"/>
        <w:ind w:left="0" w:leftChars="0" w:firstLine="560" w:firstLineChars="200"/>
        <w:textAlignment w:val="auto"/>
        <w:rPr>
          <w:rFonts w:hint="default"/>
          <w:color w:val="auto"/>
          <w:lang w:val="en-US" w:eastAsia="zh-CN"/>
        </w:rPr>
      </w:pPr>
      <w:r>
        <w:rPr>
          <w:rFonts w:hint="eastAsia" w:ascii="宋体" w:hAnsi="宋体" w:eastAsia="宋体" w:cs="宋体"/>
          <w:b w:val="0"/>
          <w:bCs w:val="0"/>
          <w:color w:val="auto"/>
          <w:kern w:val="0"/>
          <w:sz w:val="28"/>
          <w:szCs w:val="28"/>
          <w:lang w:val="en-US" w:eastAsia="zh-CN" w:bidi="ar-SA"/>
        </w:rPr>
        <w:t>3.4 乙方确保本合同</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文档不变更的情况下</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能长期持续稳定使用。甲方在后续</w:t>
      </w:r>
      <w:r>
        <w:rPr>
          <w:rFonts w:hint="eastAsia" w:ascii="宋体" w:hAnsi="宋体" w:cs="宋体"/>
          <w:b w:val="0"/>
          <w:bCs w:val="0"/>
          <w:color w:val="auto"/>
          <w:kern w:val="0"/>
          <w:sz w:val="28"/>
          <w:szCs w:val="28"/>
          <w:lang w:val="en-US" w:eastAsia="zh-CN" w:bidi="ar-SA"/>
        </w:rPr>
        <w:t>模块</w:t>
      </w:r>
      <w:r>
        <w:rPr>
          <w:rFonts w:hint="eastAsia" w:ascii="宋体" w:hAnsi="宋体" w:eastAsia="宋体" w:cs="宋体"/>
          <w:b w:val="0"/>
          <w:bCs w:val="0"/>
          <w:color w:val="auto"/>
          <w:kern w:val="0"/>
          <w:sz w:val="28"/>
          <w:szCs w:val="28"/>
          <w:lang w:val="en-US" w:eastAsia="zh-CN" w:bidi="ar-SA"/>
        </w:rPr>
        <w:t>使用中出现故障，如故障不影响甲方正常使用，乙方自接到甲方通知后30分钟内响应，如故障影响到甲方正常使用（如：系统崩溃等），乙方自接到甲方通知后10分钟响应，1小时内开展维护工作。</w:t>
      </w:r>
    </w:p>
    <w:p w14:paraId="67B8CBC2">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0"/>
          <w:sz w:val="28"/>
          <w:szCs w:val="28"/>
          <w:lang w:val="en-US" w:eastAsia="zh-CN" w:bidi="ar-SA"/>
        </w:rPr>
        <w:t xml:space="preserve">第四条 </w:t>
      </w:r>
      <w:r>
        <w:rPr>
          <w:rFonts w:hint="eastAsia" w:ascii="宋体" w:hAnsi="宋体" w:eastAsia="宋体" w:cs="宋体"/>
          <w:b/>
          <w:bCs/>
          <w:color w:val="auto"/>
          <w:sz w:val="28"/>
          <w:szCs w:val="28"/>
          <w:lang w:val="en-US" w:eastAsia="zh-CN"/>
        </w:rPr>
        <w:t>甲方的其他权利和义务</w:t>
      </w:r>
    </w:p>
    <w:p w14:paraId="3EA5CCC4">
      <w:pPr>
        <w:pStyle w:val="5"/>
        <w:keepNext w:val="0"/>
        <w:keepLines w:val="0"/>
        <w:pageBreakBefore w:val="0"/>
        <w:widowControl w:val="0"/>
        <w:numPr>
          <w:ilvl w:val="0"/>
          <w:numId w:val="0"/>
        </w:numPr>
        <w:kinsoku/>
        <w:wordWrap/>
        <w:overflowPunct/>
        <w:topLinePunct w:val="0"/>
        <w:bidi w:val="0"/>
        <w:snapToGrid/>
        <w:spacing w:line="480" w:lineRule="exact"/>
        <w:ind w:left="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4.1 为乙方履行本合同服务提供必要工作条件，包括软件运行环境、硬件支持。</w:t>
      </w:r>
    </w:p>
    <w:p w14:paraId="6C6B85C1">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4.2 定期做好系统数据备份并妥善保管。</w:t>
      </w:r>
    </w:p>
    <w:p w14:paraId="0B0F2DCA">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4.3 有权监督乙方服务质量，要求乙方在接到通知后</w:t>
      </w:r>
      <w:r>
        <w:rPr>
          <w:rFonts w:hint="eastAsia" w:ascii="宋体" w:hAnsi="宋体" w:eastAsia="宋体" w:cs="宋体"/>
          <w:color w:val="auto"/>
          <w:sz w:val="28"/>
          <w:szCs w:val="28"/>
          <w:u w:val="single"/>
          <w:lang w:val="en-US" w:eastAsia="zh-CN"/>
        </w:rPr>
        <w:t xml:space="preserve"> 7 </w:t>
      </w:r>
      <w:r>
        <w:rPr>
          <w:rFonts w:hint="eastAsia" w:ascii="宋体" w:hAnsi="宋体" w:eastAsia="宋体" w:cs="宋体"/>
          <w:color w:val="auto"/>
          <w:sz w:val="28"/>
          <w:szCs w:val="28"/>
          <w:lang w:val="en-US" w:eastAsia="zh-CN"/>
        </w:rPr>
        <w:t>日内更换不符合服务要求的工作人员。</w:t>
      </w:r>
    </w:p>
    <w:p w14:paraId="31683E04">
      <w:pPr>
        <w:pStyle w:val="5"/>
        <w:keepNext w:val="0"/>
        <w:keepLines w:val="0"/>
        <w:pageBreakBefore w:val="0"/>
        <w:widowControl w:val="0"/>
        <w:numPr>
          <w:ilvl w:val="0"/>
          <w:numId w:val="0"/>
        </w:numPr>
        <w:kinsoku/>
        <w:wordWrap/>
        <w:overflowPunct/>
        <w:topLinePunct w:val="0"/>
        <w:bidi w:val="0"/>
        <w:snapToGrid/>
        <w:spacing w:line="480" w:lineRule="exact"/>
        <w:ind w:left="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w:t>
      </w: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w:t>
      </w:r>
      <w:r>
        <w:rPr>
          <w:rFonts w:hint="eastAsia" w:ascii="宋体" w:hAnsi="宋体" w:cs="宋体"/>
          <w:color w:val="auto"/>
          <w:sz w:val="28"/>
          <w:szCs w:val="28"/>
          <w:lang w:val="en-US" w:eastAsia="zh-CN"/>
        </w:rPr>
        <w:t>合同</w:t>
      </w:r>
      <w:r>
        <w:rPr>
          <w:rFonts w:hint="eastAsia" w:ascii="宋体" w:hAnsi="宋体" w:eastAsia="宋体" w:cs="宋体"/>
          <w:color w:val="auto"/>
          <w:sz w:val="28"/>
          <w:szCs w:val="28"/>
          <w:lang w:val="en-US" w:eastAsia="zh-CN"/>
        </w:rPr>
        <w:t>。</w:t>
      </w:r>
    </w:p>
    <w:p w14:paraId="1CBCC96B">
      <w:pPr>
        <w:pStyle w:val="16"/>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第五条 乙方的其他权利和义务</w:t>
      </w:r>
    </w:p>
    <w:p w14:paraId="626150ED">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4C6516E7">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5.2 乙方确保履行本合同不会引发任何知识产权纠纷，否则由乙方承担全部法律责任和经济赔偿。 </w:t>
      </w:r>
    </w:p>
    <w:p w14:paraId="1EFCC06F">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5.3 乙方不得未经甲方书面签字确认擅自上线模块，否则由乙方承担全部法律责任和经济赔偿。</w:t>
      </w:r>
    </w:p>
    <w:p w14:paraId="5634B602">
      <w:pPr>
        <w:pStyle w:val="6"/>
        <w:keepNext w:val="0"/>
        <w:keepLines w:val="0"/>
        <w:pageBreakBefore w:val="0"/>
        <w:widowControl w:val="0"/>
        <w:kinsoku/>
        <w:wordWrap/>
        <w:overflowPunct/>
        <w:topLinePunct w:val="0"/>
        <w:bidi w:val="0"/>
        <w:snapToGrid/>
        <w:spacing w:line="480" w:lineRule="exact"/>
        <w:ind w:left="0" w:firstLine="560" w:firstLineChars="200"/>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 xml:space="preserve">5.4 </w:t>
      </w:r>
      <w:r>
        <w:rPr>
          <w:rFonts w:hint="eastAsia" w:ascii="宋体" w:hAnsi="宋体" w:eastAsia="宋体" w:cs="宋体"/>
          <w:color w:val="auto"/>
          <w:sz w:val="28"/>
          <w:szCs w:val="28"/>
          <w:lang w:val="en-US" w:eastAsia="zh-CN"/>
        </w:rPr>
        <w:t>乙方完成模块程序后须先测试运行一周，保障产品质量和数据稳定性，甲方参与测试并确认，甲方确认后乙方方可上线</w:t>
      </w:r>
      <w:r>
        <w:rPr>
          <w:rFonts w:hint="eastAsia" w:ascii="宋体" w:hAnsi="宋体" w:eastAsia="宋体" w:cs="宋体"/>
          <w:bCs/>
          <w:color w:val="auto"/>
          <w:kern w:val="2"/>
          <w:sz w:val="28"/>
          <w:szCs w:val="28"/>
          <w:highlight w:val="none"/>
          <w:lang w:val="en-US" w:eastAsia="zh-CN" w:bidi="ar-SA"/>
        </w:rPr>
        <w:t>。</w:t>
      </w:r>
    </w:p>
    <w:p w14:paraId="4CA5EEA2">
      <w:pPr>
        <w:pStyle w:val="6"/>
        <w:keepNext w:val="0"/>
        <w:keepLines w:val="0"/>
        <w:pageBreakBefore w:val="0"/>
        <w:widowControl w:val="0"/>
        <w:kinsoku/>
        <w:wordWrap/>
        <w:overflowPunct/>
        <w:topLinePunct w:val="0"/>
        <w:bidi w:val="0"/>
        <w:snapToGrid/>
        <w:spacing w:line="480" w:lineRule="exact"/>
        <w:ind w:left="0" w:firstLine="562" w:firstLineChars="20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第六条 保密条款</w:t>
      </w:r>
    </w:p>
    <w:p w14:paraId="5CA434E1">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 本合同履行中涉及的以下信息均属保密信息：</w:t>
      </w:r>
    </w:p>
    <w:p w14:paraId="4DCE001C">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6.1.1 双方就合同订立、履行、变更等产生的研究、商讨、交流等信息。</w:t>
      </w:r>
    </w:p>
    <w:p w14:paraId="183538AA">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 甲方相关信息：</w:t>
      </w:r>
    </w:p>
    <w:p w14:paraId="0274B4C8">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6.1.2.1 技术信息，包括涉及甲方信息化建设中的技术信息，包括软件技术、数据、管理文件等。</w:t>
      </w:r>
    </w:p>
    <w:p w14:paraId="346286A0">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6.1.2.2 人事信息，包括涉及甲方的人事档案、薪酬及考核等人力资源管理信息。</w:t>
      </w:r>
    </w:p>
    <w:p w14:paraId="2A93419E">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6.1.2.3 医院运行信息，包括涉及甲方业务运行的各种信息，医院经营方向、经营决策、定价政策以及内部掌握的合同、协议、项目方案等。</w:t>
      </w:r>
    </w:p>
    <w:p w14:paraId="249D697D">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6.1.2.4 财务信息，包括涉及甲方的各项财务报表、成本及预算报告、员工工资等。</w:t>
      </w:r>
    </w:p>
    <w:p w14:paraId="6EA9B36F">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6.1.2.5 患者信息，包括涉及甲方门诊、住院患者的相关诊疗信息，如患者基本信息、诊疗计划、病历信息、费用信息、处方等。</w:t>
      </w:r>
    </w:p>
    <w:p w14:paraId="0DFD56A7">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6.1.3 应当予以保密的其他商业秘密、个人隐私等信息。</w:t>
      </w:r>
    </w:p>
    <w:p w14:paraId="70777A1F">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6822C703">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363C7D94">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6.4 如果乙方被要求向政府部门、法院或其他有权部门提供保密信息，乙方在可能的情况下，应立即向甲方予以通报。</w:t>
      </w:r>
    </w:p>
    <w:p w14:paraId="6AFFBD08">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6.5 本合同约定的保密信息为永久绝对保密，保密条款在本合同终止后仍然有效。</w:t>
      </w:r>
    </w:p>
    <w:p w14:paraId="51747AF4">
      <w:pPr>
        <w:pStyle w:val="6"/>
        <w:keepNext w:val="0"/>
        <w:keepLines w:val="0"/>
        <w:pageBreakBefore w:val="0"/>
        <w:widowControl w:val="0"/>
        <w:kinsoku/>
        <w:wordWrap/>
        <w:overflowPunct/>
        <w:topLinePunct w:val="0"/>
        <w:bidi w:val="0"/>
        <w:snapToGrid/>
        <w:spacing w:line="480" w:lineRule="exact"/>
        <w:ind w:left="0" w:firstLine="562"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第七条 费用及支付方式</w:t>
      </w:r>
    </w:p>
    <w:p w14:paraId="473557FE">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7.1 本合同模块服务费用总计人民币</w:t>
      </w:r>
      <w:r>
        <w:rPr>
          <w:rFonts w:hint="eastAsia" w:ascii="宋体" w:hAnsi="宋体" w:eastAsia="宋体" w:cs="宋体"/>
          <w:color w:val="auto"/>
          <w:kern w:val="0"/>
          <w:sz w:val="28"/>
          <w:szCs w:val="28"/>
          <w:u w:val="single"/>
          <w:lang w:val="en-US" w:eastAsia="zh-CN" w:bidi="ar-SA"/>
        </w:rPr>
        <w:t xml:space="preserve">   整</w:t>
      </w:r>
      <w:r>
        <w:rPr>
          <w:rFonts w:hint="eastAsia" w:ascii="宋体" w:hAnsi="宋体" w:eastAsia="宋体" w:cs="宋体"/>
          <w:color w:val="auto"/>
          <w:kern w:val="0"/>
          <w:sz w:val="28"/>
          <w:szCs w:val="28"/>
          <w:lang w:val="en-US" w:eastAsia="zh-CN" w:bidi="ar-SA"/>
        </w:rPr>
        <w:t>（小写：  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55F057D4">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7.2 甲方通过银行转账分次支付服务费用至乙方指定收款账户：自本项目上线</w:t>
      </w:r>
      <w:r>
        <w:rPr>
          <w:rFonts w:hint="eastAsia" w:ascii="宋体" w:hAnsi="宋体" w:eastAsia="宋体" w:cs="宋体"/>
          <w:color w:val="FF0000"/>
          <w:kern w:val="0"/>
          <w:sz w:val="28"/>
          <w:szCs w:val="28"/>
          <w:lang w:val="en-US" w:eastAsia="zh-CN" w:bidi="ar-SA"/>
        </w:rPr>
        <w:t>运行、经甲方验收合格并收到价税合计金额与本合同约定总费用金额等额的增值税普通发票之日起</w:t>
      </w:r>
      <w:r>
        <w:rPr>
          <w:rFonts w:hint="eastAsia" w:ascii="宋体" w:hAnsi="宋体" w:eastAsia="宋体" w:cs="宋体"/>
          <w:color w:val="auto"/>
          <w:kern w:val="0"/>
          <w:sz w:val="28"/>
          <w:szCs w:val="28"/>
          <w:lang w:val="en-US" w:eastAsia="zh-CN" w:bidi="ar-SA"/>
        </w:rPr>
        <w:t>30日内，支付服务费用90%即</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元；自本项目经甲方书面验收合格之日起30日内，支付服务费用10%余款即</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元。乙方指定收款账户为：</w:t>
      </w:r>
    </w:p>
    <w:p w14:paraId="4459C1DB">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账户名：</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 xml:space="preserve">                     </w:t>
      </w:r>
    </w:p>
    <w:p w14:paraId="1AE6E9FC">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开户银行：</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 xml:space="preserve">                     </w:t>
      </w:r>
    </w:p>
    <w:p w14:paraId="3343B8DA">
      <w:pPr>
        <w:pStyle w:val="6"/>
        <w:keepNext w:val="0"/>
        <w:keepLines w:val="0"/>
        <w:pageBreakBefore w:val="0"/>
        <w:widowControl w:val="0"/>
        <w:kinsoku/>
        <w:wordWrap/>
        <w:overflowPunct/>
        <w:topLinePunct w:val="0"/>
        <w:bidi w:val="0"/>
        <w:snapToGrid/>
        <w:spacing w:line="480" w:lineRule="exact"/>
        <w:ind w:left="0"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账号：</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 xml:space="preserve"> </w:t>
      </w:r>
    </w:p>
    <w:p w14:paraId="5FBCBAAD">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7.3 </w:t>
      </w:r>
      <w:r>
        <w:rPr>
          <w:rFonts w:hint="eastAsia" w:ascii="宋体" w:hAnsi="宋体" w:eastAsia="宋体" w:cs="宋体"/>
          <w:color w:val="FF0000"/>
          <w:kern w:val="0"/>
          <w:sz w:val="28"/>
          <w:szCs w:val="28"/>
          <w:lang w:val="en-US" w:eastAsia="zh-CN" w:bidi="ar-SA"/>
        </w:rPr>
        <w:t>如乙方未按本合同约定提供发票</w:t>
      </w:r>
      <w:r>
        <w:rPr>
          <w:rFonts w:hint="eastAsia" w:ascii="宋体" w:hAnsi="宋体" w:eastAsia="宋体" w:cs="宋体"/>
          <w:color w:val="auto"/>
          <w:kern w:val="0"/>
          <w:sz w:val="28"/>
          <w:szCs w:val="28"/>
          <w:lang w:val="en-US" w:eastAsia="zh-CN" w:bidi="ar-SA"/>
        </w:rPr>
        <w:t xml:space="preserve">，甲方有权顺延付款，由此产生的全部责任均由乙方承担。 </w:t>
      </w:r>
    </w:p>
    <w:p w14:paraId="638A203A">
      <w:pPr>
        <w:pStyle w:val="6"/>
        <w:keepNext w:val="0"/>
        <w:keepLines w:val="0"/>
        <w:pageBreakBefore w:val="0"/>
        <w:widowControl w:val="0"/>
        <w:kinsoku/>
        <w:wordWrap/>
        <w:overflowPunct/>
        <w:topLinePunct w:val="0"/>
        <w:bidi w:val="0"/>
        <w:snapToGrid/>
        <w:spacing w:line="480" w:lineRule="exact"/>
        <w:ind w:left="0" w:firstLine="562"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第八条 项目联系人及联系方式</w:t>
      </w:r>
    </w:p>
    <w:p w14:paraId="58891BCE">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8.1 双方确定，在本合同有效期内，甲方指定戴舒雅（联系电话：</w:t>
      </w:r>
      <w:r>
        <w:rPr>
          <w:rFonts w:hint="eastAsia" w:ascii="宋体" w:hAnsi="宋体" w:eastAsia="宋体" w:cs="宋体"/>
          <w:color w:val="auto"/>
          <w:kern w:val="0"/>
          <w:sz w:val="28"/>
          <w:szCs w:val="28"/>
          <w:u w:val="single"/>
          <w:lang w:val="en-US" w:eastAsia="zh-CN" w:bidi="ar-SA"/>
        </w:rPr>
        <w:t>15073830531</w:t>
      </w:r>
      <w:r>
        <w:rPr>
          <w:rFonts w:hint="eastAsia" w:ascii="宋体" w:hAnsi="宋体" w:eastAsia="宋体" w:cs="宋体"/>
          <w:color w:val="auto"/>
          <w:kern w:val="0"/>
          <w:sz w:val="28"/>
          <w:szCs w:val="28"/>
          <w:highlight w:val="none"/>
          <w:u w:val="single"/>
          <w:lang w:val="en-US" w:eastAsia="zh-CN" w:bidi="ar-SA"/>
        </w:rPr>
        <w:t xml:space="preserve"> </w:t>
      </w:r>
      <w:r>
        <w:rPr>
          <w:rFonts w:hint="eastAsia" w:ascii="宋体" w:hAnsi="宋体" w:eastAsia="宋体" w:cs="宋体"/>
          <w:color w:val="auto"/>
          <w:kern w:val="0"/>
          <w:sz w:val="28"/>
          <w:szCs w:val="28"/>
          <w:lang w:val="en-US" w:eastAsia="zh-CN" w:bidi="ar-SA"/>
        </w:rPr>
        <w:t>）为甲方项目联系人，乙方指定</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highlight w:val="none"/>
          <w:u w:val="single"/>
          <w:lang w:val="en-US" w:eastAsia="zh-CN" w:bidi="ar-SA"/>
        </w:rPr>
        <w:t xml:space="preserve">    </w:t>
      </w:r>
      <w:r>
        <w:rPr>
          <w:rFonts w:hint="eastAsia" w:ascii="宋体" w:hAnsi="宋体" w:eastAsia="宋体" w:cs="宋体"/>
          <w:color w:val="auto"/>
          <w:kern w:val="0"/>
          <w:sz w:val="28"/>
          <w:szCs w:val="28"/>
          <w:lang w:val="en-US" w:eastAsia="zh-CN" w:bidi="ar-SA"/>
        </w:rPr>
        <w:t>）为乙方项目联系人。</w:t>
      </w:r>
    </w:p>
    <w:p w14:paraId="446DB9B3">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8.2 一方变更项目联系人的，应当及时以书面形式通知另一方，未及时通知并影响本合同履行或造成损失的，应承担相应的责任。</w:t>
      </w:r>
    </w:p>
    <w:p w14:paraId="5D7C64D7">
      <w:pPr>
        <w:pStyle w:val="6"/>
        <w:keepNext w:val="0"/>
        <w:keepLines w:val="0"/>
        <w:pageBreakBefore w:val="0"/>
        <w:widowControl w:val="0"/>
        <w:kinsoku/>
        <w:wordWrap/>
        <w:overflowPunct/>
        <w:topLinePunct w:val="0"/>
        <w:bidi w:val="0"/>
        <w:snapToGrid/>
        <w:spacing w:line="480" w:lineRule="exact"/>
        <w:ind w:left="0" w:firstLine="562" w:firstLineChars="20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第九条 通知与送达</w:t>
      </w:r>
    </w:p>
    <w:p w14:paraId="5254F553">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75F5F011">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 双方确认的文书（包括未来可能发生的诉讼或仲裁活动中法院或仲裁机构的送达法律文书）送达地址：</w:t>
      </w:r>
    </w:p>
    <w:p w14:paraId="7C15E0CA">
      <w:pPr>
        <w:keepNext w:val="0"/>
        <w:keepLines w:val="0"/>
        <w:pageBreakBefore w:val="0"/>
        <w:widowControl w:val="0"/>
        <w:kinsoku/>
        <w:wordWrap/>
        <w:overflowPunct/>
        <w:topLinePunct w:val="0"/>
        <w:bidi w:val="0"/>
        <w:snapToGrid w:val="0"/>
        <w:spacing w:line="480" w:lineRule="exact"/>
        <w:ind w:left="0" w:firstLine="560" w:firstLineChars="200"/>
        <w:jc w:val="both"/>
        <w:textAlignment w:val="baseline"/>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9.2.1 甲方的文书送达地址：</w:t>
      </w:r>
      <w:r>
        <w:rPr>
          <w:rFonts w:hint="eastAsia" w:ascii="宋体" w:hAnsi="宋体" w:eastAsia="宋体" w:cs="宋体"/>
          <w:color w:val="auto"/>
          <w:kern w:val="0"/>
          <w:sz w:val="28"/>
          <w:szCs w:val="28"/>
          <w:u w:val="single"/>
          <w:lang w:val="en-US" w:eastAsia="zh-CN" w:bidi="ar-SA"/>
        </w:rPr>
        <w:t>湖南省娄底市娄星区长青街51号</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 xml:space="preserve"> 董昉 </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 15973879275 </w:t>
      </w:r>
      <w:r>
        <w:rPr>
          <w:rFonts w:hint="eastAsia" w:ascii="宋体" w:hAnsi="宋体" w:eastAsia="宋体" w:cs="宋体"/>
          <w:color w:val="auto"/>
          <w:kern w:val="0"/>
          <w:sz w:val="28"/>
          <w:szCs w:val="28"/>
          <w:lang w:val="en-US" w:eastAsia="zh-CN" w:bidi="ar-SA"/>
        </w:rPr>
        <w:t>，微信号：</w:t>
      </w:r>
      <w:r>
        <w:rPr>
          <w:rFonts w:hint="eastAsia" w:ascii="宋体" w:hAnsi="宋体" w:eastAsia="宋体" w:cs="宋体"/>
          <w:color w:val="auto"/>
          <w:kern w:val="0"/>
          <w:sz w:val="28"/>
          <w:szCs w:val="28"/>
          <w:u w:val="single"/>
          <w:lang w:val="en-US" w:eastAsia="zh-CN" w:bidi="ar-SA"/>
        </w:rPr>
        <w:t xml:space="preserve"> df22028581 </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u w:val="single"/>
          <w:lang w:val="en-US" w:eastAsia="zh-CN" w:bidi="ar-SA"/>
        </w:rPr>
        <w:fldChar w:fldCharType="begin"/>
      </w:r>
      <w:r>
        <w:rPr>
          <w:rFonts w:hint="eastAsia" w:ascii="宋体" w:hAnsi="宋体" w:eastAsia="宋体" w:cs="宋体"/>
          <w:color w:val="auto"/>
          <w:kern w:val="0"/>
          <w:sz w:val="28"/>
          <w:szCs w:val="28"/>
          <w:u w:val="single"/>
          <w:lang w:val="en-US" w:eastAsia="zh-CN" w:bidi="ar-SA"/>
        </w:rPr>
        <w:instrText xml:space="preserve"> HYPERLINK "mailto:22028581@qq.com" </w:instrText>
      </w:r>
      <w:r>
        <w:rPr>
          <w:rFonts w:hint="eastAsia" w:ascii="宋体" w:hAnsi="宋体" w:eastAsia="宋体" w:cs="宋体"/>
          <w:color w:val="auto"/>
          <w:kern w:val="0"/>
          <w:sz w:val="28"/>
          <w:szCs w:val="28"/>
          <w:u w:val="single"/>
          <w:lang w:val="en-US" w:eastAsia="zh-CN" w:bidi="ar-SA"/>
        </w:rPr>
        <w:fldChar w:fldCharType="separate"/>
      </w:r>
      <w:r>
        <w:rPr>
          <w:rFonts w:hint="eastAsia" w:ascii="宋体" w:hAnsi="宋体" w:eastAsia="宋体" w:cs="宋体"/>
          <w:color w:val="auto"/>
          <w:kern w:val="0"/>
          <w:sz w:val="28"/>
          <w:szCs w:val="28"/>
          <w:u w:val="single"/>
          <w:lang w:val="en-US" w:eastAsia="zh-CN" w:bidi="ar-SA"/>
        </w:rPr>
        <w:t>22028581@qq.com</w:t>
      </w:r>
      <w:r>
        <w:rPr>
          <w:rFonts w:hint="eastAsia" w:ascii="宋体" w:hAnsi="宋体" w:eastAsia="宋体" w:cs="宋体"/>
          <w:color w:val="auto"/>
          <w:kern w:val="0"/>
          <w:sz w:val="28"/>
          <w:szCs w:val="28"/>
          <w:u w:val="single"/>
          <w:lang w:val="en-US" w:eastAsia="zh-CN" w:bidi="ar-SA"/>
        </w:rPr>
        <w:fldChar w:fldCharType="end"/>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 xml:space="preserve">。 </w:t>
      </w:r>
    </w:p>
    <w:p w14:paraId="403673C6">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9.2.2 乙方的文书送达地址：</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w:t>
      </w:r>
    </w:p>
    <w:p w14:paraId="65BD827C">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34A11890">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683CCF14">
      <w:pPr>
        <w:pStyle w:val="6"/>
        <w:keepNext w:val="0"/>
        <w:keepLines w:val="0"/>
        <w:pageBreakBefore w:val="0"/>
        <w:widowControl w:val="0"/>
        <w:kinsoku/>
        <w:wordWrap/>
        <w:overflowPunct/>
        <w:topLinePunct w:val="0"/>
        <w:bidi w:val="0"/>
        <w:snapToGrid/>
        <w:spacing w:line="480" w:lineRule="exact"/>
        <w:ind w:left="0" w:firstLine="562" w:firstLineChars="20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第十条 合同的变更和解除</w:t>
      </w:r>
    </w:p>
    <w:p w14:paraId="58C7FDE7">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10.1 如本合同约定事宜发生重大变更，经双方协商一致后另行签订补充协议。</w:t>
      </w:r>
    </w:p>
    <w:p w14:paraId="11F570B3">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 出现以下情形之一的，甲方有权单方面解除合同：</w:t>
      </w:r>
    </w:p>
    <w:p w14:paraId="71972806">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10.2.1 乙方逾期7日仍未完成模块</w:t>
      </w:r>
      <w:r>
        <w:rPr>
          <w:rFonts w:hint="eastAsia" w:ascii="宋体" w:hAnsi="宋体" w:eastAsia="宋体" w:cs="宋体"/>
          <w:color w:val="0000FF"/>
          <w:kern w:val="0"/>
          <w:sz w:val="28"/>
          <w:szCs w:val="28"/>
          <w:lang w:val="en-US" w:eastAsia="zh-CN" w:bidi="ar-SA"/>
        </w:rPr>
        <w:t>改造</w:t>
      </w:r>
      <w:r>
        <w:rPr>
          <w:rFonts w:hint="eastAsia" w:ascii="宋体" w:hAnsi="宋体" w:eastAsia="宋体" w:cs="宋体"/>
          <w:color w:val="auto"/>
          <w:kern w:val="0"/>
          <w:sz w:val="28"/>
          <w:szCs w:val="28"/>
          <w:lang w:val="en-US" w:eastAsia="zh-CN" w:bidi="ar-SA"/>
        </w:rPr>
        <w:t>服务并通过验收的；</w:t>
      </w:r>
    </w:p>
    <w:p w14:paraId="786ABB9E">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10.2.2 乙方</w:t>
      </w:r>
      <w:r>
        <w:rPr>
          <w:rFonts w:hint="eastAsia" w:ascii="宋体" w:hAnsi="宋体" w:eastAsia="宋体" w:cs="宋体"/>
          <w:color w:val="FF0000"/>
          <w:kern w:val="0"/>
          <w:sz w:val="28"/>
          <w:szCs w:val="28"/>
          <w:lang w:val="en-US" w:eastAsia="zh-CN" w:bidi="ar-SA"/>
        </w:rPr>
        <w:t>提供的模块改造服务</w:t>
      </w:r>
      <w:r>
        <w:rPr>
          <w:rFonts w:hint="eastAsia" w:ascii="宋体" w:hAnsi="宋体" w:eastAsia="宋体" w:cs="宋体"/>
          <w:color w:val="auto"/>
          <w:kern w:val="0"/>
          <w:sz w:val="28"/>
          <w:szCs w:val="28"/>
          <w:lang w:val="en-US" w:eastAsia="zh-CN" w:bidi="ar-SA"/>
        </w:rPr>
        <w:t>未通过验收，</w:t>
      </w:r>
      <w:r>
        <w:rPr>
          <w:rFonts w:hint="eastAsia" w:ascii="宋体" w:hAnsi="宋体" w:eastAsia="宋体" w:cs="宋体"/>
          <w:color w:val="FF0000"/>
          <w:kern w:val="0"/>
          <w:sz w:val="28"/>
          <w:szCs w:val="28"/>
          <w:lang w:val="en-US" w:eastAsia="zh-CN" w:bidi="ar-SA"/>
        </w:rPr>
        <w:t>经返工或本合同约定返工期限届满</w:t>
      </w:r>
      <w:r>
        <w:rPr>
          <w:rFonts w:hint="eastAsia" w:ascii="宋体" w:hAnsi="宋体" w:eastAsia="宋体" w:cs="宋体"/>
          <w:color w:val="auto"/>
          <w:kern w:val="0"/>
          <w:sz w:val="28"/>
          <w:szCs w:val="28"/>
          <w:lang w:val="en-US" w:eastAsia="zh-CN" w:bidi="ar-SA"/>
        </w:rPr>
        <w:t>后仍不能通过验收的；</w:t>
      </w:r>
    </w:p>
    <w:p w14:paraId="111BD374">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10.2.3 乙方将项下服务工作转包或分包给第三方的；</w:t>
      </w:r>
    </w:p>
    <w:p w14:paraId="2A6800FE">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10.2.4 乙方违反保密条款或侵犯第三人的著作权及其它合法权利，给甲方造成损失或不良影响的；</w:t>
      </w:r>
    </w:p>
    <w:p w14:paraId="2D8D80C8">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10.2.5 乙方经甲方通知未按本合同约定提供维修维护服务累计达</w:t>
      </w:r>
      <w:r>
        <w:rPr>
          <w:rFonts w:hint="eastAsia" w:ascii="宋体" w:hAnsi="宋体" w:eastAsia="宋体" w:cs="宋体"/>
          <w:color w:val="auto"/>
          <w:kern w:val="0"/>
          <w:sz w:val="28"/>
          <w:szCs w:val="28"/>
          <w:u w:val="single"/>
          <w:lang w:val="en-US" w:eastAsia="zh-CN" w:bidi="ar-SA"/>
        </w:rPr>
        <w:t xml:space="preserve"> 7 </w:t>
      </w:r>
      <w:r>
        <w:rPr>
          <w:rFonts w:hint="eastAsia" w:ascii="宋体" w:hAnsi="宋体" w:eastAsia="宋体" w:cs="宋体"/>
          <w:color w:val="auto"/>
          <w:kern w:val="0"/>
          <w:sz w:val="28"/>
          <w:szCs w:val="28"/>
          <w:lang w:val="en-US" w:eastAsia="zh-CN" w:bidi="ar-SA"/>
        </w:rPr>
        <w:t>次以上的；</w:t>
      </w:r>
    </w:p>
    <w:p w14:paraId="63815121">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10.2.6 其他根本违约的情形。</w:t>
      </w:r>
    </w:p>
    <w:p w14:paraId="22C25753">
      <w:pPr>
        <w:pStyle w:val="6"/>
        <w:keepNext w:val="0"/>
        <w:keepLines w:val="0"/>
        <w:pageBreakBefore w:val="0"/>
        <w:widowControl w:val="0"/>
        <w:kinsoku/>
        <w:wordWrap/>
        <w:overflowPunct/>
        <w:topLinePunct w:val="0"/>
        <w:bidi w:val="0"/>
        <w:snapToGrid/>
        <w:spacing w:line="480" w:lineRule="exact"/>
        <w:ind w:left="0" w:firstLine="562" w:firstLineChars="20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第十一条 违约责任</w:t>
      </w:r>
    </w:p>
    <w:p w14:paraId="1D70D058">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11.1 甲方无故逾期支付费用的，每逾期一日，按本合同费用万分之一的标准向乙方支付违约金。</w:t>
      </w:r>
    </w:p>
    <w:p w14:paraId="00E503D3">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11.2 乙方逾期未完成模块</w:t>
      </w:r>
      <w:r>
        <w:rPr>
          <w:rFonts w:hint="eastAsia" w:ascii="宋体" w:hAnsi="宋体" w:eastAsia="宋体" w:cs="宋体"/>
          <w:color w:val="0000FF"/>
          <w:kern w:val="0"/>
          <w:sz w:val="28"/>
          <w:szCs w:val="28"/>
          <w:lang w:val="en-US" w:eastAsia="zh-CN" w:bidi="ar-SA"/>
        </w:rPr>
        <w:t>改造</w:t>
      </w:r>
      <w:r>
        <w:rPr>
          <w:rFonts w:hint="eastAsia" w:ascii="宋体" w:hAnsi="宋体" w:eastAsia="宋体" w:cs="宋体"/>
          <w:color w:val="auto"/>
          <w:kern w:val="0"/>
          <w:sz w:val="28"/>
          <w:szCs w:val="28"/>
          <w:lang w:val="en-US" w:eastAsia="zh-CN" w:bidi="ar-SA"/>
        </w:rPr>
        <w:t>服务并通过验收的，每逾期一日，按本合同费用万分之一的标准向甲方支付违约金。</w:t>
      </w:r>
    </w:p>
    <w:p w14:paraId="5EE209F2">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59DA64CD">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11.4 依照本合同约定乙方应当承担的违约金，甲方有权从应付乙方的本合同款项中直接扣除。</w:t>
      </w:r>
    </w:p>
    <w:p w14:paraId="0BA341D4">
      <w:pPr>
        <w:pStyle w:val="6"/>
        <w:keepNext w:val="0"/>
        <w:keepLines w:val="0"/>
        <w:pageBreakBefore w:val="0"/>
        <w:widowControl w:val="0"/>
        <w:kinsoku/>
        <w:wordWrap/>
        <w:overflowPunct/>
        <w:topLinePunct w:val="0"/>
        <w:bidi w:val="0"/>
        <w:snapToGrid/>
        <w:spacing w:line="480" w:lineRule="exact"/>
        <w:ind w:left="0" w:firstLine="562" w:firstLineChars="20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二</w:t>
      </w:r>
      <w:r>
        <w:rPr>
          <w:rFonts w:hint="default" w:ascii="宋体" w:hAnsi="宋体" w:eastAsia="宋体" w:cs="宋体"/>
          <w:b/>
          <w:bCs/>
          <w:color w:val="auto"/>
          <w:kern w:val="0"/>
          <w:sz w:val="28"/>
          <w:szCs w:val="28"/>
          <w:lang w:val="en-US" w:eastAsia="zh-CN" w:bidi="ar-SA"/>
        </w:rPr>
        <w:t>条 争议解决</w:t>
      </w:r>
    </w:p>
    <w:p w14:paraId="66E18D28">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auto"/>
          <w:kern w:val="0"/>
          <w:sz w:val="28"/>
          <w:szCs w:val="28"/>
          <w:lang w:val="en-US" w:eastAsia="zh-CN" w:bidi="ar-SA"/>
        </w:rPr>
        <w:t>有管辖权的</w:t>
      </w:r>
      <w:r>
        <w:rPr>
          <w:rFonts w:hint="default" w:ascii="宋体" w:hAnsi="宋体" w:eastAsia="宋体" w:cs="宋体"/>
          <w:color w:val="auto"/>
          <w:kern w:val="0"/>
          <w:sz w:val="28"/>
          <w:szCs w:val="28"/>
          <w:lang w:val="en-US" w:eastAsia="zh-CN" w:bidi="ar-SA"/>
        </w:rPr>
        <w:t>人民法院起诉。</w:t>
      </w:r>
    </w:p>
    <w:p w14:paraId="3AE12BB9">
      <w:pPr>
        <w:pStyle w:val="6"/>
        <w:keepNext w:val="0"/>
        <w:keepLines w:val="0"/>
        <w:pageBreakBefore w:val="0"/>
        <w:widowControl w:val="0"/>
        <w:kinsoku/>
        <w:wordWrap/>
        <w:overflowPunct/>
        <w:topLinePunct w:val="0"/>
        <w:bidi w:val="0"/>
        <w:snapToGrid/>
        <w:spacing w:line="480" w:lineRule="exact"/>
        <w:ind w:left="0" w:firstLine="562" w:firstLineChars="20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三</w:t>
      </w:r>
      <w:r>
        <w:rPr>
          <w:rFonts w:hint="default" w:ascii="宋体" w:hAnsi="宋体" w:eastAsia="宋体" w:cs="宋体"/>
          <w:b/>
          <w:bCs/>
          <w:color w:val="auto"/>
          <w:kern w:val="0"/>
          <w:sz w:val="28"/>
          <w:szCs w:val="28"/>
          <w:lang w:val="en-US" w:eastAsia="zh-CN" w:bidi="ar-SA"/>
        </w:rPr>
        <w:t>条 附则</w:t>
      </w:r>
    </w:p>
    <w:p w14:paraId="1CA961DD">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.1 本合同</w:t>
      </w:r>
      <w:r>
        <w:rPr>
          <w:rFonts w:hint="eastAsia" w:ascii="宋体" w:hAnsi="宋体" w:eastAsia="宋体" w:cs="宋体"/>
          <w:color w:val="auto"/>
          <w:kern w:val="0"/>
          <w:sz w:val="28"/>
          <w:szCs w:val="28"/>
          <w:lang w:val="en-US" w:eastAsia="zh-CN" w:bidi="ar-SA"/>
        </w:rPr>
        <w:t>组成文件及解释顺序如下：本合同补充协议、乙方在履行本合同中作出的承诺；本合同及附件；采购需求、响应文件；其他与本合同相关的资料。</w:t>
      </w:r>
    </w:p>
    <w:p w14:paraId="02106DF1">
      <w:pPr>
        <w:pStyle w:val="6"/>
        <w:keepNext w:val="0"/>
        <w:keepLines w:val="0"/>
        <w:pageBreakBefore w:val="0"/>
        <w:widowControl w:val="0"/>
        <w:kinsoku/>
        <w:wordWrap/>
        <w:overflowPunct/>
        <w:topLinePunct w:val="0"/>
        <w:bidi w:val="0"/>
        <w:snapToGrid/>
        <w:spacing w:line="480" w:lineRule="exact"/>
        <w:ind w:left="0" w:firstLine="560" w:firstLineChars="20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.2 本合同一式肆份，甲方执叁份，乙方执壹份，自双方签字并盖章之日起生效。</w:t>
      </w:r>
    </w:p>
    <w:p w14:paraId="317B7A8B">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default" w:ascii="宋体" w:hAnsi="宋体" w:eastAsia="宋体" w:cs="宋体"/>
          <w:color w:val="auto"/>
          <w:kern w:val="0"/>
          <w:sz w:val="28"/>
          <w:szCs w:val="28"/>
          <w:lang w:val="en-US" w:eastAsia="zh-CN" w:bidi="ar-SA"/>
        </w:rPr>
      </w:pPr>
    </w:p>
    <w:p w14:paraId="5BF3714C">
      <w:pPr>
        <w:pStyle w:val="6"/>
        <w:keepNext w:val="0"/>
        <w:keepLines w:val="0"/>
        <w:pageBreakBefore w:val="0"/>
        <w:widowControl w:val="0"/>
        <w:kinsoku/>
        <w:wordWrap/>
        <w:overflowPunct/>
        <w:topLinePunct w:val="0"/>
        <w:bidi w:val="0"/>
        <w:snapToGrid/>
        <w:spacing w:line="480" w:lineRule="exact"/>
        <w:ind w:firstLine="516" w:firstLineChars="20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甲方（盖章）：娄底市中心医院</w:t>
      </w:r>
      <w:r>
        <w:rPr>
          <w:rFonts w:hint="default" w:ascii="宋体" w:hAnsi="宋体" w:eastAsia="宋体" w:cs="宋体"/>
          <w:color w:val="auto"/>
          <w:kern w:val="0"/>
          <w:sz w:val="28"/>
          <w:szCs w:val="28"/>
          <w:lang w:val="en-US" w:eastAsia="zh-CN" w:bidi="ar-SA"/>
        </w:rPr>
        <w:t xml:space="preserve">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spacing w:val="-11"/>
          <w:kern w:val="0"/>
          <w:sz w:val="28"/>
          <w:szCs w:val="28"/>
          <w:lang w:val="en-US" w:eastAsia="zh-CN" w:bidi="ar-SA"/>
        </w:rPr>
        <w:t>乙方（盖章）：</w:t>
      </w:r>
      <w:r>
        <w:rPr>
          <w:rFonts w:hint="eastAsia" w:ascii="宋体" w:hAnsi="宋体" w:eastAsia="宋体" w:cs="宋体"/>
          <w:color w:val="auto"/>
          <w:spacing w:val="-11"/>
          <w:kern w:val="0"/>
          <w:sz w:val="28"/>
          <w:szCs w:val="28"/>
          <w:lang w:val="en-US" w:eastAsia="zh-CN" w:bidi="ar-SA"/>
        </w:rPr>
        <w:t xml:space="preserve"> </w:t>
      </w:r>
    </w:p>
    <w:p w14:paraId="4AE51A66">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default" w:ascii="宋体" w:hAnsi="宋体" w:eastAsia="宋体" w:cs="宋体"/>
          <w:color w:val="auto"/>
          <w:kern w:val="0"/>
          <w:sz w:val="28"/>
          <w:szCs w:val="28"/>
          <w:lang w:val="en-US" w:eastAsia="zh-CN" w:bidi="ar-SA"/>
        </w:rPr>
      </w:pPr>
    </w:p>
    <w:p w14:paraId="33A8AC62">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法定代表人（签名）：　　　　     法定代表人（签名）：</w:t>
      </w:r>
    </w:p>
    <w:p w14:paraId="2CD4F7C7">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default" w:ascii="宋体" w:hAnsi="宋体" w:eastAsia="宋体" w:cs="宋体"/>
          <w:color w:val="auto"/>
          <w:kern w:val="0"/>
          <w:sz w:val="28"/>
          <w:szCs w:val="28"/>
          <w:lang w:val="en-US" w:eastAsia="zh-CN" w:bidi="ar-SA"/>
        </w:rPr>
      </w:pPr>
    </w:p>
    <w:p w14:paraId="20A1F489">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或委托代理人（签名）：           或委托代理人（签名）：                              </w:t>
      </w:r>
    </w:p>
    <w:p w14:paraId="7FAF60A7">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default" w:ascii="宋体" w:hAnsi="宋体" w:eastAsia="宋体" w:cs="宋体"/>
          <w:color w:val="auto"/>
          <w:kern w:val="0"/>
          <w:sz w:val="28"/>
          <w:szCs w:val="28"/>
          <w:lang w:val="en-US" w:eastAsia="zh-CN" w:bidi="ar-SA"/>
        </w:rPr>
      </w:pPr>
    </w:p>
    <w:p w14:paraId="479798AD">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仿宋" w:hAnsi="仿宋" w:eastAsia="仿宋" w:cs="仿宋"/>
          <w:sz w:val="24"/>
        </w:rPr>
      </w:pPr>
      <w:r>
        <w:rPr>
          <w:rFonts w:hint="default" w:ascii="宋体" w:hAnsi="宋体" w:eastAsia="宋体" w:cs="宋体"/>
          <w:color w:val="auto"/>
          <w:kern w:val="0"/>
          <w:sz w:val="28"/>
          <w:szCs w:val="28"/>
          <w:lang w:val="en-US" w:eastAsia="zh-CN" w:bidi="ar-SA"/>
        </w:rPr>
        <w:t xml:space="preserve">合同签订地履行地：娄底市娄星区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kern w:val="0"/>
          <w:sz w:val="28"/>
          <w:szCs w:val="28"/>
          <w:lang w:val="en-US" w:eastAsia="zh-CN" w:bidi="ar-SA"/>
        </w:rPr>
        <w:t xml:space="preserve">签订日期：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kern w:val="0"/>
          <w:sz w:val="28"/>
          <w:szCs w:val="28"/>
          <w:lang w:val="en-US" w:eastAsia="zh-CN" w:bidi="ar-SA"/>
        </w:rPr>
        <w:t>年  月  日</w:t>
      </w:r>
    </w:p>
    <w:p w14:paraId="64721BD9">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62" w:leftChars="0" w:right="0" w:rightChars="0"/>
        <w:textAlignment w:val="auto"/>
        <w:rPr>
          <w:rFonts w:hint="eastAsia" w:ascii="仿宋_GB2312" w:eastAsia="仿宋_GB2312" w:cs="仿宋_GB2312"/>
          <w:bCs/>
          <w:color w:val="auto"/>
          <w:kern w:val="0"/>
          <w:sz w:val="28"/>
          <w:szCs w:val="28"/>
          <w:lang w:val="en-US" w:eastAsia="zh-CN" w:bidi="ar-SA"/>
        </w:rPr>
      </w:pP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5C5424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仿宋_GB2312" w:eastAsia="仿宋_GB2312" w:cs="仿宋_GB2312"/>
          <w:bCs/>
          <w:color w:val="auto"/>
          <w:kern w:val="0"/>
          <w:sz w:val="28"/>
          <w:szCs w:val="28"/>
          <w:lang w:val="en-US" w:eastAsia="zh-CN" w:bidi="ar-SA"/>
        </w:rPr>
      </w:pPr>
    </w:p>
    <w:p w14:paraId="1AE0E5F5">
      <w:pPr>
        <w:rPr>
          <w:rFonts w:hint="eastAsia" w:ascii="仿宋_GB2312" w:eastAsia="仿宋_GB2312" w:cs="仿宋_GB2312"/>
          <w:bCs/>
          <w:color w:val="auto"/>
          <w:kern w:val="0"/>
          <w:sz w:val="28"/>
          <w:szCs w:val="28"/>
          <w:lang w:val="en-US" w:eastAsia="zh-CN" w:bidi="ar-SA"/>
        </w:rPr>
      </w:pPr>
    </w:p>
    <w:p w14:paraId="5BDE85AE">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03AACF1D">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1"/>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5639F5B8">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CBFAFF8">
      <w:pPr>
        <w:pStyle w:val="20"/>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303C4822">
      <w:pPr>
        <w:pStyle w:val="20"/>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1"/>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1"/>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1"/>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3"/>
      <w:ind w:left="8280" w:hanging="8280" w:hangingChars="4600"/>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312209"/>
    <w:multiLevelType w:val="singleLevel"/>
    <w:tmpl w:val="3A3122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80A233D"/>
    <w:rsid w:val="0CD76D15"/>
    <w:rsid w:val="11D54941"/>
    <w:rsid w:val="1A994656"/>
    <w:rsid w:val="1DED7D4A"/>
    <w:rsid w:val="1E42670E"/>
    <w:rsid w:val="1E6569FA"/>
    <w:rsid w:val="244F0832"/>
    <w:rsid w:val="24EC6239"/>
    <w:rsid w:val="29197D6C"/>
    <w:rsid w:val="2E4C6453"/>
    <w:rsid w:val="30335E85"/>
    <w:rsid w:val="306D2D50"/>
    <w:rsid w:val="30D86127"/>
    <w:rsid w:val="310A0554"/>
    <w:rsid w:val="31E2162D"/>
    <w:rsid w:val="31ED215A"/>
    <w:rsid w:val="362565DA"/>
    <w:rsid w:val="39A56847"/>
    <w:rsid w:val="41E0182A"/>
    <w:rsid w:val="455C5343"/>
    <w:rsid w:val="49EE5740"/>
    <w:rsid w:val="4BF81337"/>
    <w:rsid w:val="4C4362B9"/>
    <w:rsid w:val="4F497B3F"/>
    <w:rsid w:val="52DF797D"/>
    <w:rsid w:val="531815DA"/>
    <w:rsid w:val="579266BB"/>
    <w:rsid w:val="5B06514F"/>
    <w:rsid w:val="5C6D699E"/>
    <w:rsid w:val="5E95175A"/>
    <w:rsid w:val="5FB1336B"/>
    <w:rsid w:val="664909F8"/>
    <w:rsid w:val="6946276E"/>
    <w:rsid w:val="6A1039F0"/>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
    <w:qFormat/>
    <w:uiPriority w:val="0"/>
    <w:pPr>
      <w:spacing w:after="120" w:line="400" w:lineRule="exact"/>
      <w:ind w:left="420" w:leftChars="200"/>
    </w:pPr>
    <w:rPr>
      <w:rFonts w:ascii="Calibri" w:hAnsi="Calibri"/>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next w:val="5"/>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6252</Words>
  <Characters>6601</Characters>
  <Lines>0</Lines>
  <Paragraphs>0</Paragraphs>
  <TotalTime>0</TotalTime>
  <ScaleCrop>false</ScaleCrop>
  <LinksUpToDate>false</LinksUpToDate>
  <CharactersWithSpaces>6870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德普</cp:lastModifiedBy>
  <cp:lastPrinted>2022-10-27T01:30:00Z</cp:lastPrinted>
  <dcterms:modified xsi:type="dcterms:W3CDTF">2026-03-16T07:14:49Z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637D7535B1C54A1ABF2EA8EB4A459741_13</vt:lpwstr>
  </property>
  <property fmtid="{D5CDD505-2E9C-101B-9397-08002B2CF9AE}" pid="4" name="KSOTemplateDocerSaveRecord">
    <vt:lpwstr>eyJoZGlkIjoiOWU3YmMxNGQ0NDE0NTRiYjQ3MWFkZjk1MWM2MTc2NWEiLCJ1c2VySWQiOiI0NDIzNjcyODQifQ==</vt:lpwstr>
  </property>
</Properties>
</file>