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5"/>
        <w:snapToGrid w:val="0"/>
        <w:jc w:val="center"/>
        <w:rPr>
          <w:rFonts w:ascii="Arial" w:hAnsi="Arial" w:eastAsia="方正小标宋简体" w:cs="Arial"/>
          <w:color w:val="auto"/>
          <w:sz w:val="72"/>
          <w:szCs w:val="72"/>
        </w:rPr>
      </w:pPr>
    </w:p>
    <w:p w14:paraId="2E98DCBA">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5"/>
        <w:snapToGrid w:val="0"/>
        <w:jc w:val="center"/>
        <w:rPr>
          <w:rFonts w:ascii="Arial" w:hAnsi="Arial" w:eastAsia="方正小标宋简体" w:cs="Arial"/>
          <w:color w:val="auto"/>
          <w:sz w:val="72"/>
          <w:szCs w:val="72"/>
        </w:rPr>
      </w:pPr>
    </w:p>
    <w:p w14:paraId="692D2DB5">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5"/>
        <w:snapToGrid w:val="0"/>
        <w:jc w:val="center"/>
        <w:rPr>
          <w:rFonts w:hint="eastAsia" w:ascii="Arial" w:hAnsi="Arial" w:eastAsia="方正小标宋简体" w:cs="Arial"/>
          <w:color w:val="auto"/>
          <w:sz w:val="72"/>
          <w:szCs w:val="72"/>
          <w:lang w:eastAsia="zh-CN"/>
        </w:rPr>
      </w:pPr>
    </w:p>
    <w:p w14:paraId="788AF8A4">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5"/>
        <w:snapToGrid w:val="0"/>
        <w:jc w:val="center"/>
        <w:rPr>
          <w:rFonts w:ascii="Arial" w:hAnsi="Arial" w:eastAsia="方正小标宋简体" w:cs="Arial"/>
          <w:color w:val="auto"/>
          <w:sz w:val="72"/>
          <w:szCs w:val="72"/>
        </w:rPr>
      </w:pPr>
    </w:p>
    <w:p w14:paraId="5F69EBCF">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5"/>
        <w:snapToGrid w:val="0"/>
        <w:jc w:val="center"/>
        <w:rPr>
          <w:rFonts w:ascii="Arial" w:hAnsi="Arial" w:eastAsia="方正小标宋简体" w:cs="Arial"/>
          <w:color w:val="auto"/>
          <w:sz w:val="72"/>
          <w:szCs w:val="72"/>
        </w:rPr>
      </w:pPr>
    </w:p>
    <w:p w14:paraId="2B2937B0">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5"/>
        <w:snapToGrid w:val="0"/>
        <w:jc w:val="center"/>
        <w:rPr>
          <w:rFonts w:ascii="Arial" w:hAnsi="Arial" w:cs="Arial"/>
          <w:color w:val="auto"/>
          <w:sz w:val="32"/>
          <w:szCs w:val="32"/>
        </w:rPr>
      </w:pPr>
    </w:p>
    <w:p w14:paraId="2E067A04">
      <w:pPr>
        <w:pStyle w:val="5"/>
        <w:snapToGrid w:val="0"/>
        <w:jc w:val="center"/>
        <w:rPr>
          <w:rFonts w:ascii="Arial" w:hAnsi="Arial" w:cs="Arial"/>
          <w:color w:val="auto"/>
          <w:sz w:val="32"/>
          <w:szCs w:val="32"/>
        </w:rPr>
      </w:pPr>
    </w:p>
    <w:p w14:paraId="20A09B03">
      <w:pPr>
        <w:pStyle w:val="5"/>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娄底市中心医院（娄底医院）医用瓶氧、特殊气体采购</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娄底市中心医院（娄底医院）医用瓶氧、特殊气体采购项目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娄底市中心医院（娄底医院）医用瓶氧、特殊气体采购项目</w:t>
      </w:r>
    </w:p>
    <w:p w14:paraId="578DFB3B">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5"/>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2481ACB4">
      <w:pPr>
        <w:pStyle w:val="5"/>
        <w:numPr>
          <w:ilvl w:val="0"/>
          <w:numId w:val="1"/>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bCs/>
          <w:color w:val="auto"/>
          <w:sz w:val="28"/>
          <w:szCs w:val="28"/>
          <w:lang w:val="en-US" w:eastAsia="zh-CN"/>
        </w:rPr>
        <w:t>投标人资格要求</w:t>
      </w:r>
    </w:p>
    <w:p w14:paraId="6DB5151B">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投标人的基本资格条件：投标人必须是在中华人民共和国境内注册登记的法人、其他组织或者自然人，且应当符合《</w:t>
      </w:r>
      <w:r>
        <w:rPr>
          <w:rFonts w:hint="eastAsia" w:ascii="仿宋" w:hAnsi="仿宋" w:eastAsia="仿宋" w:cs="仿宋"/>
          <w:color w:val="auto"/>
          <w:sz w:val="28"/>
          <w:szCs w:val="28"/>
          <w:lang w:eastAsia="zh-CN"/>
        </w:rPr>
        <w:t>中华人民共和国政府采购法</w:t>
      </w:r>
      <w:r>
        <w:rPr>
          <w:rFonts w:hint="eastAsia" w:ascii="仿宋" w:hAnsi="仿宋" w:eastAsia="仿宋" w:cs="仿宋"/>
          <w:color w:val="auto"/>
          <w:sz w:val="28"/>
          <w:szCs w:val="28"/>
        </w:rPr>
        <w:t>》第二十二条第一款的规定，即：</w:t>
      </w:r>
    </w:p>
    <w:p w14:paraId="42EE578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3CBAD01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w:t>
      </w:r>
    </w:p>
    <w:p w14:paraId="59C3543A">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（3）具有履行合同所必需的设备和专业技术能力；</w:t>
      </w:r>
    </w:p>
    <w:p w14:paraId="1B5317E0">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（4）有依法缴纳税收和社会保障资金的良好记录；</w:t>
      </w:r>
    </w:p>
    <w:p w14:paraId="038AE15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167EB11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14:paraId="6A49AF4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联合体投标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本次招标不接受联合体投标。</w:t>
      </w:r>
    </w:p>
    <w:p w14:paraId="3D052ED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单位负责人为同一人或者存在直接控股、管理关系的不同投标人，不得参加同一合同项下的政府采购活动。</w:t>
      </w:r>
    </w:p>
    <w:p w14:paraId="0FE93EB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4.</w:t>
      </w:r>
      <w:r>
        <w:rPr>
          <w:rFonts w:hint="eastAsia" w:ascii="仿宋" w:hAnsi="仿宋" w:eastAsia="仿宋" w:cs="仿宋"/>
          <w:color w:val="auto"/>
          <w:sz w:val="28"/>
          <w:szCs w:val="28"/>
        </w:rPr>
        <w:t>列入失信被执行人、重大税收违法案件当事人名单，列入政府采购严重违法失信行为记录名单的，拒绝其参与政府采购活动。</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8</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w:t>
      </w:r>
      <w:bookmarkStart w:id="5" w:name="_GoBack"/>
      <w:bookmarkEnd w:id="5"/>
      <w:r>
        <w:rPr>
          <w:rFonts w:hint="eastAsia" w:cs="仿宋_GB2312"/>
          <w:bCs/>
          <w:color w:val="auto"/>
          <w:kern w:val="0"/>
          <w:sz w:val="28"/>
          <w:szCs w:val="28"/>
          <w:lang w:val="en-US" w:eastAsia="zh-CN" w:bidi="ar-SA"/>
        </w:rPr>
        <w:t>0</w:t>
      </w:r>
      <w:r>
        <w:rPr>
          <w:rFonts w:hint="eastAsia" w:ascii="仿宋_GB2312" w:hAnsi="Times New Roman" w:eastAsia="仿宋_GB2312" w:cs="仿宋_GB2312"/>
          <w:bCs/>
          <w:color w:val="auto"/>
          <w:kern w:val="0"/>
          <w:sz w:val="28"/>
          <w:szCs w:val="28"/>
          <w:lang w:val="en-US" w:eastAsia="zh-CN" w:bidi="ar-SA"/>
        </w:rPr>
        <w:t>；</w:t>
      </w:r>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626BB1E6">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一、采购清单、采购项目交付或者实施的时间和地点</w:t>
      </w:r>
    </w:p>
    <w:p w14:paraId="374A3519">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1.采购项目</w:t>
      </w:r>
    </w:p>
    <w:tbl>
      <w:tblPr>
        <w:tblStyle w:val="11"/>
        <w:tblW w:w="88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6"/>
        <w:gridCol w:w="4811"/>
        <w:gridCol w:w="2901"/>
      </w:tblGrid>
      <w:tr w14:paraId="0D1B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166" w:type="dxa"/>
            <w:tcBorders>
              <w:top w:val="single" w:color="auto" w:sz="4" w:space="0"/>
              <w:left w:val="single" w:color="auto" w:sz="4" w:space="0"/>
              <w:bottom w:val="single" w:color="auto" w:sz="4" w:space="0"/>
              <w:right w:val="single" w:color="auto" w:sz="4" w:space="0"/>
            </w:tcBorders>
            <w:vAlign w:val="center"/>
          </w:tcPr>
          <w:p w14:paraId="25774FB3">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序号</w:t>
            </w:r>
          </w:p>
        </w:tc>
        <w:tc>
          <w:tcPr>
            <w:tcW w:w="4811" w:type="dxa"/>
            <w:tcBorders>
              <w:top w:val="single" w:color="auto" w:sz="4" w:space="0"/>
              <w:left w:val="single" w:color="auto" w:sz="4" w:space="0"/>
              <w:bottom w:val="single" w:color="auto" w:sz="4" w:space="0"/>
              <w:right w:val="single" w:color="auto" w:sz="4" w:space="0"/>
            </w:tcBorders>
            <w:vAlign w:val="center"/>
          </w:tcPr>
          <w:p w14:paraId="3AAD0101">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项目名称</w:t>
            </w:r>
          </w:p>
        </w:tc>
        <w:tc>
          <w:tcPr>
            <w:tcW w:w="2901" w:type="dxa"/>
            <w:tcBorders>
              <w:top w:val="single" w:color="auto" w:sz="4" w:space="0"/>
              <w:left w:val="single" w:color="auto" w:sz="4" w:space="0"/>
              <w:bottom w:val="single" w:color="auto" w:sz="4" w:space="0"/>
              <w:right w:val="single" w:color="auto" w:sz="4" w:space="0"/>
            </w:tcBorders>
            <w:vAlign w:val="center"/>
          </w:tcPr>
          <w:p w14:paraId="55AB8912">
            <w:pPr>
              <w:spacing w:line="360" w:lineRule="auto"/>
              <w:jc w:val="center"/>
              <w:rPr>
                <w:rFonts w:ascii="仿宋_GB2312" w:eastAsia="仿宋_GB2312" w:cs="仿宋_GB2312"/>
                <w:bCs/>
                <w:color w:val="auto"/>
                <w:kern w:val="0"/>
                <w:sz w:val="24"/>
              </w:rPr>
            </w:pPr>
            <w:r>
              <w:rPr>
                <w:rFonts w:hint="eastAsia" w:ascii="仿宋_GB2312" w:eastAsia="仿宋_GB2312" w:cs="仿宋_GB2312"/>
                <w:bCs/>
                <w:color w:val="auto"/>
                <w:kern w:val="0"/>
                <w:sz w:val="24"/>
              </w:rPr>
              <w:t>总预算</w:t>
            </w:r>
          </w:p>
        </w:tc>
      </w:tr>
      <w:tr w14:paraId="3719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1166" w:type="dxa"/>
            <w:tcBorders>
              <w:top w:val="single" w:color="auto" w:sz="4" w:space="0"/>
              <w:left w:val="single" w:color="auto" w:sz="4" w:space="0"/>
              <w:bottom w:val="single" w:color="auto" w:sz="4" w:space="0"/>
              <w:right w:val="single" w:color="auto" w:sz="4" w:space="0"/>
            </w:tcBorders>
            <w:vAlign w:val="center"/>
          </w:tcPr>
          <w:p w14:paraId="2E86F615">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1</w:t>
            </w:r>
          </w:p>
        </w:tc>
        <w:tc>
          <w:tcPr>
            <w:tcW w:w="4811" w:type="dxa"/>
            <w:tcBorders>
              <w:top w:val="single" w:color="auto" w:sz="4" w:space="0"/>
              <w:left w:val="single" w:color="auto" w:sz="4" w:space="0"/>
              <w:bottom w:val="single" w:color="auto" w:sz="4" w:space="0"/>
              <w:right w:val="single" w:color="auto" w:sz="4" w:space="0"/>
            </w:tcBorders>
            <w:vAlign w:val="center"/>
          </w:tcPr>
          <w:p w14:paraId="64F64F94">
            <w:pPr>
              <w:spacing w:line="360" w:lineRule="auto"/>
              <w:jc w:val="center"/>
              <w:rPr>
                <w:rFonts w:hint="eastAsia" w:ascii="仿宋_GB2312" w:eastAsia="宋体" w:cs="仿宋_GB2312"/>
                <w:bCs/>
                <w:color w:val="auto"/>
                <w:kern w:val="0"/>
                <w:sz w:val="24"/>
                <w:lang w:val="en-US" w:eastAsia="zh-CN"/>
              </w:rPr>
            </w:pPr>
            <w:r>
              <w:rPr>
                <w:rFonts w:hint="eastAsia" w:ascii="仿宋" w:hAnsi="仿宋" w:eastAsia="仿宋" w:cs="仿宋"/>
                <w:color w:val="auto"/>
                <w:sz w:val="24"/>
                <w:szCs w:val="24"/>
                <w:vertAlign w:val="baseline"/>
                <w:lang w:val="en-US" w:eastAsia="zh-CN"/>
              </w:rPr>
              <w:t>娄底市中心医院（娄底医院）医用瓶氧、特殊气体采购采购</w:t>
            </w:r>
          </w:p>
        </w:tc>
        <w:tc>
          <w:tcPr>
            <w:tcW w:w="2901" w:type="dxa"/>
            <w:tcBorders>
              <w:top w:val="single" w:color="auto" w:sz="4" w:space="0"/>
              <w:left w:val="single" w:color="auto" w:sz="4" w:space="0"/>
              <w:bottom w:val="single" w:color="auto" w:sz="4" w:space="0"/>
              <w:right w:val="single" w:color="auto" w:sz="4" w:space="0"/>
            </w:tcBorders>
            <w:vAlign w:val="center"/>
          </w:tcPr>
          <w:p w14:paraId="60729B6A">
            <w:pPr>
              <w:spacing w:line="360" w:lineRule="auto"/>
              <w:jc w:val="center"/>
              <w:rPr>
                <w:rFonts w:hint="default" w:ascii="仿宋_GB2312" w:eastAsia="仿宋_GB2312" w:cs="仿宋_GB2312"/>
                <w:bCs/>
                <w:color w:val="auto"/>
                <w:kern w:val="0"/>
                <w:sz w:val="24"/>
                <w:lang w:val="en-US" w:eastAsia="zh-CN"/>
              </w:rPr>
            </w:pPr>
            <w:r>
              <w:rPr>
                <w:rFonts w:hint="eastAsia" w:ascii="仿宋" w:hAnsi="仿宋" w:eastAsia="仿宋" w:cs="仿宋"/>
                <w:b w:val="0"/>
                <w:i w:val="0"/>
                <w:iCs w:val="0"/>
                <w:caps w:val="0"/>
                <w:strike w:val="0"/>
                <w:color w:val="auto"/>
                <w:spacing w:val="0"/>
                <w:kern w:val="0"/>
                <w:sz w:val="28"/>
                <w:szCs w:val="28"/>
                <w:u w:val="none"/>
                <w:lang w:val="en-US" w:eastAsia="zh-CN" w:bidi="ar"/>
              </w:rPr>
              <w:t>199963.50</w:t>
            </w:r>
          </w:p>
        </w:tc>
      </w:tr>
    </w:tbl>
    <w:p w14:paraId="6D637F87">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2、服务地点：娄底市中心医院</w:t>
      </w:r>
      <w:r>
        <w:rPr>
          <w:rFonts w:hint="eastAsia" w:ascii="仿宋_GB2312" w:eastAsia="仿宋_GB2312" w:cs="仿宋_GB2312"/>
          <w:bCs/>
          <w:color w:val="auto"/>
          <w:kern w:val="0"/>
          <w:sz w:val="28"/>
          <w:szCs w:val="28"/>
          <w:lang w:eastAsia="zh-CN"/>
        </w:rPr>
        <w:t>、</w:t>
      </w:r>
      <w:r>
        <w:rPr>
          <w:rFonts w:hint="eastAsia" w:ascii="仿宋_GB2312" w:eastAsia="仿宋_GB2312" w:cs="仿宋_GB2312"/>
          <w:bCs/>
          <w:color w:val="auto"/>
          <w:kern w:val="0"/>
          <w:sz w:val="28"/>
          <w:szCs w:val="28"/>
          <w:lang w:val="en-US" w:eastAsia="zh-CN"/>
        </w:rPr>
        <w:t>广州医科大学附属第一医院娄底医院</w:t>
      </w:r>
      <w:r>
        <w:rPr>
          <w:rFonts w:hint="eastAsia" w:ascii="仿宋_GB2312" w:eastAsia="仿宋_GB2312" w:cs="仿宋_GB2312"/>
          <w:bCs/>
          <w:color w:val="auto"/>
          <w:kern w:val="0"/>
          <w:sz w:val="28"/>
          <w:szCs w:val="28"/>
        </w:rPr>
        <w:t>。</w:t>
      </w:r>
    </w:p>
    <w:p w14:paraId="4D4D8E51">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二、项目内容及要求，以下内容均需满足，不满足的视为无效投标</w:t>
      </w:r>
    </w:p>
    <w:p w14:paraId="116D1444">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559" w:leftChars="266" w:right="0" w:firstLine="0" w:firstLineChars="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（一）项目背景与需求​</w:t>
      </w:r>
    </w:p>
    <w:p w14:paraId="605B41E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为保障采购人临床医疗、诊断、实验室检测等工作的持续开展，需通过公开招标方式确定合格供应商，提供符合国家医疗标准的医用瓶氧及特殊气体，确保气体质量安全、供应稳定、服务高效，满足急诊、手术、重症监护、检验等场景的常态化及应急需求。​</w:t>
      </w:r>
    </w:p>
    <w:p w14:paraId="34DF57A7">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（二）项目预算与周期​</w:t>
      </w:r>
    </w:p>
    <w:p w14:paraId="5CF666EF">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项目预算：本项目年度采购预算为：199963.50元，最终结算以实际采购量为准。​</w:t>
      </w:r>
    </w:p>
    <w:p w14:paraId="58BFA29A">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480" w:firstLineChars="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服务周期：自合同签订之日起 1年。​</w:t>
      </w:r>
    </w:p>
    <w:p w14:paraId="13F656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line="500" w:lineRule="exact"/>
        <w:ind w:leftChars="200" w:right="0" w:rightChars="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（三）采购内容及数量</w:t>
      </w:r>
    </w:p>
    <w:p w14:paraId="28803AE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Autospacing="0" w:line="500" w:lineRule="exact"/>
        <w:ind w:right="0" w:rightChars="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1 、采购产品清单</w:t>
      </w:r>
    </w:p>
    <w:tbl>
      <w:tblPr>
        <w:tblStyle w:val="11"/>
        <w:tblW w:w="9540" w:type="dxa"/>
        <w:tblInd w:w="-5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91"/>
        <w:gridCol w:w="971"/>
        <w:gridCol w:w="1378"/>
        <w:gridCol w:w="885"/>
        <w:gridCol w:w="1305"/>
        <w:gridCol w:w="1725"/>
        <w:gridCol w:w="870"/>
        <w:gridCol w:w="915"/>
      </w:tblGrid>
      <w:tr w14:paraId="6B186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3E8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名称</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5BB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≥纯度</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3E9A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压力或公斤</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D359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容量</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2690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冷却后压力</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5C2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国家标准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0FBB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26D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限价</w:t>
            </w:r>
          </w:p>
        </w:tc>
      </w:tr>
      <w:tr w14:paraId="4E9B8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5F1D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医用氧（大瓶）</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6FED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BEF8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ACC0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9FDD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57B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GB8982-2009</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8833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1400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EB24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43.05</w:t>
            </w:r>
          </w:p>
        </w:tc>
      </w:tr>
      <w:tr w14:paraId="493A6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0C3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医用氧（小瓶）</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77B6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DFD7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93F2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CB9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946F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GB8982-2009</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847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00BB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25.20</w:t>
            </w:r>
          </w:p>
        </w:tc>
      </w:tr>
      <w:tr w14:paraId="06E5E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74C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二氧化碳</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52F7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924F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17±0.5KG</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890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40L、18KG</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08219">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650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GB/T23938-2021</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D444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575A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47.25</w:t>
            </w:r>
          </w:p>
        </w:tc>
      </w:tr>
      <w:tr w14:paraId="4BBFC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E690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高纯二氧化碳</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F56A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C16F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17±0.5KG</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B1B0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40L、18KG</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833CB">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DE6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GB/T23938-2021</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D6A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9B72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315.00</w:t>
            </w:r>
          </w:p>
        </w:tc>
      </w:tr>
      <w:tr w14:paraId="53A3E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665D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高纯氮</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4129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B6A7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E1C1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3CD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D9F5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GB/T3864-2008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F933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80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F15F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94.50</w:t>
            </w:r>
          </w:p>
        </w:tc>
      </w:tr>
      <w:tr w14:paraId="5644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4855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液氮</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19E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A1F1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120±0.5KG</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7D93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5A23">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9033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GB/T3864-2008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6050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2CB3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399.00</w:t>
            </w:r>
          </w:p>
        </w:tc>
      </w:tr>
      <w:tr w14:paraId="30E49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3718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纯氩</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6E8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7BAC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C67C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88E3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C1B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GB/T4842-2006</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37D0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4C23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69.30</w:t>
            </w:r>
          </w:p>
        </w:tc>
      </w:tr>
      <w:tr w14:paraId="30572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D32C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高纯氩</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DF2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FF23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ED65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3D5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DC50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GB/T4842-2006</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7FE8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E9F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100.80</w:t>
            </w:r>
          </w:p>
        </w:tc>
      </w:tr>
      <w:tr w14:paraId="3BCF2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73ED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乙炔</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63A2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39BC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5-7KG</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BB41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2KG</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18401">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49F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GB6819-2004</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256A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5F2E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70.35</w:t>
            </w:r>
          </w:p>
        </w:tc>
      </w:tr>
      <w:tr w14:paraId="53E3B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F072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氦气</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56B7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750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164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10L</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7A4F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3503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GB/T4842-2017</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5377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DD1B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840.00</w:t>
            </w:r>
          </w:p>
        </w:tc>
      </w:tr>
      <w:tr w14:paraId="5E39E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F3B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氧气瓶租瓶费</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85700">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282F7">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0C3BA">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6668">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4302F">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sz w:val="21"/>
                <w:szCs w:val="21"/>
                <w:lang w:val="en-US" w:eastAsia="zh-CN"/>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133CA">
            <w:pPr>
              <w:keepNext w:val="0"/>
              <w:keepLines w:val="0"/>
              <w:pageBreakBefore w:val="0"/>
              <w:kinsoku/>
              <w:wordWrap/>
              <w:overflowPunct/>
              <w:topLinePunct w:val="0"/>
              <w:autoSpaceDE/>
              <w:autoSpaceDN/>
              <w:bidi w:val="0"/>
              <w:adjustRightInd/>
              <w:snapToGrid/>
              <w:spacing w:line="500" w:lineRule="exac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109500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3BDB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65700</w:t>
            </w:r>
          </w:p>
        </w:tc>
      </w:tr>
    </w:tbl>
    <w:p w14:paraId="435B6DC2">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三、 投标人特定资格要求​​</w:t>
      </w:r>
    </w:p>
    <w:p w14:paraId="0C08339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生产 / 经营资质：​</w:t>
      </w:r>
    </w:p>
    <w:p w14:paraId="274A2E43">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若为制造商：需提供有效的《药品生产许可证》（生产范围包含医用氧或对应特殊气体）、《药品注册批件》（医用氧适用）、《气瓶充装许可证》（充装介质包含投标产品）、《危险化学品安全生产许可证》（涉及危险化学品生产时）。</w:t>
      </w:r>
    </w:p>
    <w:p w14:paraId="3365A5DB">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若为经销商：需提供有效的《药品经营许可证》（经营范围包含医用氧或对应特殊气体）、《危险化学品经营许可证》，同时提供所代理产品制造商的上述全部资质复印件（加盖制造商公章及投标人公章）。​运输资质：投标人自行配送的，需提供《道路运输经营许可证》（许可范围包含危险货物运输，类别覆盖投标气体）；委托第三方配送的，需提供第三方的《道路运输经营许可证》及双方签订的委托配送协议（协议有效期覆盖本项目服务周期）。​​</w:t>
      </w:r>
    </w:p>
    <w:p w14:paraId="31AF41F0">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四、技术要求​</w:t>
      </w:r>
    </w:p>
    <w:p w14:paraId="6224E5D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1. 产品质量要求​</w:t>
      </w:r>
    </w:p>
    <w:p w14:paraId="59DB8E94">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所有产品需符合国家现行强制性标准，其中医用瓶氧纯度≥99.5%，特殊气体纯度及杂质含量需满足对应医用级标准，严禁提供工业级气体替代医用级气体。</w:t>
      </w:r>
    </w:p>
    <w:p w14:paraId="1A230B35">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 xml:space="preserve">产品包装需符合 </w:t>
      </w:r>
      <w:r>
        <w:rPr>
          <w:rFonts w:hint="default" w:ascii="仿宋" w:hAnsi="仿宋" w:eastAsia="仿宋" w:cs="仿宋"/>
          <w:b w:val="0"/>
          <w:i w:val="0"/>
          <w:iCs w:val="0"/>
          <w:caps w:val="0"/>
          <w:strike w:val="0"/>
          <w:color w:val="auto"/>
          <w:spacing w:val="0"/>
          <w:kern w:val="0"/>
          <w:sz w:val="28"/>
          <w:szCs w:val="28"/>
          <w:u w:val="none"/>
          <w:lang w:val="en-US" w:eastAsia="zh-CN" w:bidi="ar"/>
        </w:rPr>
        <w:t>GB/T 5099《钢质无缝气瓶》系列标准、</w:t>
      </w:r>
      <w:r>
        <w:rPr>
          <w:rFonts w:hint="eastAsia" w:ascii="仿宋" w:hAnsi="仿宋" w:eastAsia="仿宋" w:cs="仿宋"/>
          <w:b w:val="0"/>
          <w:i w:val="0"/>
          <w:iCs w:val="0"/>
          <w:caps w:val="0"/>
          <w:strike w:val="0"/>
          <w:color w:val="auto"/>
          <w:spacing w:val="0"/>
          <w:kern w:val="0"/>
          <w:sz w:val="28"/>
          <w:szCs w:val="28"/>
          <w:u w:val="none"/>
          <w:lang w:val="en-US" w:eastAsia="zh-CN" w:bidi="ar"/>
        </w:rPr>
        <w:t>GB 190-2009《危险货物包装标志》要求，气瓶检验有效期自交付日起不少于 6 个月。​</w:t>
      </w:r>
    </w:p>
    <w:p w14:paraId="3A380D41">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2. 供应保障要求​</w:t>
      </w:r>
    </w:p>
    <w:p w14:paraId="5CE4A905">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供应商需在采购人所在城市或周边 30 公里范围内设立仓储点，储备不少于7-15天预估用量的产品，确保突发情况下（如设备故障、极端天气）的应急供应。​</w:t>
      </w:r>
    </w:p>
    <w:p w14:paraId="05785721">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接到采购人送货通知后， 24 小时内送达；若因供应商延迟送达导致采购人医疗工作受影响，每延迟1小时按500元/小时支付违约金。​</w:t>
      </w:r>
    </w:p>
    <w:p w14:paraId="0B8275BA">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3.检验检测要求​</w:t>
      </w:r>
    </w:p>
    <w:p w14:paraId="725CAFA5">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每批产品交付时，供应商需随货提供出厂检验报告（加盖检验专用章），报告内容需包含产品名称、批号、检验项目、结果、标准依据等信息。​</w:t>
      </w:r>
    </w:p>
    <w:p w14:paraId="574A864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采购人有权随机抽样送第三方权威检测机构（具有 CMA、CNAS 资质）复检，复检费用由供应商承担；若复检不合格，供应商需在 3 日内无条件退换货，并赔偿采购人因此产生的所有损失（包括但不限于检测费、医疗替代成本等）。</w:t>
      </w:r>
    </w:p>
    <w:p w14:paraId="4E9C72D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五、商务要求​</w:t>
      </w:r>
    </w:p>
    <w:p w14:paraId="6660E939">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1.报价要求​</w:t>
      </w:r>
    </w:p>
    <w:p w14:paraId="236E1553">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报价方式：采用固定单价报价，单价包含产品生产成本、包装费、运输费、装卸费、检验费、税费（增值税专用发票）等全部费用，合同履行期间单价不作调整。​​​</w:t>
      </w:r>
    </w:p>
    <w:p w14:paraId="55D4EB7B">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2" w:firstLineChars="200"/>
        <w:jc w:val="left"/>
        <w:rPr>
          <w:rFonts w:hint="eastAsia" w:ascii="仿宋" w:hAnsi="仿宋" w:eastAsia="仿宋" w:cs="仿宋"/>
          <w:b/>
          <w:i w:val="0"/>
          <w:iCs w:val="0"/>
          <w:caps w:val="0"/>
          <w:strike w:val="0"/>
          <w:color w:val="auto"/>
          <w:spacing w:val="0"/>
          <w:kern w:val="0"/>
          <w:sz w:val="28"/>
          <w:szCs w:val="28"/>
          <w:u w:val="none"/>
          <w:lang w:val="en-US" w:eastAsia="zh-CN" w:bidi="ar"/>
        </w:rPr>
      </w:pPr>
      <w:r>
        <w:rPr>
          <w:rFonts w:hint="eastAsia" w:ascii="仿宋" w:hAnsi="仿宋" w:eastAsia="仿宋" w:cs="仿宋"/>
          <w:b/>
          <w:i w:val="0"/>
          <w:iCs w:val="0"/>
          <w:caps w:val="0"/>
          <w:strike w:val="0"/>
          <w:color w:val="auto"/>
          <w:spacing w:val="0"/>
          <w:kern w:val="0"/>
          <w:sz w:val="28"/>
          <w:szCs w:val="28"/>
          <w:u w:val="none"/>
          <w:lang w:val="en-US" w:eastAsia="zh-CN" w:bidi="ar"/>
        </w:rPr>
        <w:t>2.售后服务要求​</w:t>
      </w:r>
    </w:p>
    <w:p w14:paraId="64B9AA7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_GB2312" w:hAnsi="仿宋_GB2312" w:eastAsia="仿宋_GB2312" w:cs="仿宋_GB2312"/>
          <w:color w:val="auto"/>
          <w:sz w:val="28"/>
          <w:szCs w:val="28"/>
          <w:lang w:val="en-US" w:eastAsia="zh-CN"/>
        </w:rPr>
        <w:t>供应商在质保期内免费提供维修、更换、保养、咨询等服务。如供应商提供的产品在质保期内出现质量问题，供应商应在接到采购人通知（包括电话通知）后1小时内响应，响应后4小时内赶到采购人提供服务，相关费用由供应商承担。如供应商不及时提供服务，采购人有权委托第三方提供维修、更换、保养、咨询等服务，由此产生的相关费用，采购人有权在应付款中扣除、不足部分由供应商另行补足，或要求供应商将第三方提供服务产生的相关费用直接支付给采购人。</w:t>
      </w:r>
    </w:p>
    <w:p w14:paraId="76075375">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i w:val="0"/>
          <w:iCs w:val="0"/>
          <w:caps w:val="0"/>
          <w:color w:val="1F2329"/>
          <w:spacing w:val="0"/>
          <w:kern w:val="0"/>
          <w:sz w:val="28"/>
          <w:szCs w:val="28"/>
          <w:bdr w:val="single" w:color="auto" w:sz="2" w:space="0"/>
          <w:shd w:val="clear" w:fill="EFF0F1"/>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每季度提供1次免费气瓶维护保养服务，包括气瓶外观检查、阀门密封性检测、防震圈更换等；每年提供2次技术培训，内容涵盖产品安全使用、应急处理、气瓶管理等。</w:t>
      </w:r>
    </w:p>
    <w:p w14:paraId="41EA66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0"/>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3CF617B6">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both"/>
        <w:textAlignment w:val="auto"/>
        <w:rPr>
          <w:rFonts w:hint="eastAsia" w:asciiTheme="minorEastAsia" w:hAnsiTheme="minorEastAsia" w:eastAsiaTheme="minorEastAsia" w:cstheme="minorEastAsia"/>
          <w:b w:val="0"/>
          <w:bCs/>
          <w:color w:val="auto"/>
          <w:sz w:val="28"/>
          <w:szCs w:val="28"/>
          <w:lang w:val="en-US" w:eastAsia="zh-CN"/>
        </w:rPr>
      </w:pPr>
      <w:bookmarkStart w:id="1" w:name="OLE_LINK2"/>
      <w:r>
        <w:rPr>
          <w:rFonts w:hint="eastAsia" w:ascii="仿宋_GB2312" w:hAnsi="仿宋_GB2312" w:eastAsia="仿宋_GB2312" w:cs="仿宋_GB2312"/>
          <w:b w:val="0"/>
          <w:color w:val="auto"/>
          <w:kern w:val="2"/>
          <w:sz w:val="28"/>
          <w:szCs w:val="28"/>
          <w:lang w:val="en-US" w:eastAsia="zh-CN" w:bidi="ar-SA"/>
        </w:rPr>
        <w:t xml:space="preserve">                                     合同编号：</w:t>
      </w:r>
    </w:p>
    <w:p w14:paraId="0C8FC4D1">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center"/>
        <w:textAlignment w:val="auto"/>
        <w:rPr>
          <w:rFonts w:hint="eastAsia" w:ascii="宋体" w:hAnsi="宋体" w:eastAsia="宋体" w:cs="宋体"/>
          <w:b/>
          <w:bCs w:val="0"/>
          <w:color w:val="auto"/>
          <w:sz w:val="32"/>
          <w:szCs w:val="32"/>
        </w:rPr>
      </w:pPr>
      <w:r>
        <w:rPr>
          <w:rFonts w:hint="eastAsia" w:ascii="宋体" w:hAnsi="宋体" w:eastAsia="宋体" w:cs="宋体"/>
          <w:b/>
          <w:bCs w:val="0"/>
          <w:sz w:val="32"/>
          <w:szCs w:val="32"/>
          <w:lang w:val="en-US" w:eastAsia="zh-CN"/>
        </w:rPr>
        <w:t>娄底市中心医院（娄底医院）医用瓶氧</w:t>
      </w:r>
      <w:r>
        <w:rPr>
          <w:rFonts w:hint="eastAsia" w:ascii="宋体" w:hAnsi="宋体" w:eastAsia="宋体" w:cs="宋体"/>
          <w:b/>
          <w:bCs w:val="0"/>
          <w:color w:val="auto"/>
          <w:sz w:val="32"/>
          <w:szCs w:val="32"/>
        </w:rPr>
        <w:t>、特殊气体</w:t>
      </w:r>
      <w:r>
        <w:rPr>
          <w:rFonts w:hint="eastAsia" w:ascii="宋体" w:hAnsi="宋体" w:eastAsia="宋体" w:cs="宋体"/>
          <w:b/>
          <w:bCs w:val="0"/>
          <w:color w:val="auto"/>
          <w:sz w:val="32"/>
          <w:szCs w:val="32"/>
          <w:lang w:val="en-US" w:eastAsia="zh-CN"/>
        </w:rPr>
        <w:t>采购</w:t>
      </w:r>
      <w:r>
        <w:rPr>
          <w:rFonts w:hint="eastAsia" w:ascii="宋体" w:hAnsi="宋体" w:eastAsia="宋体" w:cs="宋体"/>
          <w:b/>
          <w:bCs w:val="0"/>
          <w:color w:val="auto"/>
          <w:sz w:val="32"/>
          <w:szCs w:val="32"/>
        </w:rPr>
        <w:t>合同</w:t>
      </w:r>
    </w:p>
    <w:p w14:paraId="7D27488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rPr>
      </w:pPr>
    </w:p>
    <w:p w14:paraId="5D4CB50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甲方（采购方）：娄底市中心医院</w:t>
      </w:r>
    </w:p>
    <w:p w14:paraId="307E5C6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法定代表人：杨吉军</w:t>
      </w:r>
    </w:p>
    <w:p w14:paraId="4849397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统一社会信用代码：12431300447162073W</w:t>
      </w:r>
    </w:p>
    <w:p w14:paraId="6D6F8FA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地址：湖南省娄底市娄星区长青中街51号</w:t>
      </w:r>
    </w:p>
    <w:p w14:paraId="0A710C4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联系人：</w:t>
      </w:r>
    </w:p>
    <w:p w14:paraId="7FFB7BC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联系电话：</w:t>
      </w:r>
    </w:p>
    <w:p w14:paraId="7338B48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乙方（供货方）：</w:t>
      </w:r>
    </w:p>
    <w:p w14:paraId="687F72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w:t>
      </w:r>
    </w:p>
    <w:p w14:paraId="2A2BC9D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统一社会信用代码：</w:t>
      </w:r>
    </w:p>
    <w:p w14:paraId="6F9A74F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地址：</w:t>
      </w:r>
    </w:p>
    <w:p w14:paraId="6D401E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联系人：</w:t>
      </w:r>
    </w:p>
    <w:p w14:paraId="7042C27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联系电话：</w:t>
      </w:r>
    </w:p>
    <w:p w14:paraId="70A9957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甲方通过（□公开招标☑医院公开挂网□医院院内议价□湖南政府采购电子卖场竞价）方式采购</w:t>
      </w:r>
      <w:r>
        <w:rPr>
          <w:rFonts w:hint="eastAsia" w:ascii="仿宋" w:hAnsi="仿宋" w:eastAsia="仿宋" w:cs="仿宋"/>
          <w:color w:val="auto"/>
          <w:sz w:val="28"/>
          <w:szCs w:val="28"/>
          <w:u w:val="single"/>
          <w:lang w:val="en-US" w:eastAsia="zh-CN"/>
        </w:rPr>
        <w:t xml:space="preserve"> 医用瓶氧、特殊气体 </w:t>
      </w:r>
      <w:r>
        <w:rPr>
          <w:rFonts w:hint="eastAsia" w:ascii="仿宋" w:hAnsi="仿宋" w:eastAsia="仿宋" w:cs="仿宋"/>
          <w:color w:val="auto"/>
          <w:sz w:val="28"/>
          <w:szCs w:val="28"/>
          <w:lang w:val="en-US" w:eastAsia="zh-CN"/>
        </w:rPr>
        <w:t>，乙方为中标/中选供应商，项目编号：</w:t>
      </w:r>
      <w:r>
        <w:rPr>
          <w:rFonts w:hint="eastAsia" w:ascii="仿宋" w:hAnsi="仿宋" w:eastAsia="仿宋" w:cs="仿宋"/>
          <w:color w:val="auto"/>
          <w:sz w:val="28"/>
          <w:szCs w:val="28"/>
          <w:u w:val="single"/>
          <w:lang w:val="en-US" w:eastAsia="zh-CN"/>
        </w:rPr>
        <w:t xml:space="preserve"> / </w:t>
      </w:r>
      <w:r>
        <w:rPr>
          <w:rFonts w:hint="eastAsia" w:ascii="仿宋" w:hAnsi="仿宋" w:eastAsia="仿宋" w:cs="仿宋"/>
          <w:color w:val="auto"/>
          <w:sz w:val="28"/>
          <w:szCs w:val="28"/>
          <w:lang w:val="en-US" w:eastAsia="zh-CN"/>
        </w:rPr>
        <w:t>。根据《中华人民共和国民法典》《中华人民共和国政府采购法》等相关法律规定，甲乙双方在采购项目确定的基础上，就采购</w:t>
      </w:r>
      <w:r>
        <w:rPr>
          <w:rFonts w:hint="eastAsia" w:ascii="仿宋" w:hAnsi="仿宋" w:eastAsia="仿宋" w:cs="仿宋"/>
          <w:color w:val="auto"/>
          <w:sz w:val="28"/>
          <w:szCs w:val="28"/>
          <w:u w:val="single"/>
          <w:lang w:val="en-US" w:eastAsia="zh-CN"/>
        </w:rPr>
        <w:t xml:space="preserve"> 医用瓶氧、特殊气体 </w:t>
      </w:r>
      <w:r>
        <w:rPr>
          <w:rFonts w:hint="eastAsia" w:ascii="仿宋" w:hAnsi="仿宋" w:eastAsia="仿宋" w:cs="仿宋"/>
          <w:color w:val="auto"/>
          <w:sz w:val="28"/>
          <w:szCs w:val="28"/>
          <w:lang w:val="en-US" w:eastAsia="zh-CN"/>
        </w:rPr>
        <w:t>相关事宜平等、自愿、公平、诚信协商，达成一致，特订立本合同，以资共同遵守。</w:t>
      </w:r>
    </w:p>
    <w:p w14:paraId="036B3222">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第一条 采购内容</w:t>
      </w:r>
    </w:p>
    <w:p w14:paraId="46A2A3A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1.1 </w:t>
      </w:r>
      <w:r>
        <w:rPr>
          <w:rFonts w:hint="eastAsia" w:ascii="仿宋_GB2312" w:hAnsi="仿宋_GB2312" w:eastAsia="仿宋_GB2312" w:cs="仿宋_GB2312"/>
          <w:color w:val="auto"/>
          <w:sz w:val="28"/>
          <w:szCs w:val="28"/>
        </w:rPr>
        <w:t>产品名称、钢瓶规格、单价</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数量</w:t>
      </w:r>
    </w:p>
    <w:tbl>
      <w:tblPr>
        <w:tblStyle w:val="11"/>
        <w:tblW w:w="8893" w:type="dxa"/>
        <w:tblInd w:w="-43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33"/>
        <w:gridCol w:w="953"/>
        <w:gridCol w:w="1361"/>
        <w:gridCol w:w="1061"/>
        <w:gridCol w:w="1403"/>
        <w:gridCol w:w="1736"/>
        <w:gridCol w:w="846"/>
      </w:tblGrid>
      <w:tr w14:paraId="10D79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5FDC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名称</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67F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≥纯度</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8668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压力或公斤</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8495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容量</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9C8F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冷却后压力</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3485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国家标准</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441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单价（元）</w:t>
            </w:r>
          </w:p>
        </w:tc>
      </w:tr>
      <w:tr w14:paraId="0A857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DA03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医用氧（大瓶）</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BA7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3C70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5A8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B6A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2BBB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GB8982-2009</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7A84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544E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BDBF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医用氧（小瓶）</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8761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53D5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C0A5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3E98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D245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GB8982-2009</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03A5A">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8BEC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4FCF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二氧化碳</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1E3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99.50%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4CEF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17±0.5KG</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E821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40L、18KG</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D7039">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58B3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GB/T23938-2021</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ED69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p>
        </w:tc>
      </w:tr>
      <w:tr w14:paraId="17874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6C87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高纯二氧化碳</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3971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358C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17±0.5KG</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72F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40L、18KG</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7FA9">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5BA5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GB/T23938-2021</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6E57B">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076DC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5E1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高纯氮</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2FF8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7C0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42C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5F8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2A4D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GB/T3864-2008</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CB9D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2558C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F955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液氮</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BD98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9EB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120±0.5KG</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B274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AB43B">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62C8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GB/T3864-2008</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29FF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50B5F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906C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纯氩</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D4A7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F39D">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1666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F388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A29D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GB/T4842-2006</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9719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6769A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FE3C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高纯氩</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51B2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6E32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62553">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573BF">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3A1E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GB/T4842-2006</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FB2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p>
        </w:tc>
      </w:tr>
      <w:tr w14:paraId="27CCD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56C8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乙炔</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B05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4355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5-7KG</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D4649">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2KG</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3D150">
            <w:pPr>
              <w:keepNext w:val="0"/>
              <w:keepLines w:val="0"/>
              <w:pageBreakBefore w:val="0"/>
              <w:kinsoku/>
              <w:wordWrap/>
              <w:overflowPunct/>
              <w:topLinePunct w:val="0"/>
              <w:autoSpaceDE/>
              <w:autoSpaceDN/>
              <w:bidi w:val="0"/>
              <w:adjustRightInd/>
              <w:snapToGrid/>
              <w:spacing w:line="500" w:lineRule="exact"/>
              <w:jc w:val="center"/>
              <w:rPr>
                <w:rFonts w:hint="eastAsia" w:ascii="仿宋" w:hAnsi="仿宋" w:eastAsia="仿宋" w:cs="仿宋"/>
                <w:i w:val="0"/>
                <w:iCs w:val="0"/>
                <w:color w:val="000000"/>
                <w:sz w:val="21"/>
                <w:szCs w:val="21"/>
                <w:u w:val="none"/>
              </w:rPr>
            </w:pP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717A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GB6819-2004</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80FD7">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仿宋" w:hAnsi="仿宋" w:eastAsia="仿宋" w:cs="仿宋"/>
                <w:i w:val="0"/>
                <w:iCs w:val="0"/>
                <w:color w:val="000000"/>
                <w:kern w:val="0"/>
                <w:sz w:val="21"/>
                <w:szCs w:val="21"/>
                <w:u w:val="none"/>
                <w:lang w:val="en-US" w:eastAsia="zh-CN" w:bidi="ar"/>
              </w:rPr>
            </w:pPr>
          </w:p>
        </w:tc>
      </w:tr>
      <w:tr w14:paraId="52B24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5801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氦气</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103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99.99%</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34A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14±0.5MPa</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B24E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10L</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4B5C">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13MPa</w:t>
            </w:r>
          </w:p>
        </w:tc>
        <w:tc>
          <w:tcPr>
            <w:tcW w:w="1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9240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GB/T4842-2017</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BE290">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p>
        </w:tc>
      </w:tr>
      <w:tr w14:paraId="76952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721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氧气瓶租瓶费</w:t>
            </w:r>
          </w:p>
        </w:tc>
        <w:tc>
          <w:tcPr>
            <w:tcW w:w="736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C2E44">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0.60元/个/天</w:t>
            </w:r>
          </w:p>
        </w:tc>
      </w:tr>
    </w:tbl>
    <w:p w14:paraId="43C2926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 xml:space="preserve">1.2 </w:t>
      </w:r>
      <w:r>
        <w:rPr>
          <w:rFonts w:hint="eastAsia" w:ascii="仿宋_GB2312" w:hAnsi="仿宋_GB2312" w:eastAsia="仿宋_GB2312" w:cs="仿宋_GB2312"/>
          <w:color w:val="auto"/>
          <w:sz w:val="28"/>
          <w:szCs w:val="28"/>
        </w:rPr>
        <w:t>数量：以甲方</w:t>
      </w:r>
      <w:r>
        <w:rPr>
          <w:rFonts w:hint="eastAsia" w:ascii="仿宋_GB2312" w:hAnsi="仿宋_GB2312" w:eastAsia="仿宋_GB2312" w:cs="仿宋_GB2312"/>
          <w:color w:val="auto"/>
          <w:sz w:val="28"/>
          <w:szCs w:val="28"/>
          <w:lang w:val="en-US" w:eastAsia="zh-CN"/>
        </w:rPr>
        <w:t>向乙方出具的收货凭据所记载的数量</w:t>
      </w:r>
      <w:r>
        <w:rPr>
          <w:rFonts w:hint="eastAsia" w:ascii="仿宋_GB2312" w:hAnsi="仿宋_GB2312" w:eastAsia="仿宋_GB2312" w:cs="仿宋_GB2312"/>
          <w:color w:val="auto"/>
          <w:sz w:val="28"/>
          <w:szCs w:val="28"/>
        </w:rPr>
        <w:t>为准</w:t>
      </w:r>
      <w:r>
        <w:rPr>
          <w:rFonts w:hint="eastAsia" w:ascii="仿宋_GB2312" w:hAnsi="仿宋_GB2312" w:eastAsia="仿宋_GB2312" w:cs="仿宋_GB2312"/>
          <w:color w:val="auto"/>
          <w:sz w:val="28"/>
          <w:szCs w:val="28"/>
          <w:lang w:eastAsia="zh-CN"/>
        </w:rPr>
        <w:t>。</w:t>
      </w:r>
    </w:p>
    <w:p w14:paraId="1FAF97A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1.3 本合同约定单价为固定价格，不因物价、市场波动变更，约定价格包括且不限于设计费、材料费、人工费、安装费、包装费、运输费、装卸费、调试费、</w:t>
      </w:r>
      <w:r>
        <w:rPr>
          <w:rFonts w:hint="eastAsia" w:ascii="仿宋_GB2312" w:hAnsi="仿宋_GB2312" w:eastAsia="仿宋_GB2312" w:cs="仿宋_GB2312"/>
          <w:color w:val="auto"/>
          <w:sz w:val="28"/>
          <w:szCs w:val="28"/>
        </w:rPr>
        <w:t>钢瓶</w:t>
      </w:r>
      <w:r>
        <w:rPr>
          <w:rFonts w:hint="eastAsia" w:ascii="仿宋_GB2312" w:hAnsi="仿宋_GB2312" w:eastAsia="仿宋_GB2312" w:cs="仿宋_GB2312"/>
          <w:color w:val="auto"/>
          <w:sz w:val="28"/>
          <w:szCs w:val="28"/>
          <w:lang w:eastAsia="zh-CN"/>
        </w:rPr>
        <w:t>维护费</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检测费、检验费、税费、保险费、售后服务费、附随服务费等在内所有费用。</w:t>
      </w:r>
    </w:p>
    <w:p w14:paraId="29E1957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1.4 </w:t>
      </w:r>
      <w:r>
        <w:rPr>
          <w:rFonts w:hint="eastAsia" w:ascii="仿宋_GB2312" w:hAnsi="仿宋_GB2312" w:eastAsia="仿宋_GB2312" w:cs="仿宋_GB2312"/>
          <w:color w:val="auto"/>
          <w:sz w:val="28"/>
          <w:szCs w:val="28"/>
          <w:highlight w:val="none"/>
        </w:rPr>
        <w:t>钢瓶使用费：</w:t>
      </w:r>
      <w:r>
        <w:rPr>
          <w:rFonts w:hint="eastAsia" w:ascii="仿宋_GB2312" w:hAnsi="仿宋_GB2312" w:eastAsia="仿宋_GB2312" w:cs="仿宋_GB2312"/>
          <w:color w:val="auto"/>
          <w:sz w:val="28"/>
          <w:szCs w:val="28"/>
          <w:highlight w:val="none"/>
          <w:lang w:val="en-US" w:eastAsia="zh-CN"/>
        </w:rPr>
        <w:t>乙方提供给甲方使用的钢瓶，甲方除需对40L氧气钢瓶按</w:t>
      </w:r>
      <w:r>
        <w:rPr>
          <w:rFonts w:hint="eastAsia" w:ascii="仿宋_GB2312" w:hAnsi="仿宋_GB2312" w:eastAsia="仿宋_GB2312" w:cs="仿宋_GB2312"/>
          <w:color w:val="auto"/>
          <w:sz w:val="28"/>
          <w:szCs w:val="28"/>
          <w:highlight w:val="none"/>
          <w:u w:val="single"/>
          <w:lang w:val="en-US" w:eastAsia="zh-CN"/>
        </w:rPr>
        <w:t xml:space="preserve"> 0.6 </w:t>
      </w:r>
      <w:r>
        <w:rPr>
          <w:rFonts w:hint="eastAsia" w:ascii="仿宋_GB2312" w:hAnsi="仿宋_GB2312" w:eastAsia="仿宋_GB2312" w:cs="仿宋_GB2312"/>
          <w:color w:val="auto"/>
          <w:sz w:val="28"/>
          <w:szCs w:val="28"/>
          <w:highlight w:val="none"/>
          <w:lang w:val="en-US" w:eastAsia="zh-CN"/>
        </w:rPr>
        <w:t>元/个/天标准支付使用费外，其余钢瓶均为免费使用。</w:t>
      </w:r>
    </w:p>
    <w:p w14:paraId="0E59E811">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 质量要求及技术标准</w:t>
      </w:r>
    </w:p>
    <w:p w14:paraId="35AF725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2.1 </w:t>
      </w:r>
      <w:r>
        <w:rPr>
          <w:rFonts w:hint="eastAsia" w:ascii="仿宋_GB2312" w:hAnsi="仿宋_GB2312" w:eastAsia="仿宋_GB2312" w:cs="仿宋_GB2312"/>
          <w:color w:val="auto"/>
          <w:sz w:val="28"/>
          <w:szCs w:val="28"/>
        </w:rPr>
        <w:t>乙方提供的产品必须符合《中华</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人民共和国药典》</w:t>
      </w:r>
      <w:r>
        <w:rPr>
          <w:rFonts w:hint="eastAsia" w:ascii="仿宋_GB2312" w:hAnsi="仿宋_GB2312" w:eastAsia="仿宋_GB2312" w:cs="仿宋_GB2312"/>
          <w:color w:val="FF0000"/>
          <w:sz w:val="28"/>
          <w:szCs w:val="28"/>
        </w:rPr>
        <w:t>20</w:t>
      </w:r>
      <w:r>
        <w:rPr>
          <w:rFonts w:hint="eastAsia" w:ascii="仿宋_GB2312" w:hAnsi="仿宋_GB2312" w:eastAsia="仿宋_GB2312" w:cs="仿宋_GB2312"/>
          <w:color w:val="FF0000"/>
          <w:sz w:val="28"/>
          <w:szCs w:val="28"/>
          <w:lang w:val="en-US" w:eastAsia="zh-CN"/>
        </w:rPr>
        <w:t>2</w:t>
      </w:r>
      <w:r>
        <w:rPr>
          <w:rFonts w:hint="eastAsia" w:ascii="仿宋_GB2312" w:hAnsi="仿宋_GB2312" w:eastAsia="仿宋_GB2312" w:cs="仿宋_GB2312"/>
          <w:color w:val="FF0000"/>
          <w:sz w:val="28"/>
          <w:szCs w:val="28"/>
        </w:rPr>
        <w:t>5</w:t>
      </w:r>
      <w:r>
        <w:rPr>
          <w:rFonts w:hint="eastAsia" w:ascii="仿宋_GB2312" w:hAnsi="仿宋_GB2312" w:eastAsia="仿宋_GB2312" w:cs="仿宋_GB2312"/>
          <w:color w:val="FF0000"/>
          <w:sz w:val="28"/>
          <w:szCs w:val="28"/>
          <w:lang w:eastAsia="zh-CN"/>
        </w:rPr>
        <w:t>版</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二</w:t>
      </w:r>
      <w:r>
        <w:rPr>
          <w:rFonts w:hint="eastAsia" w:ascii="仿宋_GB2312" w:hAnsi="仿宋_GB2312" w:eastAsia="仿宋_GB2312" w:cs="仿宋_GB2312"/>
          <w:color w:val="auto"/>
          <w:sz w:val="28"/>
          <w:szCs w:val="28"/>
        </w:rPr>
        <w:t>部规定。</w:t>
      </w:r>
    </w:p>
    <w:p w14:paraId="7536D4CD">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2.2 乙方提供的</w:t>
      </w:r>
      <w:r>
        <w:rPr>
          <w:rFonts w:hint="eastAsia" w:ascii="仿宋" w:hAnsi="仿宋" w:eastAsia="仿宋" w:cs="仿宋"/>
          <w:b w:val="0"/>
          <w:i w:val="0"/>
          <w:iCs w:val="0"/>
          <w:caps w:val="0"/>
          <w:strike w:val="0"/>
          <w:color w:val="auto"/>
          <w:spacing w:val="0"/>
          <w:kern w:val="0"/>
          <w:sz w:val="28"/>
          <w:szCs w:val="28"/>
          <w:u w:val="none"/>
          <w:lang w:val="en-US" w:eastAsia="zh-CN" w:bidi="ar"/>
        </w:rPr>
        <w:t>所有产品需符合国家现行强制性标准，其中医用瓶氧纯度≥99.5%，特殊气体纯度及杂质含量需满足对应医用级标准，严禁使用工业级气体替代医用级气体</w:t>
      </w:r>
      <w:r>
        <w:rPr>
          <w:rFonts w:hint="eastAsia" w:ascii="仿宋_GB2312" w:hAnsi="仿宋_GB2312" w:eastAsia="仿宋_GB2312" w:cs="仿宋_GB2312"/>
          <w:color w:val="auto"/>
          <w:sz w:val="28"/>
          <w:szCs w:val="28"/>
        </w:rPr>
        <w:t>，每个钢瓶必须在有效使用期内，且经具有相应资质的气瓶检测检验机构检测检验合格。</w:t>
      </w:r>
    </w:p>
    <w:p w14:paraId="3424C7D5">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_GB2312" w:hAnsi="仿宋_GB2312" w:eastAsia="仿宋_GB2312" w:cs="仿宋_GB2312"/>
          <w:color w:val="auto"/>
          <w:sz w:val="28"/>
          <w:szCs w:val="28"/>
          <w:lang w:val="en-US" w:eastAsia="zh-CN"/>
        </w:rPr>
        <w:t>2.3 乙方提供的</w:t>
      </w:r>
      <w:r>
        <w:rPr>
          <w:rFonts w:hint="eastAsia" w:ascii="仿宋" w:hAnsi="仿宋" w:eastAsia="仿宋" w:cs="仿宋"/>
          <w:b w:val="0"/>
          <w:i w:val="0"/>
          <w:iCs w:val="0"/>
          <w:caps w:val="0"/>
          <w:strike w:val="0"/>
          <w:color w:val="auto"/>
          <w:spacing w:val="0"/>
          <w:kern w:val="0"/>
          <w:sz w:val="28"/>
          <w:szCs w:val="28"/>
          <w:u w:val="none"/>
          <w:lang w:val="en-US" w:eastAsia="zh-CN" w:bidi="ar"/>
        </w:rPr>
        <w:t xml:space="preserve">产品包装需符合 </w:t>
      </w:r>
      <w:r>
        <w:rPr>
          <w:rFonts w:hint="default" w:ascii="仿宋" w:hAnsi="仿宋" w:eastAsia="仿宋" w:cs="仿宋"/>
          <w:b w:val="0"/>
          <w:i w:val="0"/>
          <w:iCs w:val="0"/>
          <w:caps w:val="0"/>
          <w:strike w:val="0"/>
          <w:color w:val="auto"/>
          <w:spacing w:val="0"/>
          <w:kern w:val="0"/>
          <w:sz w:val="28"/>
          <w:szCs w:val="28"/>
          <w:u w:val="none"/>
          <w:lang w:val="en-US" w:eastAsia="zh-CN" w:bidi="ar"/>
        </w:rPr>
        <w:t>GB/T</w:t>
      </w:r>
      <w:r>
        <w:rPr>
          <w:rFonts w:hint="eastAsia" w:ascii="仿宋" w:hAnsi="仿宋" w:eastAsia="仿宋" w:cs="仿宋"/>
          <w:b w:val="0"/>
          <w:i w:val="0"/>
          <w:iCs w:val="0"/>
          <w:caps w:val="0"/>
          <w:strike w:val="0"/>
          <w:color w:val="auto"/>
          <w:spacing w:val="0"/>
          <w:kern w:val="0"/>
          <w:sz w:val="28"/>
          <w:szCs w:val="28"/>
          <w:u w:val="none"/>
          <w:lang w:val="en-US" w:eastAsia="zh-CN" w:bidi="ar"/>
        </w:rPr>
        <w:t xml:space="preserve"> 5099《钢质无缝气瓶》</w:t>
      </w:r>
      <w:r>
        <w:rPr>
          <w:rFonts w:hint="default" w:ascii="仿宋" w:hAnsi="仿宋" w:eastAsia="仿宋" w:cs="仿宋"/>
          <w:b w:val="0"/>
          <w:i w:val="0"/>
          <w:iCs w:val="0"/>
          <w:caps w:val="0"/>
          <w:strike w:val="0"/>
          <w:color w:val="auto"/>
          <w:spacing w:val="0"/>
          <w:kern w:val="0"/>
          <w:sz w:val="28"/>
          <w:szCs w:val="28"/>
          <w:u w:val="none"/>
          <w:lang w:val="en-US" w:eastAsia="zh-CN" w:bidi="ar"/>
        </w:rPr>
        <w:t>系列标准</w:t>
      </w:r>
      <w:r>
        <w:rPr>
          <w:rFonts w:hint="eastAsia" w:ascii="仿宋" w:hAnsi="仿宋" w:eastAsia="仿宋" w:cs="仿宋"/>
          <w:b w:val="0"/>
          <w:i w:val="0"/>
          <w:iCs w:val="0"/>
          <w:caps w:val="0"/>
          <w:strike w:val="0"/>
          <w:color w:val="auto"/>
          <w:spacing w:val="0"/>
          <w:kern w:val="0"/>
          <w:sz w:val="28"/>
          <w:szCs w:val="28"/>
          <w:u w:val="none"/>
          <w:lang w:val="en-US" w:eastAsia="zh-CN" w:bidi="ar"/>
        </w:rPr>
        <w:t>、GB 190-2009《危险货物包装标志》要求，气瓶检验有效期自交付日起不少于6个月。​</w:t>
      </w:r>
    </w:p>
    <w:p w14:paraId="11604904">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2.4 乙方交付的每批次的产品</w:t>
      </w:r>
      <w:r>
        <w:rPr>
          <w:rFonts w:hint="eastAsia" w:ascii="仿宋_GB2312" w:hAnsi="仿宋_GB2312" w:eastAsia="仿宋_GB2312" w:cs="仿宋_GB2312"/>
          <w:color w:val="auto"/>
          <w:sz w:val="28"/>
          <w:szCs w:val="28"/>
        </w:rPr>
        <w:t>必须提供产品检验合格证和使用说明书，并</w:t>
      </w:r>
      <w:r>
        <w:rPr>
          <w:rFonts w:hint="eastAsia" w:ascii="仿宋_GB2312" w:hAnsi="仿宋_GB2312" w:eastAsia="仿宋_GB2312" w:cs="仿宋_GB2312"/>
          <w:color w:val="auto"/>
          <w:sz w:val="28"/>
          <w:szCs w:val="28"/>
          <w:lang w:eastAsia="zh-CN"/>
        </w:rPr>
        <w:t>粘贴</w:t>
      </w:r>
      <w:r>
        <w:rPr>
          <w:rFonts w:hint="eastAsia" w:ascii="仿宋_GB2312" w:hAnsi="仿宋_GB2312" w:eastAsia="仿宋_GB2312" w:cs="仿宋_GB2312"/>
          <w:color w:val="auto"/>
          <w:sz w:val="28"/>
          <w:szCs w:val="28"/>
        </w:rPr>
        <w:t>于每个钢瓶之上。</w:t>
      </w:r>
    </w:p>
    <w:p w14:paraId="7E05D093">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第三条 订货、交货时间、地点、验收、质量异议</w:t>
      </w:r>
    </w:p>
    <w:p w14:paraId="34D78DC2">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3.1 甲方通过电话、微信等方式</w:t>
      </w:r>
      <w:r>
        <w:rPr>
          <w:rFonts w:hint="eastAsia" w:ascii="仿宋_GB2312" w:hAnsi="仿宋_GB2312" w:eastAsia="仿宋_GB2312" w:cs="仿宋_GB2312"/>
          <w:color w:val="auto"/>
          <w:sz w:val="28"/>
          <w:szCs w:val="28"/>
        </w:rPr>
        <w:t>将所需产品</w:t>
      </w:r>
      <w:r>
        <w:rPr>
          <w:rFonts w:hint="eastAsia" w:ascii="仿宋_GB2312" w:hAnsi="仿宋_GB2312" w:eastAsia="仿宋_GB2312" w:cs="仿宋_GB2312"/>
          <w:color w:val="auto"/>
          <w:sz w:val="28"/>
          <w:szCs w:val="28"/>
          <w:lang w:val="en-US" w:eastAsia="zh-CN"/>
        </w:rPr>
        <w:t>名称、</w:t>
      </w:r>
      <w:r>
        <w:rPr>
          <w:rFonts w:hint="eastAsia" w:ascii="仿宋_GB2312" w:hAnsi="仿宋_GB2312" w:eastAsia="仿宋_GB2312" w:cs="仿宋_GB2312"/>
          <w:color w:val="auto"/>
          <w:sz w:val="28"/>
          <w:szCs w:val="28"/>
        </w:rPr>
        <w:t>数量、交货时间、交货地点通知乙方。</w:t>
      </w:r>
    </w:p>
    <w:p w14:paraId="3A4C219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3.2 </w:t>
      </w:r>
      <w:r>
        <w:rPr>
          <w:rFonts w:hint="eastAsia" w:ascii="仿宋_GB2312" w:hAnsi="仿宋_GB2312" w:eastAsia="仿宋_GB2312" w:cs="仿宋_GB2312"/>
          <w:color w:val="auto"/>
          <w:sz w:val="28"/>
          <w:szCs w:val="28"/>
        </w:rPr>
        <w:t>乙方在接到甲方通知</w:t>
      </w:r>
      <w:r>
        <w:rPr>
          <w:rFonts w:hint="eastAsia" w:ascii="仿宋_GB2312" w:hAnsi="仿宋_GB2312" w:eastAsia="仿宋_GB2312" w:cs="仿宋_GB2312"/>
          <w:color w:val="auto"/>
          <w:sz w:val="28"/>
          <w:szCs w:val="28"/>
          <w:lang w:val="en-US" w:eastAsia="zh-CN"/>
        </w:rPr>
        <w:t>后24</w:t>
      </w:r>
      <w:r>
        <w:rPr>
          <w:rFonts w:hint="eastAsia" w:ascii="仿宋_GB2312" w:hAnsi="仿宋_GB2312" w:eastAsia="仿宋_GB2312" w:cs="仿宋_GB2312"/>
          <w:color w:val="auto"/>
          <w:sz w:val="28"/>
          <w:szCs w:val="28"/>
        </w:rPr>
        <w:t>小时内将甲方所需产品送至甲方指定地点。</w:t>
      </w:r>
    </w:p>
    <w:p w14:paraId="506CFE66">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3.3 </w:t>
      </w:r>
      <w:r>
        <w:rPr>
          <w:rFonts w:hint="eastAsia" w:ascii="仿宋_GB2312" w:hAnsi="仿宋_GB2312" w:eastAsia="仿宋_GB2312" w:cs="仿宋_GB2312"/>
          <w:color w:val="auto"/>
          <w:sz w:val="28"/>
          <w:szCs w:val="28"/>
        </w:rPr>
        <w:t>乙方将产品送至甲方指定地点后</w:t>
      </w:r>
      <w:r>
        <w:rPr>
          <w:rFonts w:hint="eastAsia" w:ascii="仿宋_GB2312" w:hAnsi="仿宋_GB2312" w:eastAsia="仿宋_GB2312" w:cs="仿宋_GB2312"/>
          <w:color w:val="auto"/>
          <w:sz w:val="28"/>
          <w:szCs w:val="28"/>
          <w:lang w:val="en-US" w:eastAsia="zh-CN"/>
        </w:rPr>
        <w:t>应提供</w:t>
      </w:r>
      <w:r>
        <w:rPr>
          <w:rFonts w:hint="eastAsia" w:ascii="仿宋" w:hAnsi="仿宋" w:eastAsia="仿宋" w:cs="仿宋"/>
          <w:b w:val="0"/>
          <w:i w:val="0"/>
          <w:iCs w:val="0"/>
          <w:caps w:val="0"/>
          <w:strike w:val="0"/>
          <w:color w:val="auto"/>
          <w:spacing w:val="0"/>
          <w:kern w:val="0"/>
          <w:sz w:val="28"/>
          <w:szCs w:val="28"/>
          <w:u w:val="none"/>
          <w:lang w:val="en-US" w:eastAsia="zh-CN" w:bidi="ar"/>
        </w:rPr>
        <w:t>出厂检验报告（加盖检验专用章），报告内容需包含产品名称、批号、检验项目、结果、标准依据等信息</w:t>
      </w:r>
      <w:r>
        <w:rPr>
          <w:rFonts w:hint="eastAsia" w:ascii="仿宋_GB2312" w:hAnsi="仿宋_GB2312" w:eastAsia="仿宋_GB2312" w:cs="仿宋_GB2312"/>
          <w:color w:val="auto"/>
          <w:sz w:val="28"/>
          <w:szCs w:val="28"/>
        </w:rPr>
        <w:t>，甲方应该派员对钢瓶数量</w:t>
      </w:r>
      <w:r>
        <w:rPr>
          <w:rFonts w:hint="eastAsia" w:ascii="仿宋_GB2312" w:hAnsi="仿宋_GB2312" w:eastAsia="仿宋_GB2312" w:cs="仿宋_GB2312"/>
          <w:color w:val="auto"/>
          <w:sz w:val="28"/>
          <w:szCs w:val="28"/>
          <w:lang w:val="en-US" w:eastAsia="zh-CN"/>
        </w:rPr>
        <w:t>及相应附件进行查验并</w:t>
      </w:r>
      <w:r>
        <w:rPr>
          <w:rFonts w:hint="eastAsia" w:ascii="仿宋_GB2312" w:hAnsi="仿宋_GB2312" w:eastAsia="仿宋_GB2312" w:cs="仿宋_GB2312"/>
          <w:color w:val="auto"/>
          <w:sz w:val="28"/>
          <w:szCs w:val="28"/>
        </w:rPr>
        <w:t>出具收货凭证。</w:t>
      </w:r>
    </w:p>
    <w:p w14:paraId="0C1952E3">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lang w:val="en-US" w:eastAsia="zh-CN"/>
        </w:rPr>
        <w:t xml:space="preserve">3.4 </w:t>
      </w:r>
      <w:r>
        <w:rPr>
          <w:rFonts w:hint="eastAsia" w:ascii="仿宋_GB2312" w:hAnsi="仿宋_GB2312" w:eastAsia="仿宋_GB2312" w:cs="仿宋_GB2312"/>
          <w:color w:val="auto"/>
          <w:sz w:val="28"/>
          <w:szCs w:val="28"/>
          <w:highlight w:val="none"/>
        </w:rPr>
        <w:t>甲方在收货验收过程中发现乙方提供的产品不符合标准，有权拒收并要求乙方更换</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乙方应在接到甲方通知后3日内更换到位</w:t>
      </w:r>
      <w:r>
        <w:rPr>
          <w:rFonts w:hint="eastAsia" w:ascii="仿宋_GB2312" w:hAnsi="仿宋_GB2312" w:eastAsia="仿宋_GB2312" w:cs="仿宋_GB2312"/>
          <w:color w:val="auto"/>
          <w:sz w:val="28"/>
          <w:szCs w:val="28"/>
          <w:highlight w:val="none"/>
        </w:rPr>
        <w:t>；甲方在产品质保期内发现乙方产品不符合产品质量标准，</w:t>
      </w:r>
      <w:r>
        <w:rPr>
          <w:rFonts w:hint="eastAsia" w:ascii="仿宋_GB2312" w:hAnsi="仿宋_GB2312" w:eastAsia="仿宋_GB2312" w:cs="仿宋_GB2312"/>
          <w:color w:val="auto"/>
          <w:kern w:val="0"/>
          <w:sz w:val="28"/>
          <w:szCs w:val="28"/>
          <w:highlight w:val="none"/>
        </w:rPr>
        <w:t>有权随时要求乙方更换或退货，</w:t>
      </w:r>
      <w:r>
        <w:rPr>
          <w:rFonts w:hint="eastAsia" w:ascii="仿宋_GB2312" w:hAnsi="仿宋_GB2312" w:eastAsia="仿宋_GB2312" w:cs="仿宋_GB2312"/>
          <w:color w:val="auto"/>
          <w:sz w:val="28"/>
          <w:szCs w:val="28"/>
          <w:highlight w:val="none"/>
          <w:lang w:val="en-US" w:eastAsia="zh-CN"/>
        </w:rPr>
        <w:t>乙方应在接到甲方通知后3日内更换到位或完成退货，</w:t>
      </w:r>
      <w:r>
        <w:rPr>
          <w:rFonts w:hint="eastAsia" w:ascii="仿宋_GB2312" w:hAnsi="仿宋_GB2312" w:eastAsia="仿宋_GB2312" w:cs="仿宋_GB2312"/>
          <w:color w:val="auto"/>
          <w:kern w:val="0"/>
          <w:sz w:val="28"/>
          <w:szCs w:val="28"/>
          <w:highlight w:val="none"/>
        </w:rPr>
        <w:t>由此产生的损失和费用均由乙方承担。</w:t>
      </w:r>
    </w:p>
    <w:p w14:paraId="6FC8291F">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leftChars="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3.5 乙方需储备不少于7-15天预估用量的产品，确保突发情况下（如设备故障、极端天气）的应急供应。​</w:t>
      </w:r>
    </w:p>
    <w:p w14:paraId="3F3FEEBA">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500" w:lineRule="exact"/>
        <w:ind w:left="0" w:right="0" w:firstLine="560" w:firstLineChars="200"/>
        <w:jc w:val="left"/>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 w:hAnsi="仿宋" w:eastAsia="仿宋" w:cs="仿宋"/>
          <w:b w:val="0"/>
          <w:i w:val="0"/>
          <w:iCs w:val="0"/>
          <w:caps w:val="0"/>
          <w:strike w:val="0"/>
          <w:color w:val="auto"/>
          <w:spacing w:val="0"/>
          <w:kern w:val="0"/>
          <w:sz w:val="28"/>
          <w:szCs w:val="28"/>
          <w:u w:val="none"/>
          <w:lang w:val="en-US" w:eastAsia="zh-CN" w:bidi="ar"/>
        </w:rPr>
        <w:t>3.6 甲方有权随机抽样送第三方权威检测机构（具有 CMA、CNAS 资质）复检，复检费用由乙方承担；若复检不合格，供应商需在 3 日内无条件退换货，并赔偿采购人因此产生的所有损失（包括但不限于检测费、医疗替代成本等）。</w:t>
      </w:r>
    </w:p>
    <w:p w14:paraId="620EFFE6">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第四条 合同期限</w:t>
      </w:r>
    </w:p>
    <w:p w14:paraId="67D5598E">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合同期限为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壹</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年，从202</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日起至202</w:t>
      </w: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日止。</w:t>
      </w:r>
    </w:p>
    <w:p w14:paraId="1BE1E56C">
      <w:pPr>
        <w:keepNext w:val="0"/>
        <w:keepLines w:val="0"/>
        <w:pageBreakBefore w:val="0"/>
        <w:widowControl w:val="0"/>
        <w:numPr>
          <w:ilvl w:val="0"/>
          <w:numId w:val="0"/>
        </w:numPr>
        <w:kinsoku/>
        <w:wordWrap/>
        <w:overflowPunct/>
        <w:topLinePunct w:val="0"/>
        <w:autoSpaceDE/>
        <w:autoSpaceDN/>
        <w:bidi w:val="0"/>
        <w:snapToGrid/>
        <w:spacing w:line="480" w:lineRule="exact"/>
        <w:ind w:firstLine="562" w:firstLineChars="200"/>
        <w:textAlignment w:val="auto"/>
        <w:rPr>
          <w:rFonts w:hint="default"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kern w:val="2"/>
          <w:sz w:val="28"/>
          <w:szCs w:val="28"/>
          <w:lang w:val="en-US" w:eastAsia="zh-CN" w:bidi="ar-SA"/>
        </w:rPr>
        <w:t>第五条 质保期</w:t>
      </w:r>
      <w:r>
        <w:rPr>
          <w:rFonts w:hint="eastAsia" w:ascii="仿宋_GB2312" w:hAnsi="仿宋_GB2312" w:eastAsia="仿宋_GB2312" w:cs="仿宋_GB2312"/>
          <w:b/>
          <w:bCs/>
          <w:color w:val="0000FF"/>
          <w:kern w:val="2"/>
          <w:sz w:val="28"/>
          <w:szCs w:val="28"/>
          <w:lang w:val="en-US" w:eastAsia="zh-CN" w:bidi="ar-SA"/>
        </w:rPr>
        <w:t>及售后服务</w:t>
      </w:r>
    </w:p>
    <w:p w14:paraId="70C33B71">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5.1 本合同产品质保期</w:t>
      </w:r>
      <w:r>
        <w:rPr>
          <w:rFonts w:hint="eastAsia" w:ascii="仿宋_GB2312" w:hAnsi="仿宋_GB2312" w:eastAsia="仿宋_GB2312" w:cs="仿宋_GB2312"/>
          <w:color w:val="auto"/>
          <w:sz w:val="28"/>
          <w:szCs w:val="28"/>
          <w:highlight w:val="none"/>
          <w:lang w:val="en-US" w:eastAsia="zh-CN"/>
        </w:rPr>
        <w:t>均为</w:t>
      </w:r>
      <w:r>
        <w:rPr>
          <w:rFonts w:hint="eastAsia" w:ascii="仿宋_GB2312" w:hAnsi="仿宋_GB2312" w:eastAsia="仿宋_GB2312" w:cs="仿宋_GB2312"/>
          <w:color w:val="auto"/>
          <w:sz w:val="28"/>
          <w:szCs w:val="28"/>
          <w:highlight w:val="none"/>
          <w:u w:val="single"/>
          <w:lang w:val="en-US" w:eastAsia="zh-CN"/>
        </w:rPr>
        <w:t xml:space="preserve"> 壹 </w:t>
      </w:r>
      <w:r>
        <w:rPr>
          <w:rFonts w:hint="eastAsia" w:ascii="仿宋_GB2312" w:hAnsi="仿宋_GB2312" w:eastAsia="仿宋_GB2312" w:cs="仿宋_GB2312"/>
          <w:color w:val="auto"/>
          <w:sz w:val="28"/>
          <w:szCs w:val="28"/>
          <w:highlight w:val="none"/>
          <w:lang w:val="en-US" w:eastAsia="zh-CN"/>
        </w:rPr>
        <w:t>年，</w:t>
      </w:r>
      <w:r>
        <w:rPr>
          <w:rFonts w:hint="eastAsia" w:ascii="仿宋_GB2312" w:hAnsi="仿宋_GB2312" w:eastAsia="仿宋_GB2312" w:cs="仿宋_GB2312"/>
          <w:color w:val="auto"/>
          <w:sz w:val="28"/>
          <w:szCs w:val="28"/>
          <w:lang w:val="en-US" w:eastAsia="zh-CN"/>
        </w:rPr>
        <w:t>自甲方每次检测检验合格出具收货凭证之日起计算。</w:t>
      </w:r>
    </w:p>
    <w:p w14:paraId="73C2ABA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sz w:val="28"/>
          <w:szCs w:val="28"/>
          <w:lang w:val="en-US" w:eastAsia="zh-CN"/>
        </w:rPr>
        <w:t>5.2 乙方在质保期内免费提供维修、更换、保养、咨询等服务。如乙方提供的产品在质保期内出现质量问题，乙方应在接到甲方通知（包括电话通知）后1小时内响应，响应后4小时内赶到甲方提供服务，相关费用由乙方承担。如乙方不及时提供服务，甲方有权委托第三方提供维修、更换、保养、咨询等服务，由此产生的相关费用，甲方有权在应付款中扣除、不足部分由乙方另行补足，或要求乙方将第三方提供服务产生的相关费用直接支付给甲方。</w:t>
      </w:r>
    </w:p>
    <w:p w14:paraId="1D8FA8C9">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六</w:t>
      </w:r>
      <w:r>
        <w:rPr>
          <w:rFonts w:hint="eastAsia" w:ascii="仿宋_GB2312" w:hAnsi="仿宋_GB2312" w:eastAsia="仿宋_GB2312" w:cs="仿宋_GB2312"/>
          <w:b/>
          <w:bCs/>
          <w:color w:val="auto"/>
          <w:sz w:val="28"/>
          <w:szCs w:val="28"/>
        </w:rPr>
        <w:t>条 结算时间和付款方式</w:t>
      </w:r>
    </w:p>
    <w:p w14:paraId="463E1E6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6.1 本合同总限价为人民币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元</w:t>
      </w:r>
      <w:r>
        <w:rPr>
          <w:rFonts w:hint="eastAsia" w:ascii="仿宋_GB2312" w:hAnsi="仿宋_GB2312" w:eastAsia="仿宋_GB2312" w:cs="仿宋_GB2312"/>
          <w:color w:val="auto"/>
          <w:sz w:val="28"/>
          <w:szCs w:val="28"/>
          <w:lang w:val="en-US" w:eastAsia="zh-CN"/>
        </w:rPr>
        <w:t>整（</w:t>
      </w:r>
      <w:r>
        <w:rPr>
          <w:rFonts w:hint="default" w:ascii="Arial" w:hAnsi="Arial" w:eastAsia="仿宋_GB2312" w:cs="Arial"/>
          <w:color w:val="auto"/>
          <w:sz w:val="28"/>
          <w:szCs w:val="28"/>
          <w:lang w:val="en-US" w:eastAsia="zh-CN"/>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元），在本合同期限内，如甲方的货款结算总价与40L氧气钢瓶使用费总价合计达到合同总限价，本合同提前终止，甲方不再通知乙方送货。</w:t>
      </w:r>
    </w:p>
    <w:p w14:paraId="2CE59BD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6.2 价款按月结付。甲</w:t>
      </w:r>
      <w:r>
        <w:rPr>
          <w:rFonts w:hint="eastAsia" w:ascii="仿宋_GB2312" w:hAnsi="仿宋_GB2312" w:eastAsia="仿宋_GB2312" w:cs="仿宋_GB2312"/>
          <w:color w:val="auto"/>
          <w:sz w:val="28"/>
          <w:szCs w:val="28"/>
        </w:rPr>
        <w:t>方</w:t>
      </w:r>
      <w:r>
        <w:rPr>
          <w:rFonts w:hint="eastAsia" w:ascii="仿宋_GB2312" w:hAnsi="仿宋_GB2312" w:eastAsia="仿宋_GB2312" w:cs="仿宋_GB2312"/>
          <w:color w:val="auto"/>
          <w:sz w:val="28"/>
          <w:szCs w:val="28"/>
          <w:lang w:val="en-US" w:eastAsia="zh-CN"/>
        </w:rPr>
        <w:t>在</w:t>
      </w:r>
      <w:r>
        <w:rPr>
          <w:rFonts w:hint="eastAsia" w:ascii="仿宋_GB2312" w:hAnsi="仿宋_GB2312" w:eastAsia="仿宋_GB2312" w:cs="仿宋_GB2312"/>
          <w:color w:val="auto"/>
          <w:sz w:val="28"/>
          <w:szCs w:val="28"/>
        </w:rPr>
        <w:t>每月15日前凭上月收货凭证</w:t>
      </w:r>
      <w:r>
        <w:rPr>
          <w:rFonts w:hint="eastAsia" w:ascii="仿宋_GB2312" w:hAnsi="仿宋_GB2312" w:eastAsia="仿宋_GB2312" w:cs="仿宋_GB2312"/>
          <w:color w:val="auto"/>
          <w:sz w:val="28"/>
          <w:szCs w:val="28"/>
          <w:lang w:val="en-US" w:eastAsia="zh-CN"/>
        </w:rPr>
        <w:t>与乙方</w:t>
      </w:r>
      <w:r>
        <w:rPr>
          <w:rFonts w:hint="eastAsia" w:ascii="仿宋_GB2312" w:hAnsi="仿宋_GB2312" w:eastAsia="仿宋_GB2312" w:cs="仿宋_GB2312"/>
          <w:color w:val="auto"/>
          <w:sz w:val="28"/>
          <w:szCs w:val="28"/>
        </w:rPr>
        <w:t>办理上月的</w:t>
      </w:r>
      <w:r>
        <w:rPr>
          <w:rFonts w:hint="eastAsia" w:ascii="仿宋_GB2312" w:hAnsi="仿宋_GB2312" w:eastAsia="仿宋_GB2312" w:cs="仿宋_GB2312"/>
          <w:color w:val="auto"/>
          <w:sz w:val="28"/>
          <w:szCs w:val="28"/>
          <w:lang w:val="en-US" w:eastAsia="zh-CN"/>
        </w:rPr>
        <w:t>货款</w:t>
      </w:r>
      <w:r>
        <w:rPr>
          <w:rFonts w:hint="eastAsia" w:ascii="仿宋_GB2312" w:hAnsi="仿宋_GB2312" w:eastAsia="仿宋_GB2312" w:cs="仿宋_GB2312"/>
          <w:color w:val="auto"/>
          <w:sz w:val="28"/>
          <w:szCs w:val="28"/>
        </w:rPr>
        <w:t>结算手续</w:t>
      </w:r>
      <w:r>
        <w:rPr>
          <w:rFonts w:hint="eastAsia" w:ascii="仿宋_GB2312" w:hAnsi="仿宋_GB2312" w:eastAsia="仿宋_GB2312" w:cs="仿宋_GB2312"/>
          <w:color w:val="auto"/>
          <w:sz w:val="28"/>
          <w:szCs w:val="28"/>
          <w:lang w:val="en-US" w:eastAsia="zh-CN"/>
        </w:rPr>
        <w:t>；乙方在每次</w:t>
      </w:r>
      <w:r>
        <w:rPr>
          <w:rFonts w:hint="eastAsia" w:ascii="仿宋_GB2312" w:hAnsi="仿宋_GB2312" w:eastAsia="仿宋_GB2312" w:cs="仿宋_GB2312"/>
          <w:color w:val="auto"/>
          <w:sz w:val="28"/>
          <w:szCs w:val="28"/>
        </w:rPr>
        <w:t>结算后</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向甲方提供以自己名义</w:t>
      </w:r>
      <w:r>
        <w:rPr>
          <w:rFonts w:hint="eastAsia" w:ascii="仿宋_GB2312" w:hAnsi="仿宋_GB2312" w:eastAsia="仿宋_GB2312" w:cs="仿宋_GB2312"/>
          <w:color w:val="auto"/>
          <w:sz w:val="28"/>
          <w:szCs w:val="28"/>
        </w:rPr>
        <w:t>开具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价税合计金额</w:t>
      </w:r>
      <w:r>
        <w:rPr>
          <w:rFonts w:hint="eastAsia" w:ascii="仿宋_GB2312" w:hAnsi="仿宋_GB2312" w:eastAsia="仿宋_GB2312" w:cs="仿宋_GB2312"/>
          <w:color w:val="auto"/>
          <w:sz w:val="28"/>
          <w:szCs w:val="28"/>
          <w:lang w:val="en-US" w:eastAsia="zh-CN"/>
        </w:rPr>
        <w:t>与该次结算价款金额等额的</w:t>
      </w:r>
      <w:r>
        <w:rPr>
          <w:rFonts w:hint="eastAsia" w:ascii="仿宋_GB2312" w:hAnsi="仿宋_GB2312" w:eastAsia="仿宋_GB2312" w:cs="仿宋_GB2312"/>
          <w:color w:val="auto"/>
          <w:sz w:val="28"/>
          <w:szCs w:val="28"/>
        </w:rPr>
        <w:t>增值税普通发票。甲方在</w:t>
      </w:r>
      <w:r>
        <w:rPr>
          <w:rFonts w:hint="eastAsia" w:ascii="仿宋_GB2312" w:hAnsi="仿宋_GB2312" w:eastAsia="仿宋_GB2312" w:cs="仿宋_GB2312"/>
          <w:color w:val="auto"/>
          <w:sz w:val="28"/>
          <w:szCs w:val="28"/>
          <w:lang w:val="en-US" w:eastAsia="zh-CN"/>
        </w:rPr>
        <w:t>每次</w:t>
      </w:r>
      <w:r>
        <w:rPr>
          <w:rFonts w:hint="eastAsia" w:ascii="仿宋_GB2312" w:hAnsi="仿宋_GB2312" w:eastAsia="仿宋_GB2312" w:cs="仿宋_GB2312"/>
          <w:color w:val="auto"/>
          <w:sz w:val="28"/>
          <w:szCs w:val="28"/>
        </w:rPr>
        <w:t>收到乙方的发票</w:t>
      </w:r>
      <w:r>
        <w:rPr>
          <w:rFonts w:hint="eastAsia" w:ascii="仿宋_GB2312" w:hAnsi="仿宋_GB2312" w:eastAsia="仿宋_GB2312" w:cs="仿宋_GB2312"/>
          <w:color w:val="auto"/>
          <w:sz w:val="28"/>
          <w:szCs w:val="28"/>
          <w:lang w:val="en-US" w:eastAsia="zh-CN"/>
        </w:rPr>
        <w:t>之日起</w:t>
      </w:r>
      <w:r>
        <w:rPr>
          <w:rFonts w:hint="eastAsia" w:ascii="仿宋_GB2312" w:hAnsi="仿宋_GB2312" w:eastAsia="仿宋_GB2312" w:cs="仿宋_GB2312"/>
          <w:color w:val="auto"/>
          <w:sz w:val="28"/>
          <w:szCs w:val="28"/>
          <w:u w:val="single"/>
          <w:lang w:val="en-US" w:eastAsia="zh-CN"/>
        </w:rPr>
        <w:t>150</w:t>
      </w:r>
      <w:r>
        <w:rPr>
          <w:rFonts w:hint="eastAsia" w:ascii="仿宋_GB2312" w:hAnsi="仿宋_GB2312" w:eastAsia="仿宋_GB2312" w:cs="仿宋_GB2312"/>
          <w:color w:val="auto"/>
          <w:sz w:val="28"/>
          <w:szCs w:val="28"/>
          <w:lang w:val="en-US" w:eastAsia="zh-CN"/>
        </w:rPr>
        <w:t>天内将该笔款项支付给乙方</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如乙方未提供发票，甲方有权顺延付款期限，由此产生的责任均由乙方自行承担。</w:t>
      </w:r>
    </w:p>
    <w:p w14:paraId="12E84B4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 xml:space="preserve">6.3 </w:t>
      </w:r>
      <w:r>
        <w:rPr>
          <w:rFonts w:hint="eastAsia" w:ascii="仿宋_GB2312" w:hAnsi="仿宋_GB2312" w:eastAsia="仿宋_GB2312" w:cs="仿宋_GB2312"/>
          <w:color w:val="auto"/>
          <w:sz w:val="28"/>
          <w:szCs w:val="28"/>
        </w:rPr>
        <w:t>甲方以银行转账的方式向乙方支付价款，乙方指定收款银行账户</w:t>
      </w:r>
      <w:r>
        <w:rPr>
          <w:rFonts w:hint="eastAsia" w:ascii="仿宋_GB2312" w:hAnsi="仿宋_GB2312" w:eastAsia="仿宋_GB2312" w:cs="仿宋_GB2312"/>
          <w:color w:val="auto"/>
          <w:sz w:val="28"/>
          <w:szCs w:val="28"/>
          <w:lang w:val="en-US" w:eastAsia="zh-CN"/>
        </w:rPr>
        <w:t>为</w:t>
      </w:r>
      <w:r>
        <w:rPr>
          <w:rFonts w:hint="eastAsia" w:ascii="仿宋_GB2312" w:hAnsi="仿宋_GB2312" w:eastAsia="仿宋_GB2312" w:cs="仿宋_GB2312"/>
          <w:color w:val="auto"/>
          <w:sz w:val="28"/>
          <w:szCs w:val="28"/>
          <w:lang w:eastAsia="zh-CN"/>
        </w:rPr>
        <w:t>：</w:t>
      </w:r>
    </w:p>
    <w:p w14:paraId="58584A5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开户银行：</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p>
    <w:p w14:paraId="6A7C3A2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户</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名：</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p>
    <w:p w14:paraId="28D27AC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账</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号：</w:t>
      </w:r>
      <w:r>
        <w:rPr>
          <w:rFonts w:hint="eastAsia" w:ascii="仿宋_GB2312" w:hAnsi="仿宋_GB2312" w:eastAsia="仿宋_GB2312" w:cs="仿宋_GB2312"/>
          <w:color w:val="auto"/>
          <w:sz w:val="28"/>
          <w:szCs w:val="28"/>
          <w:u w:val="single"/>
          <w:lang w:val="en-US" w:eastAsia="zh-CN"/>
        </w:rPr>
        <w:t xml:space="preserve">                   </w:t>
      </w:r>
    </w:p>
    <w:p w14:paraId="3EFC977C">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七</w:t>
      </w:r>
      <w:r>
        <w:rPr>
          <w:rFonts w:hint="eastAsia" w:ascii="仿宋_GB2312" w:hAnsi="仿宋_GB2312" w:eastAsia="仿宋_GB2312" w:cs="仿宋_GB2312"/>
          <w:b/>
          <w:bCs/>
          <w:color w:val="auto"/>
          <w:sz w:val="28"/>
          <w:szCs w:val="28"/>
        </w:rPr>
        <w:t>条 风险承担</w:t>
      </w:r>
    </w:p>
    <w:p w14:paraId="61CC1C5F">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7.1</w:t>
      </w:r>
      <w:r>
        <w:rPr>
          <w:rFonts w:hint="eastAsia" w:ascii="仿宋_GB2312" w:hAnsi="仿宋_GB2312" w:eastAsia="仿宋_GB2312" w:cs="仿宋_GB2312"/>
          <w:color w:val="auto"/>
          <w:sz w:val="28"/>
          <w:szCs w:val="28"/>
        </w:rPr>
        <w:t>甲方向乙方出具收货凭证之前产生的风险由乙方承担，出具收货凭证之后产生的风险由甲方承担，但因钢瓶质量、维护的原因产生的风险由乙方承担。</w:t>
      </w:r>
    </w:p>
    <w:p w14:paraId="74C5F662">
      <w:pPr>
        <w:keepNext w:val="0"/>
        <w:keepLines w:val="0"/>
        <w:pageBreakBefore w:val="0"/>
        <w:widowControl w:val="0"/>
        <w:kinsoku/>
        <w:wordWrap/>
        <w:overflowPunct/>
        <w:topLinePunct w:val="0"/>
        <w:autoSpaceDE/>
        <w:autoSpaceDN/>
        <w:bidi w:val="0"/>
        <w:snapToGrid/>
        <w:spacing w:line="480" w:lineRule="exact"/>
        <w:ind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7.2 </w:t>
      </w:r>
      <w:r>
        <w:rPr>
          <w:rFonts w:hint="eastAsia" w:ascii="仿宋_GB2312" w:hAnsi="仿宋_GB2312" w:eastAsia="仿宋_GB2312" w:cs="仿宋_GB2312"/>
          <w:color w:val="auto"/>
          <w:sz w:val="28"/>
          <w:szCs w:val="28"/>
        </w:rPr>
        <w:t>乙方在履行本合同过程中</w:t>
      </w:r>
      <w:r>
        <w:rPr>
          <w:rFonts w:hint="eastAsia" w:ascii="仿宋_GB2312" w:hAnsi="仿宋_GB2312" w:eastAsia="仿宋_GB2312" w:cs="仿宋_GB2312"/>
          <w:color w:val="auto"/>
          <w:sz w:val="28"/>
          <w:szCs w:val="28"/>
          <w:lang w:val="en-US" w:eastAsia="zh-CN"/>
        </w:rPr>
        <w:t>发生事故</w:t>
      </w:r>
      <w:r>
        <w:rPr>
          <w:rFonts w:hint="eastAsia" w:ascii="仿宋_GB2312" w:hAnsi="仿宋_GB2312" w:eastAsia="仿宋_GB2312" w:cs="仿宋_GB2312"/>
          <w:color w:val="auto"/>
          <w:sz w:val="28"/>
          <w:szCs w:val="28"/>
        </w:rPr>
        <w:t>，给甲方（包括与甲方诊疗活动相关人员）、乙方及第三方人员</w:t>
      </w:r>
      <w:r>
        <w:rPr>
          <w:rFonts w:hint="eastAsia" w:ascii="仿宋_GB2312" w:hAnsi="仿宋_GB2312" w:eastAsia="仿宋_GB2312" w:cs="仿宋_GB2312"/>
          <w:color w:val="auto"/>
          <w:sz w:val="28"/>
          <w:szCs w:val="28"/>
          <w:lang w:val="en-US" w:eastAsia="zh-CN"/>
        </w:rPr>
        <w:t>的人身</w:t>
      </w:r>
      <w:r>
        <w:rPr>
          <w:rFonts w:hint="eastAsia" w:ascii="仿宋_GB2312" w:hAnsi="仿宋_GB2312" w:eastAsia="仿宋_GB2312" w:cs="仿宋_GB2312"/>
          <w:color w:val="auto"/>
          <w:sz w:val="28"/>
          <w:szCs w:val="28"/>
        </w:rPr>
        <w:t>、财产造成的损失，均由乙方负责处理和承担</w:t>
      </w:r>
      <w:r>
        <w:rPr>
          <w:rFonts w:hint="eastAsia" w:ascii="仿宋_GB2312" w:hAnsi="仿宋_GB2312" w:eastAsia="仿宋_GB2312" w:cs="仿宋_GB2312"/>
          <w:color w:val="auto"/>
          <w:sz w:val="28"/>
          <w:szCs w:val="28"/>
          <w:lang w:val="en-US" w:eastAsia="zh-CN"/>
        </w:rPr>
        <w:t>全部损失</w:t>
      </w:r>
      <w:r>
        <w:rPr>
          <w:rFonts w:hint="eastAsia" w:ascii="仿宋_GB2312" w:hAnsi="仿宋_GB2312" w:eastAsia="仿宋_GB2312" w:cs="仿宋_GB2312"/>
          <w:color w:val="auto"/>
          <w:sz w:val="28"/>
          <w:szCs w:val="28"/>
        </w:rPr>
        <w:t>。</w:t>
      </w:r>
    </w:p>
    <w:p w14:paraId="45014508">
      <w:pPr>
        <w:keepNext w:val="0"/>
        <w:keepLines w:val="0"/>
        <w:pageBreakBefore w:val="0"/>
        <w:widowControl w:val="0"/>
        <w:kinsoku/>
        <w:wordWrap/>
        <w:overflowPunct/>
        <w:topLinePunct w:val="0"/>
        <w:autoSpaceDE/>
        <w:autoSpaceDN/>
        <w:bidi w:val="0"/>
        <w:snapToGrid/>
        <w:spacing w:line="480" w:lineRule="exact"/>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7.3 如甲方因乙方产品、质保服务等原因涉及纠纷、诉讼或被处以行政处罚，由乙方承担甲方因纠纷、诉讼、罚款等造成的全部经济损失。</w:t>
      </w:r>
    </w:p>
    <w:p w14:paraId="4DECA1E4">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八</w:t>
      </w:r>
      <w:r>
        <w:rPr>
          <w:rFonts w:hint="eastAsia" w:ascii="仿宋_GB2312" w:hAnsi="仿宋_GB2312" w:eastAsia="仿宋_GB2312" w:cs="仿宋_GB2312"/>
          <w:b/>
          <w:bCs/>
          <w:color w:val="auto"/>
          <w:sz w:val="28"/>
          <w:szCs w:val="28"/>
        </w:rPr>
        <w:t>条 其他约定</w:t>
      </w:r>
    </w:p>
    <w:p w14:paraId="164732CB">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b w:val="0"/>
          <w:i w:val="0"/>
          <w:iCs w:val="0"/>
          <w:caps w:val="0"/>
          <w:strike w:val="0"/>
          <w:color w:val="auto"/>
          <w:spacing w:val="0"/>
          <w:kern w:val="0"/>
          <w:sz w:val="28"/>
          <w:szCs w:val="28"/>
          <w:u w:val="none"/>
          <w:lang w:val="en-US" w:eastAsia="zh-CN" w:bidi="ar"/>
        </w:rPr>
      </w:pPr>
      <w:r>
        <w:rPr>
          <w:rFonts w:hint="eastAsia" w:ascii="仿宋_GB2312" w:hAnsi="仿宋_GB2312" w:eastAsia="仿宋_GB2312" w:cs="仿宋_GB2312"/>
          <w:color w:val="auto"/>
          <w:sz w:val="28"/>
          <w:szCs w:val="28"/>
          <w:lang w:val="en-US" w:eastAsia="zh-CN"/>
        </w:rPr>
        <w:t xml:space="preserve">8.1 </w:t>
      </w:r>
      <w:r>
        <w:rPr>
          <w:rFonts w:hint="eastAsia" w:ascii="仿宋_GB2312" w:hAnsi="仿宋_GB2312" w:eastAsia="仿宋_GB2312" w:cs="仿宋_GB2312"/>
          <w:color w:val="auto"/>
          <w:sz w:val="28"/>
          <w:szCs w:val="28"/>
        </w:rPr>
        <w:t>乙方</w:t>
      </w:r>
      <w:r>
        <w:rPr>
          <w:rFonts w:hint="eastAsia" w:ascii="仿宋" w:hAnsi="仿宋" w:eastAsia="仿宋" w:cs="仿宋"/>
          <w:b w:val="0"/>
          <w:i w:val="0"/>
          <w:iCs w:val="0"/>
          <w:caps w:val="0"/>
          <w:strike w:val="0"/>
          <w:color w:val="auto"/>
          <w:spacing w:val="0"/>
          <w:kern w:val="0"/>
          <w:sz w:val="28"/>
          <w:szCs w:val="28"/>
          <w:u w:val="none"/>
          <w:lang w:val="en-US" w:eastAsia="zh-CN" w:bidi="ar"/>
        </w:rPr>
        <w:t>每季度提供1次免费气瓶维护保养服务，包括气瓶外观检查、阀门密封性检测、防震圈更换等；每年提供2次技术培训，内容涵盖产品安全使用、应急处理、气瓶管理等。</w:t>
      </w:r>
    </w:p>
    <w:p w14:paraId="0062EAA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8.2 </w:t>
      </w:r>
      <w:r>
        <w:rPr>
          <w:rFonts w:hint="eastAsia" w:ascii="仿宋_GB2312" w:hAnsi="仿宋_GB2312" w:eastAsia="仿宋_GB2312" w:cs="仿宋_GB2312"/>
          <w:color w:val="auto"/>
          <w:sz w:val="28"/>
          <w:szCs w:val="28"/>
        </w:rPr>
        <w:t>乙方负责</w:t>
      </w:r>
      <w:r>
        <w:rPr>
          <w:rFonts w:hint="eastAsia" w:ascii="仿宋_GB2312" w:hAnsi="仿宋_GB2312" w:eastAsia="仿宋_GB2312" w:cs="仿宋_GB2312"/>
          <w:color w:val="auto"/>
          <w:sz w:val="28"/>
          <w:szCs w:val="28"/>
          <w:lang w:val="en-US" w:eastAsia="zh-CN"/>
        </w:rPr>
        <w:t>按相关要求</w:t>
      </w:r>
      <w:r>
        <w:rPr>
          <w:rFonts w:hint="eastAsia" w:ascii="仿宋_GB2312" w:hAnsi="仿宋_GB2312" w:eastAsia="仿宋_GB2312" w:cs="仿宋_GB2312"/>
          <w:color w:val="auto"/>
          <w:sz w:val="28"/>
          <w:szCs w:val="28"/>
        </w:rPr>
        <w:t>对甲方自有的钢瓶进行管理和检测。</w:t>
      </w:r>
    </w:p>
    <w:p w14:paraId="5036C69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8.3 </w:t>
      </w:r>
      <w:r>
        <w:rPr>
          <w:rFonts w:hint="eastAsia" w:ascii="仿宋_GB2312" w:hAnsi="仿宋_GB2312" w:eastAsia="仿宋_GB2312" w:cs="仿宋_GB2312"/>
          <w:color w:val="auto"/>
          <w:sz w:val="28"/>
          <w:szCs w:val="28"/>
        </w:rPr>
        <w:t>甲方有义务在使用过程中遵守安全用气的相关规定。</w:t>
      </w:r>
    </w:p>
    <w:p w14:paraId="51361334">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第九条 廉洁条款</w:t>
      </w:r>
    </w:p>
    <w:p w14:paraId="004F0789">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9.1 乙方应严格遵守国家相关法律法规，涉及合同的有关业务活动必须坚持公开、公平、公正、诚信原则，不得为获取不正当利益，损害国家、集体和甲方利益。</w:t>
      </w:r>
    </w:p>
    <w:p w14:paraId="1B5F7D90">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u w:val="single"/>
        </w:rPr>
      </w:pPr>
      <w:r>
        <w:rPr>
          <w:rFonts w:hint="eastAsia" w:ascii="仿宋_GB2312" w:hAnsi="仿宋_GB2312" w:eastAsia="仿宋_GB2312" w:cs="仿宋_GB2312"/>
          <w:b/>
          <w:bCs/>
          <w:color w:val="auto"/>
          <w:sz w:val="28"/>
          <w:szCs w:val="28"/>
          <w:u w:val="single"/>
          <w:lang w:val="en-US" w:eastAsia="zh-CN"/>
        </w:rPr>
        <w:t>9.2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C3F506C">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第十条 保密条款</w:t>
      </w:r>
    </w:p>
    <w:p w14:paraId="111F3ED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 本合同订立、履行、变更等产生的研究、商讨、交流等信息，履行本合同获悉的甲方商业秘密、运营信息、工作人员信息、患陪个人信息等，均属保密信息。</w:t>
      </w:r>
    </w:p>
    <w:p w14:paraId="3C481A3E">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 乙方应对保密信息采取有效手段严格保密，不得用于非本合同之目的或向第三方泄露。如政府部门、法院或其他有权部门要求乙方提供保密信息，乙方应当立即向甲方通报。</w:t>
      </w:r>
    </w:p>
    <w:p w14:paraId="35BA2587">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 因乙方未履行本合同保密义务造成甲方或第三方损失的，由乙方承担全部赔偿责任。</w:t>
      </w:r>
    </w:p>
    <w:p w14:paraId="0B5C83A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10.4 本合同保密条款在合同被认定无效、被撤销或终止、解除后仍然有效。</w:t>
      </w:r>
    </w:p>
    <w:p w14:paraId="01752F3F">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562" w:firstLineChars="200"/>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第十一条 通知与送达</w:t>
      </w:r>
    </w:p>
    <w:p w14:paraId="7832D5DE">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firstLine="560" w:firstLineChars="200"/>
        <w:textAlignment w:val="auto"/>
        <w:rPr>
          <w:rStyle w:val="16"/>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color w:val="auto"/>
          <w:sz w:val="28"/>
          <w:szCs w:val="28"/>
          <w:lang w:val="en-US" w:eastAsia="zh-CN"/>
        </w:rPr>
        <w:t xml:space="preserve">11.1 </w:t>
      </w:r>
      <w:r>
        <w:rPr>
          <w:rFonts w:hint="eastAsia" w:ascii="仿宋_GB2312" w:hAnsi="仿宋_GB2312" w:eastAsia="仿宋_GB2312" w:cs="仿宋_GB2312"/>
          <w:b w:val="0"/>
          <w:bCs/>
          <w:color w:val="auto"/>
          <w:sz w:val="28"/>
          <w:szCs w:val="28"/>
        </w:rPr>
        <w:t>甲乙双方同意，与本合同有关的任何文书，应以书面方式按照本合同约定发送，书面方式包括手机短信、微信、书面函件、电子邮件等形式。</w:t>
      </w:r>
    </w:p>
    <w:p w14:paraId="6F55D695">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11.2 双方确认的文书（包括未来可能发生的诉讼或仲裁活动中法院或仲裁机构的送达法律文书）送达地址</w:t>
      </w:r>
      <w:r>
        <w:rPr>
          <w:rFonts w:hint="eastAsia" w:ascii="仿宋_GB2312" w:hAnsi="仿宋_GB2312" w:eastAsia="仿宋_GB2312" w:cs="仿宋_GB2312"/>
          <w:color w:val="auto"/>
          <w:sz w:val="28"/>
          <w:szCs w:val="28"/>
        </w:rPr>
        <w:t>：</w:t>
      </w:r>
    </w:p>
    <w:p w14:paraId="5D1F4A2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11.2.1 </w:t>
      </w:r>
      <w:r>
        <w:rPr>
          <w:rFonts w:hint="eastAsia" w:ascii="仿宋_GB2312" w:hAnsi="仿宋_GB2312" w:eastAsia="仿宋_GB2312" w:cs="仿宋_GB2312"/>
          <w:color w:val="auto"/>
          <w:sz w:val="28"/>
          <w:szCs w:val="28"/>
        </w:rPr>
        <w:t>甲方的文书送达地址</w:t>
      </w:r>
      <w:r>
        <w:rPr>
          <w:rFonts w:hint="eastAsia" w:ascii="仿宋_GB2312" w:hAnsi="仿宋_GB2312" w:eastAsia="仿宋_GB2312" w:cs="仿宋_GB2312"/>
          <w:color w:val="auto"/>
          <w:sz w:val="28"/>
          <w:szCs w:val="28"/>
          <w:u w:val="none"/>
        </w:rPr>
        <w:t>：</w:t>
      </w:r>
      <w:r>
        <w:rPr>
          <w:rFonts w:hint="eastAsia" w:ascii="仿宋_GB2312" w:hAnsi="仿宋_GB2312" w:eastAsia="仿宋_GB2312" w:cs="仿宋_GB2312"/>
          <w:color w:val="auto"/>
          <w:sz w:val="28"/>
          <w:szCs w:val="28"/>
          <w:u w:val="single"/>
          <w:lang w:val="en-US" w:eastAsia="zh-CN"/>
        </w:rPr>
        <w:t xml:space="preserve"> 娄底市中心医院总务科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程俊杰</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18873820001</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，微信号</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single"/>
          <w:lang w:val="en-US" w:eastAsia="zh-CN"/>
        </w:rPr>
        <w:t>18873820001</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317121229@qq.com </w:t>
      </w:r>
      <w:r>
        <w:rPr>
          <w:rFonts w:hint="eastAsia" w:ascii="仿宋_GB2312" w:hAnsi="仿宋_GB2312" w:eastAsia="仿宋_GB2312" w:cs="仿宋_GB2312"/>
          <w:color w:val="auto"/>
          <w:sz w:val="28"/>
          <w:szCs w:val="28"/>
        </w:rPr>
        <w:t>。</w:t>
      </w:r>
    </w:p>
    <w:p w14:paraId="0E47B2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11.2.2 </w:t>
      </w:r>
      <w:r>
        <w:rPr>
          <w:rFonts w:hint="eastAsia" w:ascii="仿宋_GB2312" w:hAnsi="仿宋_GB2312" w:eastAsia="仿宋_GB2312" w:cs="仿宋_GB2312"/>
          <w:color w:val="auto"/>
          <w:sz w:val="28"/>
          <w:szCs w:val="28"/>
        </w:rPr>
        <w:t>乙方的文书送达地址：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收件</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，微信号</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none"/>
          <w:lang w:val="en-US" w:eastAsia="zh-CN"/>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14:paraId="485FCD77">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11.3 上述</w:t>
      </w:r>
      <w:r>
        <w:rPr>
          <w:rFonts w:hint="eastAsia" w:ascii="仿宋_GB2312" w:hAnsi="仿宋_GB2312" w:eastAsia="仿宋_GB2312" w:cs="仿宋_GB2312"/>
          <w:b w:val="0"/>
          <w:bCs/>
          <w:color w:val="auto"/>
          <w:sz w:val="28"/>
          <w:szCs w:val="28"/>
        </w:rPr>
        <w:t>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31C9D026">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color w:val="auto"/>
          <w:sz w:val="28"/>
          <w:szCs w:val="28"/>
          <w:lang w:val="en-US" w:eastAsia="zh-CN"/>
        </w:rPr>
        <w:t xml:space="preserve">11.4 </w:t>
      </w:r>
      <w:r>
        <w:rPr>
          <w:rFonts w:hint="eastAsia" w:ascii="仿宋_GB2312" w:hAnsi="仿宋_GB2312" w:eastAsia="仿宋_GB2312" w:cs="仿宋_GB2312"/>
          <w:color w:val="auto"/>
          <w:sz w:val="28"/>
          <w:szCs w:val="28"/>
        </w:rPr>
        <w:t>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r>
        <w:rPr>
          <w:rFonts w:hint="eastAsia" w:ascii="仿宋_GB2312" w:hAnsi="仿宋_GB2312" w:eastAsia="仿宋_GB2312" w:cs="仿宋_GB2312"/>
          <w:b w:val="0"/>
          <w:bCs/>
          <w:color w:val="auto"/>
          <w:sz w:val="28"/>
          <w:szCs w:val="28"/>
        </w:rPr>
        <w:t>。</w:t>
      </w:r>
    </w:p>
    <w:p w14:paraId="1A2C3F23">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十二</w:t>
      </w:r>
      <w:r>
        <w:rPr>
          <w:rFonts w:hint="eastAsia" w:ascii="仿宋_GB2312" w:hAnsi="仿宋_GB2312" w:eastAsia="仿宋_GB2312" w:cs="仿宋_GB2312"/>
          <w:b/>
          <w:bCs/>
          <w:color w:val="auto"/>
          <w:sz w:val="28"/>
          <w:szCs w:val="28"/>
        </w:rPr>
        <w:t>条 合同的补充、变更、解除和终止</w:t>
      </w:r>
    </w:p>
    <w:p w14:paraId="670A3B8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12.1 本合同未尽事宜，双方协商一致后另行签订变更、补充协议</w:t>
      </w:r>
      <w:r>
        <w:rPr>
          <w:rFonts w:hint="eastAsia" w:ascii="仿宋_GB2312" w:hAnsi="仿宋_GB2312" w:eastAsia="仿宋_GB2312" w:cs="仿宋_GB2312"/>
          <w:color w:val="auto"/>
          <w:sz w:val="28"/>
          <w:szCs w:val="28"/>
        </w:rPr>
        <w:t>。</w:t>
      </w:r>
    </w:p>
    <w:p w14:paraId="0A2840D7">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仿宋_GB2312" w:hAnsi="仿宋_GB2312" w:eastAsia="仿宋_GB2312" w:cs="仿宋_GB2312"/>
          <w:b/>
          <w:bCs/>
          <w:color w:val="auto"/>
          <w:sz w:val="28"/>
          <w:szCs w:val="28"/>
          <w:u w:val="single"/>
          <w:lang w:val="en-US" w:eastAsia="zh-CN"/>
        </w:rPr>
      </w:pPr>
      <w:r>
        <w:rPr>
          <w:rFonts w:hint="eastAsia" w:ascii="仿宋_GB2312" w:hAnsi="仿宋_GB2312" w:eastAsia="仿宋_GB2312" w:cs="仿宋_GB2312"/>
          <w:b/>
          <w:bCs/>
          <w:color w:val="auto"/>
          <w:sz w:val="28"/>
          <w:szCs w:val="28"/>
          <w:u w:val="single"/>
          <w:lang w:val="en-US" w:eastAsia="zh-CN"/>
        </w:rPr>
        <w:t>12.2 如甲方因政策变化等非自身主观原因不需要购买本合同全部产品，经书面通知乙方后可以提前终止本合同；如甲方因运营需要等原因不需要购买本合同部分产品，不需要购买的部分自动从采购内容中剔除。</w:t>
      </w:r>
    </w:p>
    <w:p w14:paraId="6004613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12.3 </w:t>
      </w:r>
      <w:r>
        <w:rPr>
          <w:rFonts w:hint="eastAsia" w:ascii="仿宋_GB2312" w:hAnsi="仿宋_GB2312" w:eastAsia="仿宋_GB2312" w:cs="仿宋_GB2312"/>
          <w:color w:val="auto"/>
          <w:sz w:val="28"/>
          <w:szCs w:val="28"/>
        </w:rPr>
        <w:t>如乙方出现以下情形时，甲方可以单方解除合同：</w:t>
      </w:r>
    </w:p>
    <w:p w14:paraId="0BB0437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 xml:space="preserve">12.3.1 </w:t>
      </w:r>
      <w:r>
        <w:rPr>
          <w:rFonts w:hint="eastAsia" w:ascii="仿宋_GB2312" w:hAnsi="仿宋_GB2312" w:eastAsia="仿宋_GB2312" w:cs="仿宋_GB2312"/>
          <w:color w:val="auto"/>
          <w:sz w:val="28"/>
          <w:szCs w:val="28"/>
          <w:highlight w:val="none"/>
        </w:rPr>
        <w:t>乙方交付的产品经验收不合格，</w:t>
      </w:r>
      <w:r>
        <w:rPr>
          <w:rFonts w:hint="eastAsia" w:ascii="仿宋_GB2312" w:hAnsi="仿宋_GB2312" w:eastAsia="仿宋_GB2312" w:cs="仿宋_GB2312"/>
          <w:color w:val="auto"/>
          <w:sz w:val="28"/>
          <w:szCs w:val="28"/>
          <w:highlight w:val="none"/>
          <w:lang w:val="en-US" w:eastAsia="zh-CN"/>
        </w:rPr>
        <w:t>经</w:t>
      </w:r>
      <w:r>
        <w:rPr>
          <w:rFonts w:hint="eastAsia" w:ascii="仿宋_GB2312" w:hAnsi="仿宋_GB2312" w:eastAsia="仿宋_GB2312" w:cs="仿宋_GB2312"/>
          <w:color w:val="auto"/>
          <w:sz w:val="28"/>
          <w:szCs w:val="28"/>
          <w:highlight w:val="none"/>
        </w:rPr>
        <w:t>甲方提出后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仍不更换</w:t>
      </w:r>
      <w:r>
        <w:rPr>
          <w:rFonts w:hint="eastAsia" w:ascii="仿宋_GB2312" w:hAnsi="仿宋_GB2312" w:eastAsia="仿宋_GB2312" w:cs="仿宋_GB2312"/>
          <w:color w:val="auto"/>
          <w:sz w:val="28"/>
          <w:szCs w:val="28"/>
          <w:highlight w:val="none"/>
          <w:lang w:eastAsia="zh-CN"/>
        </w:rPr>
        <w:t>。</w:t>
      </w:r>
    </w:p>
    <w:p w14:paraId="2F5115D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12.3.2</w:t>
      </w:r>
      <w:r>
        <w:rPr>
          <w:rFonts w:hint="eastAsia" w:ascii="仿宋_GB2312" w:hAnsi="仿宋_GB2312" w:eastAsia="仿宋_GB2312" w:cs="仿宋_GB2312"/>
          <w:color w:val="auto"/>
          <w:sz w:val="28"/>
          <w:szCs w:val="28"/>
          <w:highlight w:val="none"/>
        </w:rPr>
        <w:t>乙方未在甲方约定的时间内提供产品，经甲方催告后</w:t>
      </w:r>
      <w:r>
        <w:rPr>
          <w:rFonts w:hint="eastAsia" w:ascii="仿宋_GB2312" w:hAnsi="仿宋_GB2312" w:eastAsia="仿宋_GB2312" w:cs="仿宋_GB2312"/>
          <w:color w:val="auto"/>
          <w:sz w:val="28"/>
          <w:szCs w:val="28"/>
          <w:highlight w:val="none"/>
          <w:lang w:val="en-US" w:eastAsia="zh-CN"/>
        </w:rPr>
        <w:t>3日内</w:t>
      </w:r>
      <w:r>
        <w:rPr>
          <w:rFonts w:hint="eastAsia" w:ascii="仿宋_GB2312" w:hAnsi="仿宋_GB2312" w:eastAsia="仿宋_GB2312" w:cs="仿宋_GB2312"/>
          <w:color w:val="auto"/>
          <w:sz w:val="28"/>
          <w:szCs w:val="28"/>
          <w:highlight w:val="none"/>
        </w:rPr>
        <w:t>仍不提供。</w:t>
      </w:r>
    </w:p>
    <w:p w14:paraId="150FFE5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12.3.3 乙方将本合同权利义务全部或部分转让给第三方的。</w:t>
      </w:r>
    </w:p>
    <w:p w14:paraId="5F0CC38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12.3.4 其他根本违约的情形。</w:t>
      </w:r>
    </w:p>
    <w:p w14:paraId="3F0BAD95">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十三</w:t>
      </w:r>
      <w:r>
        <w:rPr>
          <w:rFonts w:hint="eastAsia" w:ascii="仿宋_GB2312" w:hAnsi="仿宋_GB2312" w:eastAsia="仿宋_GB2312" w:cs="仿宋_GB2312"/>
          <w:b/>
          <w:bCs/>
          <w:color w:val="auto"/>
          <w:sz w:val="28"/>
          <w:szCs w:val="28"/>
        </w:rPr>
        <w:t>条 违约责任</w:t>
      </w:r>
    </w:p>
    <w:p w14:paraId="206A6281">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13.1 甲方因12.2情形提前终止本合同或剔除部分采购内容均无须承担违约责任，乙方不得因此要求甲方予以任何经济赔偿或补偿。</w:t>
      </w:r>
    </w:p>
    <w:p w14:paraId="64553BD0">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13.2 </w:t>
      </w:r>
      <w:r>
        <w:rPr>
          <w:rFonts w:hint="eastAsia" w:ascii="仿宋_GB2312" w:hAnsi="仿宋_GB2312" w:eastAsia="仿宋_GB2312" w:cs="仿宋_GB2312"/>
          <w:color w:val="auto"/>
          <w:sz w:val="28"/>
          <w:szCs w:val="28"/>
          <w:highlight w:val="none"/>
        </w:rPr>
        <w:t>如甲方在使用过程中丢失乙方的钢瓶，</w:t>
      </w:r>
      <w:r>
        <w:rPr>
          <w:rFonts w:hint="eastAsia" w:ascii="仿宋_GB2312" w:hAnsi="仿宋_GB2312" w:eastAsia="仿宋_GB2312" w:cs="仿宋_GB2312"/>
          <w:color w:val="auto"/>
          <w:sz w:val="28"/>
          <w:szCs w:val="28"/>
          <w:highlight w:val="none"/>
          <w:lang w:val="en-US" w:eastAsia="zh-CN"/>
        </w:rPr>
        <w:t>甲方按照丢失钢瓶的同型号钢瓶市场询价价格标准</w:t>
      </w:r>
      <w:r>
        <w:rPr>
          <w:rFonts w:hint="eastAsia" w:ascii="仿宋_GB2312" w:hAnsi="仿宋_GB2312" w:eastAsia="仿宋_GB2312" w:cs="仿宋_GB2312"/>
          <w:color w:val="auto"/>
          <w:sz w:val="28"/>
          <w:szCs w:val="28"/>
          <w:highlight w:val="none"/>
        </w:rPr>
        <w:t>赔偿给乙方。</w:t>
      </w:r>
    </w:p>
    <w:p w14:paraId="1FC5A50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13.3 </w:t>
      </w:r>
      <w:r>
        <w:rPr>
          <w:rFonts w:hint="eastAsia" w:ascii="仿宋_GB2312" w:hAnsi="仿宋_GB2312" w:eastAsia="仿宋_GB2312" w:cs="仿宋_GB2312"/>
          <w:color w:val="auto"/>
          <w:sz w:val="28"/>
          <w:szCs w:val="28"/>
        </w:rPr>
        <w:t>乙方未按约定时间向甲方提供产品</w:t>
      </w:r>
      <w:r>
        <w:rPr>
          <w:rFonts w:hint="eastAsia" w:ascii="仿宋_GB2312" w:hAnsi="仿宋_GB2312" w:eastAsia="仿宋_GB2312" w:cs="仿宋_GB2312"/>
          <w:color w:val="auto"/>
          <w:sz w:val="28"/>
          <w:szCs w:val="28"/>
          <w:lang w:eastAsia="zh-CN"/>
        </w:rPr>
        <w:t>，</w:t>
      </w:r>
      <w:r>
        <w:rPr>
          <w:rFonts w:hint="eastAsia" w:ascii="仿宋" w:hAnsi="仿宋" w:eastAsia="仿宋" w:cs="仿宋"/>
          <w:b w:val="0"/>
          <w:i w:val="0"/>
          <w:iCs w:val="0"/>
          <w:caps w:val="0"/>
          <w:strike w:val="0"/>
          <w:color w:val="auto"/>
          <w:spacing w:val="0"/>
          <w:kern w:val="0"/>
          <w:sz w:val="28"/>
          <w:szCs w:val="28"/>
          <w:u w:val="none"/>
          <w:lang w:val="en-US" w:eastAsia="zh-CN" w:bidi="ar"/>
        </w:rPr>
        <w:t>每延迟1小时按500元/小时</w:t>
      </w:r>
      <w:r>
        <w:rPr>
          <w:rFonts w:hint="eastAsia" w:ascii="仿宋" w:hAnsi="仿宋" w:eastAsia="仿宋" w:cs="仿宋"/>
          <w:b w:val="0"/>
          <w:i w:val="0"/>
          <w:iCs w:val="0"/>
          <w:caps w:val="0"/>
          <w:strike w:val="0"/>
          <w:color w:val="0000FF"/>
          <w:spacing w:val="0"/>
          <w:kern w:val="0"/>
          <w:sz w:val="28"/>
          <w:szCs w:val="28"/>
          <w:u w:val="none"/>
          <w:lang w:val="en-US" w:eastAsia="zh-CN" w:bidi="ar"/>
        </w:rPr>
        <w:t>标准向甲方</w:t>
      </w:r>
      <w:r>
        <w:rPr>
          <w:rFonts w:hint="eastAsia" w:ascii="仿宋" w:hAnsi="仿宋" w:eastAsia="仿宋" w:cs="仿宋"/>
          <w:b w:val="0"/>
          <w:i w:val="0"/>
          <w:iCs w:val="0"/>
          <w:caps w:val="0"/>
          <w:strike w:val="0"/>
          <w:color w:val="auto"/>
          <w:spacing w:val="0"/>
          <w:kern w:val="0"/>
          <w:sz w:val="28"/>
          <w:szCs w:val="28"/>
          <w:u w:val="none"/>
          <w:lang w:val="en-US" w:eastAsia="zh-CN" w:bidi="ar"/>
        </w:rPr>
        <w:t>支付违约金；</w:t>
      </w:r>
      <w:r>
        <w:rPr>
          <w:rFonts w:hint="eastAsia" w:ascii="仿宋_GB2312" w:hAnsi="仿宋_GB2312" w:eastAsia="仿宋_GB2312" w:cs="仿宋_GB2312"/>
          <w:color w:val="auto"/>
          <w:sz w:val="28"/>
          <w:szCs w:val="28"/>
          <w:lang w:val="en-US" w:eastAsia="zh-CN"/>
        </w:rPr>
        <w:t>或乙方未及时更换不合格产品的</w:t>
      </w:r>
      <w:r>
        <w:rPr>
          <w:rFonts w:hint="eastAsia" w:ascii="仿宋_GB2312" w:hAnsi="仿宋_GB2312" w:eastAsia="仿宋_GB2312" w:cs="仿宋_GB2312"/>
          <w:color w:val="auto"/>
          <w:sz w:val="28"/>
          <w:szCs w:val="28"/>
        </w:rPr>
        <w:t>，除赔偿甲方由此造成的损失外，每逾期一日，还应向甲方支付违约金</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0000FF"/>
          <w:sz w:val="28"/>
          <w:szCs w:val="28"/>
          <w:u w:val="single"/>
          <w:lang w:val="en-US" w:eastAsia="zh-CN"/>
        </w:rPr>
        <w:t>900.00</w:t>
      </w:r>
      <w:r>
        <w:rPr>
          <w:rFonts w:hint="eastAsia" w:ascii="仿宋_GB2312" w:hAnsi="仿宋_GB2312" w:eastAsia="仿宋_GB2312" w:cs="仿宋_GB2312"/>
          <w:color w:val="auto"/>
          <w:sz w:val="28"/>
          <w:szCs w:val="28"/>
        </w:rPr>
        <w:t>元。</w:t>
      </w:r>
    </w:p>
    <w:p w14:paraId="6B69D76C">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13.4 </w:t>
      </w:r>
      <w:r>
        <w:rPr>
          <w:rFonts w:hint="eastAsia" w:ascii="仿宋_GB2312" w:hAnsi="仿宋_GB2312" w:eastAsia="仿宋_GB2312" w:cs="仿宋_GB2312"/>
          <w:color w:val="auto"/>
          <w:sz w:val="28"/>
          <w:szCs w:val="28"/>
        </w:rPr>
        <w:t>乙方提供的产品不合格给甲</w:t>
      </w:r>
      <w:r>
        <w:rPr>
          <w:rFonts w:hint="eastAsia" w:ascii="仿宋_GB2312" w:hAnsi="仿宋_GB2312" w:eastAsia="仿宋_GB2312" w:cs="仿宋_GB2312"/>
          <w:color w:val="auto"/>
          <w:sz w:val="28"/>
          <w:szCs w:val="28"/>
          <w:lang w:val="en-US" w:eastAsia="zh-CN"/>
        </w:rPr>
        <w:t>方及第三方</w:t>
      </w:r>
      <w:r>
        <w:rPr>
          <w:rFonts w:hint="eastAsia" w:ascii="仿宋_GB2312" w:hAnsi="仿宋_GB2312" w:eastAsia="仿宋_GB2312" w:cs="仿宋_GB2312"/>
          <w:color w:val="auto"/>
          <w:sz w:val="28"/>
          <w:szCs w:val="28"/>
        </w:rPr>
        <w:t>造成损失，除应赔偿甲方</w:t>
      </w:r>
      <w:r>
        <w:rPr>
          <w:rFonts w:hint="eastAsia" w:ascii="仿宋_GB2312" w:hAnsi="仿宋_GB2312" w:eastAsia="仿宋_GB2312" w:cs="仿宋_GB2312"/>
          <w:color w:val="auto"/>
          <w:sz w:val="28"/>
          <w:szCs w:val="28"/>
          <w:lang w:val="en-US" w:eastAsia="zh-CN"/>
        </w:rPr>
        <w:t>及第三方</w:t>
      </w:r>
      <w:r>
        <w:rPr>
          <w:rFonts w:hint="eastAsia" w:ascii="仿宋_GB2312" w:hAnsi="仿宋_GB2312" w:eastAsia="仿宋_GB2312" w:cs="仿宋_GB2312"/>
          <w:color w:val="auto"/>
          <w:sz w:val="28"/>
          <w:szCs w:val="28"/>
        </w:rPr>
        <w:t>由此造成的全部损失外，还应按</w:t>
      </w:r>
      <w:r>
        <w:rPr>
          <w:rFonts w:hint="eastAsia" w:ascii="仿宋_GB2312" w:hAnsi="仿宋_GB2312" w:eastAsia="仿宋_GB2312" w:cs="仿宋_GB2312"/>
          <w:color w:val="auto"/>
          <w:sz w:val="28"/>
          <w:szCs w:val="28"/>
          <w:lang w:val="en-US" w:eastAsia="zh-CN"/>
        </w:rPr>
        <w:t>总</w:t>
      </w:r>
      <w:r>
        <w:rPr>
          <w:rFonts w:hint="eastAsia" w:ascii="仿宋_GB2312" w:hAnsi="仿宋_GB2312" w:eastAsia="仿宋_GB2312" w:cs="仿宋_GB2312"/>
          <w:color w:val="auto"/>
          <w:sz w:val="28"/>
          <w:szCs w:val="28"/>
        </w:rPr>
        <w:t>损失的30％向甲方支付违约金。</w:t>
      </w:r>
    </w:p>
    <w:p w14:paraId="0E14FD41">
      <w:pPr>
        <w:keepNext w:val="0"/>
        <w:keepLines w:val="0"/>
        <w:pageBreakBefore w:val="0"/>
        <w:widowControl w:val="0"/>
        <w:kinsoku/>
        <w:wordWrap/>
        <w:overflowPunct/>
        <w:topLinePunct w:val="0"/>
        <w:autoSpaceDE/>
        <w:autoSpaceDN/>
        <w:bidi w:val="0"/>
        <w:adjustRightInd w:val="0"/>
        <w:snapToGrid/>
        <w:spacing w:line="480" w:lineRule="exact"/>
        <w:ind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 xml:space="preserve">13.5 </w:t>
      </w:r>
      <w:r>
        <w:rPr>
          <w:rFonts w:hint="eastAsia" w:ascii="仿宋_GB2312" w:hAnsi="仿宋_GB2312" w:eastAsia="仿宋_GB2312" w:cs="仿宋_GB2312"/>
          <w:color w:val="auto"/>
          <w:kern w:val="0"/>
          <w:sz w:val="28"/>
          <w:szCs w:val="28"/>
        </w:rPr>
        <w:t>如</w:t>
      </w:r>
      <w:r>
        <w:rPr>
          <w:rFonts w:hint="eastAsia" w:ascii="仿宋_GB2312" w:hAnsi="仿宋_GB2312" w:eastAsia="仿宋_GB2312" w:cs="仿宋_GB2312"/>
          <w:color w:val="auto"/>
          <w:kern w:val="0"/>
          <w:sz w:val="28"/>
          <w:szCs w:val="28"/>
          <w:lang w:val="en-US" w:eastAsia="zh-CN"/>
        </w:rPr>
        <w:t>乙方单方解除合同或甲方因12.3情形解除合同</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乙方</w:t>
      </w:r>
      <w:r>
        <w:rPr>
          <w:rFonts w:hint="eastAsia" w:ascii="仿宋_GB2312" w:hAnsi="仿宋_GB2312" w:eastAsia="仿宋_GB2312" w:cs="仿宋_GB2312"/>
          <w:color w:val="auto"/>
          <w:kern w:val="0"/>
          <w:sz w:val="28"/>
          <w:szCs w:val="28"/>
        </w:rPr>
        <w:t>除应赔偿甲方由此造成的全部经济损失外，还应向甲方支付违约金</w:t>
      </w:r>
      <w:r>
        <w:rPr>
          <w:rFonts w:hint="eastAsia" w:ascii="仿宋_GB2312" w:hAnsi="仿宋_GB2312" w:eastAsia="仿宋_GB2312" w:cs="仿宋_GB2312"/>
          <w:color w:val="auto"/>
          <w:kern w:val="0"/>
          <w:sz w:val="28"/>
          <w:szCs w:val="28"/>
          <w:u w:val="single"/>
        </w:rPr>
        <w:t xml:space="preserve"> </w:t>
      </w:r>
      <w:r>
        <w:rPr>
          <w:rFonts w:hint="eastAsia" w:ascii="仿宋_GB2312" w:hAnsi="仿宋_GB2312" w:eastAsia="仿宋_GB2312" w:cs="仿宋_GB2312"/>
          <w:color w:val="0000FF"/>
          <w:kern w:val="0"/>
          <w:sz w:val="28"/>
          <w:szCs w:val="28"/>
          <w:u w:val="single"/>
          <w:lang w:val="en-US" w:eastAsia="zh-CN"/>
        </w:rPr>
        <w:t>91000.00</w:t>
      </w:r>
      <w:r>
        <w:rPr>
          <w:rFonts w:hint="eastAsia" w:ascii="仿宋_GB2312" w:hAnsi="仿宋_GB2312" w:eastAsia="仿宋_GB2312" w:cs="仿宋_GB2312"/>
          <w:color w:val="auto"/>
          <w:kern w:val="0"/>
          <w:sz w:val="28"/>
          <w:szCs w:val="28"/>
          <w:u w:val="single"/>
        </w:rPr>
        <w:t xml:space="preserve"> </w:t>
      </w:r>
      <w:r>
        <w:rPr>
          <w:rFonts w:hint="eastAsia" w:ascii="仿宋_GB2312" w:hAnsi="仿宋_GB2312" w:eastAsia="仿宋_GB2312" w:cs="仿宋_GB2312"/>
          <w:color w:val="auto"/>
          <w:kern w:val="0"/>
          <w:sz w:val="28"/>
          <w:szCs w:val="28"/>
        </w:rPr>
        <w:t>元。</w:t>
      </w:r>
    </w:p>
    <w:p w14:paraId="3AB2ADDF">
      <w:pPr>
        <w:keepNext w:val="0"/>
        <w:keepLines w:val="0"/>
        <w:pageBreakBefore w:val="0"/>
        <w:widowControl w:val="0"/>
        <w:kinsoku/>
        <w:wordWrap/>
        <w:overflowPunct/>
        <w:topLinePunct w:val="0"/>
        <w:autoSpaceDE/>
        <w:autoSpaceDN/>
        <w:bidi w:val="0"/>
        <w:adjustRightInd w:val="0"/>
        <w:snapToGrid/>
        <w:spacing w:line="480" w:lineRule="exact"/>
        <w:ind w:firstLine="562" w:firstLineChars="200"/>
        <w:textAlignment w:val="auto"/>
        <w:rPr>
          <w:rFonts w:hint="eastAsia" w:ascii="仿宋_GB2312" w:hAnsi="仿宋_GB2312" w:eastAsia="仿宋_GB2312" w:cs="仿宋_GB2312"/>
          <w:b/>
          <w:bCs/>
          <w:color w:val="auto"/>
          <w:kern w:val="0"/>
          <w:sz w:val="28"/>
          <w:szCs w:val="28"/>
          <w:u w:val="single"/>
          <w:lang w:val="en-US" w:eastAsia="zh-CN"/>
        </w:rPr>
      </w:pPr>
      <w:r>
        <w:rPr>
          <w:rFonts w:hint="eastAsia" w:ascii="仿宋_GB2312" w:hAnsi="仿宋_GB2312" w:eastAsia="仿宋_GB2312" w:cs="仿宋_GB2312"/>
          <w:b/>
          <w:bCs/>
          <w:color w:val="auto"/>
          <w:kern w:val="0"/>
          <w:sz w:val="28"/>
          <w:szCs w:val="28"/>
          <w:u w:val="single"/>
          <w:lang w:val="en-US" w:eastAsia="zh-CN"/>
        </w:rPr>
        <w:t>13.6 无论甲方在任意时候（不限于本合同履行期间）发现存在违反本合同廉洁条款的行为，乙方均须向甲方一次性支付惩罚性违约金30000.00元。如乙方除需承担违反廉洁条款的违约责任外，同时存在其他违约行为，乙方仍须就其他违约行为承担相应违约责任。</w:t>
      </w:r>
    </w:p>
    <w:p w14:paraId="4F0E3B65">
      <w:pPr>
        <w:keepNext w:val="0"/>
        <w:keepLines w:val="0"/>
        <w:pageBreakBefore w:val="0"/>
        <w:widowControl w:val="0"/>
        <w:kinsoku/>
        <w:wordWrap/>
        <w:overflowPunct/>
        <w:topLinePunct w:val="0"/>
        <w:autoSpaceDE/>
        <w:autoSpaceDN/>
        <w:bidi w:val="0"/>
        <w:adjustRightInd w:val="0"/>
        <w:snapToGrid/>
        <w:spacing w:line="480" w:lineRule="exact"/>
        <w:ind w:firstLine="562" w:firstLineChars="200"/>
        <w:textAlignment w:val="auto"/>
        <w:rPr>
          <w:rFonts w:hint="eastAsia" w:ascii="仿宋_GB2312" w:hAnsi="仿宋_GB2312" w:eastAsia="仿宋_GB2312" w:cs="仿宋_GB2312"/>
          <w:b/>
          <w:bCs/>
          <w:color w:val="auto"/>
          <w:kern w:val="0"/>
          <w:sz w:val="28"/>
          <w:szCs w:val="28"/>
          <w:u w:val="single"/>
          <w:lang w:val="en-US" w:eastAsia="zh-CN"/>
        </w:rPr>
      </w:pPr>
      <w:r>
        <w:rPr>
          <w:rFonts w:hint="eastAsia" w:ascii="仿宋_GB2312" w:hAnsi="仿宋_GB2312" w:eastAsia="仿宋_GB2312" w:cs="仿宋_GB2312"/>
          <w:b/>
          <w:bCs/>
          <w:color w:val="auto"/>
          <w:kern w:val="0"/>
          <w:sz w:val="28"/>
          <w:szCs w:val="28"/>
          <w:u w:val="single"/>
          <w:lang w:val="en-US" w:eastAsia="zh-CN"/>
        </w:rPr>
        <w:t>13.7 依据本合同约定乙方应支付给甲方的违约金，甲方有权在应支付给乙方的任意价款中直接予以扣除，如扣除部分不足，乙方应在接到甲方通知后3日内补足。</w:t>
      </w:r>
    </w:p>
    <w:p w14:paraId="444055F9">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四</w:t>
      </w:r>
      <w:r>
        <w:rPr>
          <w:rFonts w:hint="eastAsia" w:ascii="仿宋_GB2312" w:hAnsi="仿宋_GB2312" w:eastAsia="仿宋_GB2312" w:cs="仿宋_GB2312"/>
          <w:b/>
          <w:bCs/>
          <w:color w:val="auto"/>
          <w:sz w:val="28"/>
          <w:szCs w:val="28"/>
        </w:rPr>
        <w:t>条 争议解决方式</w:t>
      </w:r>
    </w:p>
    <w:p w14:paraId="6167D174">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如双方在履行本合同过程中发生争议，双方应先协商解决，协商解决不成的，任一方均可向甲方所在地有管辖权的人民法院提起诉讼解决。</w:t>
      </w:r>
    </w:p>
    <w:p w14:paraId="7B5486FC">
      <w:pPr>
        <w:keepNext w:val="0"/>
        <w:keepLines w:val="0"/>
        <w:pageBreakBefore w:val="0"/>
        <w:widowControl w:val="0"/>
        <w:kinsoku/>
        <w:wordWrap/>
        <w:overflowPunct/>
        <w:topLinePunct w:val="0"/>
        <w:autoSpaceDE/>
        <w:autoSpaceDN/>
        <w:bidi w:val="0"/>
        <w:snapToGrid/>
        <w:spacing w:line="48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五</w:t>
      </w:r>
      <w:r>
        <w:rPr>
          <w:rFonts w:hint="eastAsia" w:ascii="仿宋_GB2312" w:hAnsi="仿宋_GB2312" w:eastAsia="仿宋_GB2312" w:cs="仿宋_GB2312"/>
          <w:b/>
          <w:bCs/>
          <w:color w:val="auto"/>
          <w:sz w:val="28"/>
          <w:szCs w:val="28"/>
        </w:rPr>
        <w:t>条 附则</w:t>
      </w:r>
    </w:p>
    <w:p w14:paraId="0361E82D">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15.1</w:t>
      </w:r>
      <w:r>
        <w:rPr>
          <w:rFonts w:hint="eastAsia" w:ascii="仿宋_GB2312" w:hAnsi="仿宋_GB2312" w:eastAsia="仿宋_GB2312" w:cs="仿宋_GB2312"/>
          <w:color w:val="auto"/>
          <w:sz w:val="28"/>
          <w:szCs w:val="28"/>
        </w:rPr>
        <w:t>合同签订时，乙方须向甲方提供营业执照复印件、药品注册批件、特种设备检验检测机构准证等作为本合同的附件。</w:t>
      </w:r>
    </w:p>
    <w:p w14:paraId="4767607F">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15.2 本合同组成文件及解释顺序：</w:t>
      </w:r>
      <w:r>
        <w:rPr>
          <w:rFonts w:hint="eastAsia" w:ascii="仿宋_GB2312" w:hAnsi="仿宋_GB2312" w:eastAsia="仿宋_GB2312" w:cs="仿宋_GB2312"/>
          <w:color w:val="0000FF"/>
          <w:sz w:val="28"/>
          <w:szCs w:val="28"/>
          <w:lang w:val="en-US" w:eastAsia="zh-CN"/>
        </w:rPr>
        <w:t>乙方在履行本合同中作出的书面承诺；本合同补充协议；本合同及附件；中标通知书/成交通知书/议价结果公示/成交公告；投标文件/响应文件；招标文件/采购文件/采购需求；其他与本合同有关的资料。</w:t>
      </w:r>
    </w:p>
    <w:p w14:paraId="65E8FC64">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15.3 </w:t>
      </w:r>
      <w:r>
        <w:rPr>
          <w:rFonts w:hint="eastAsia" w:ascii="仿宋_GB2312" w:hAnsi="仿宋_GB2312" w:eastAsia="仿宋_GB2312" w:cs="仿宋_GB2312"/>
          <w:color w:val="auto"/>
          <w:sz w:val="28"/>
          <w:szCs w:val="28"/>
        </w:rPr>
        <w:t>本合同一式</w:t>
      </w:r>
      <w:r>
        <w:rPr>
          <w:rFonts w:hint="eastAsia" w:ascii="仿宋_GB2312" w:hAnsi="仿宋_GB2312" w:eastAsia="仿宋_GB2312" w:cs="仿宋_GB2312"/>
          <w:color w:val="auto"/>
          <w:sz w:val="28"/>
          <w:szCs w:val="28"/>
          <w:lang w:val="en-US" w:eastAsia="zh-CN"/>
        </w:rPr>
        <w:t>伍</w:t>
      </w:r>
      <w:r>
        <w:rPr>
          <w:rFonts w:hint="eastAsia" w:ascii="仿宋_GB2312" w:hAnsi="仿宋_GB2312" w:eastAsia="仿宋_GB2312" w:cs="仿宋_GB2312"/>
          <w:color w:val="auto"/>
          <w:sz w:val="28"/>
          <w:szCs w:val="28"/>
        </w:rPr>
        <w:t>份，甲方</w:t>
      </w:r>
      <w:r>
        <w:rPr>
          <w:rFonts w:hint="eastAsia" w:ascii="仿宋_GB2312" w:hAnsi="仿宋_GB2312" w:eastAsia="仿宋_GB2312" w:cs="仿宋_GB2312"/>
          <w:color w:val="auto"/>
          <w:sz w:val="28"/>
          <w:szCs w:val="28"/>
          <w:lang w:val="en-US" w:eastAsia="zh-CN"/>
        </w:rPr>
        <w:t>执肆</w:t>
      </w:r>
      <w:r>
        <w:rPr>
          <w:rFonts w:hint="eastAsia" w:ascii="仿宋_GB2312" w:hAnsi="仿宋_GB2312" w:eastAsia="仿宋_GB2312" w:cs="仿宋_GB2312"/>
          <w:color w:val="auto"/>
          <w:sz w:val="28"/>
          <w:szCs w:val="28"/>
        </w:rPr>
        <w:t>份</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w:t>
      </w:r>
      <w:r>
        <w:rPr>
          <w:rFonts w:hint="eastAsia" w:ascii="仿宋_GB2312" w:hAnsi="仿宋_GB2312" w:eastAsia="仿宋_GB2312" w:cs="仿宋_GB2312"/>
          <w:color w:val="auto"/>
          <w:sz w:val="28"/>
          <w:szCs w:val="28"/>
          <w:lang w:val="en-US" w:eastAsia="zh-CN"/>
        </w:rPr>
        <w:t>执</w:t>
      </w:r>
      <w:r>
        <w:rPr>
          <w:rFonts w:hint="eastAsia" w:ascii="仿宋_GB2312" w:hAnsi="仿宋_GB2312" w:eastAsia="仿宋_GB2312" w:cs="仿宋_GB2312"/>
          <w:color w:val="auto"/>
          <w:sz w:val="28"/>
          <w:szCs w:val="28"/>
        </w:rPr>
        <w:t>壹份，自双方签字</w:t>
      </w:r>
      <w:r>
        <w:rPr>
          <w:rFonts w:hint="eastAsia" w:ascii="仿宋_GB2312" w:hAnsi="仿宋_GB2312" w:eastAsia="仿宋_GB2312" w:cs="仿宋_GB2312"/>
          <w:color w:val="auto"/>
          <w:sz w:val="28"/>
          <w:szCs w:val="28"/>
          <w:lang w:val="en-US" w:eastAsia="zh-CN"/>
        </w:rPr>
        <w:t>并</w:t>
      </w:r>
      <w:r>
        <w:rPr>
          <w:rFonts w:hint="eastAsia" w:ascii="仿宋_GB2312" w:hAnsi="仿宋_GB2312" w:eastAsia="仿宋_GB2312" w:cs="仿宋_GB2312"/>
          <w:color w:val="auto"/>
          <w:sz w:val="28"/>
          <w:szCs w:val="28"/>
        </w:rPr>
        <w:t>盖章之日起生效。</w:t>
      </w:r>
    </w:p>
    <w:p w14:paraId="18E638D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4812679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7E04D1B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F05A7D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5622C82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1CF25CF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4464C1E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0F77203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合同签订地履行地：娄底市娄星区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签订时间：    年   月  日</w:t>
      </w:r>
    </w:p>
    <w:p w14:paraId="268C8709">
      <w:pPr>
        <w:numPr>
          <w:ilvl w:val="0"/>
          <w:numId w:val="0"/>
        </w:numPr>
        <w:bidi w:val="0"/>
        <w:rPr>
          <w:rFonts w:hint="default"/>
          <w:lang w:val="en-US" w:eastAsia="zh-CN"/>
        </w:rPr>
      </w:pPr>
    </w:p>
    <w:p w14:paraId="3AFBC905">
      <w:pPr>
        <w:pStyle w:val="9"/>
        <w:keepNext w:val="0"/>
        <w:keepLines w:val="0"/>
        <w:widowControl/>
        <w:suppressLineNumbers w:val="0"/>
        <w:spacing w:before="1500" w:beforeAutospacing="0" w:line="24" w:lineRule="atLeast"/>
        <w:rPr>
          <w:rFonts w:hint="eastAsia"/>
          <w:color w:val="auto"/>
          <w:lang w:eastAsia="zh-CN"/>
        </w:rPr>
      </w:pPr>
    </w:p>
    <w:p w14:paraId="64A9561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7"/>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8"/>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8"/>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7"/>
        <w:rPr>
          <w:color w:val="auto"/>
        </w:rPr>
      </w:pPr>
    </w:p>
    <w:p w14:paraId="0F8FD442">
      <w:pPr>
        <w:pStyle w:val="19"/>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7"/>
        <w:rPr>
          <w:color w:val="auto"/>
        </w:rPr>
      </w:pPr>
    </w:p>
    <w:p w14:paraId="1AA19DFA">
      <w:pPr>
        <w:pStyle w:val="17"/>
        <w:rPr>
          <w:color w:val="auto"/>
        </w:rPr>
      </w:pPr>
    </w:p>
    <w:p w14:paraId="4461DEBA">
      <w:pPr>
        <w:pStyle w:val="17"/>
        <w:rPr>
          <w:color w:val="auto"/>
        </w:rPr>
      </w:pPr>
    </w:p>
    <w:p w14:paraId="4F259EF0">
      <w:pPr>
        <w:pStyle w:val="19"/>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pPr>
        <w:rPr>
          <w:color w:val="auto"/>
        </w:rPr>
      </w:pPr>
    </w:p>
    <w:p w14:paraId="5E95BBF6">
      <w:pPr>
        <w:rPr>
          <w:color w:val="auto"/>
        </w:rPr>
      </w:pPr>
    </w:p>
    <w:p w14:paraId="2F10681E">
      <w:pPr>
        <w:rPr>
          <w:color w:val="auto"/>
        </w:rPr>
      </w:pPr>
    </w:p>
    <w:p w14:paraId="3C6492D2">
      <w:pPr>
        <w:rPr>
          <w:color w:val="auto"/>
        </w:rPr>
      </w:pPr>
    </w:p>
    <w:p w14:paraId="231C9220"/>
    <w:p w14:paraId="3F6446FC"/>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7"/>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7"/>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7"/>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EFDF4"/>
    <w:multiLevelType w:val="singleLevel"/>
    <w:tmpl w:val="E5EEFDF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04F4A"/>
    <w:rsid w:val="0554195C"/>
    <w:rsid w:val="07D71DC7"/>
    <w:rsid w:val="0FA83AEC"/>
    <w:rsid w:val="1EAF157F"/>
    <w:rsid w:val="30C04F4A"/>
    <w:rsid w:val="32F93EB6"/>
    <w:rsid w:val="48055C20"/>
    <w:rsid w:val="5CFA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0"/>
    <w:pPr>
      <w:spacing w:after="120"/>
      <w:ind w:left="420" w:leftChars="200"/>
    </w:pPr>
    <w:rPr>
      <w:kern w:val="0"/>
      <w:sz w:val="24"/>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4"/>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qFormat/>
    <w:uiPriority w:val="0"/>
    <w:rPr>
      <w:rFonts w:hint="eastAsia" w:ascii="Calibri" w:hAnsi="Calibri" w:eastAsia="宋体" w:cs="Times New Roman"/>
      <w:lang w:val="en-US" w:eastAsia="zh-Hans"/>
    </w:rPr>
  </w:style>
  <w:style w:type="paragraph" w:customStyle="1" w:styleId="15">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6">
    <w:name w:val="ca-22"/>
    <w:basedOn w:val="13"/>
    <w:qFormat/>
    <w:uiPriority w:val="0"/>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列出段落1"/>
    <w:basedOn w:val="1"/>
    <w:qFormat/>
    <w:uiPriority w:val="99"/>
    <w:pPr>
      <w:ind w:firstLine="420" w:firstLineChars="200"/>
    </w:pPr>
  </w:style>
  <w:style w:type="paragraph" w:styleId="19">
    <w:name w:val="List Paragraph"/>
    <w:basedOn w:val="1"/>
    <w:qFormat/>
    <w:uiPriority w:val="34"/>
    <w:pPr>
      <w:ind w:firstLine="420" w:firstLineChars="200"/>
    </w:pPr>
    <w:rPr>
      <w:rFonts w:ascii="Calibri" w:hAnsi="Calibri"/>
      <w:szCs w:val="22"/>
    </w:rPr>
  </w:style>
  <w:style w:type="character" w:customStyle="1" w:styleId="20">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8612</Words>
  <Characters>9621</Characters>
  <Lines>0</Lines>
  <Paragraphs>0</Paragraphs>
  <TotalTime>0</TotalTime>
  <ScaleCrop>false</ScaleCrop>
  <LinksUpToDate>false</LinksUpToDate>
  <CharactersWithSpaces>10703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2026-03-12T02:37:00Z</dcterms:created>
  <dc:creator>是小豹子</dc:creator>
  <cp:lastModifiedBy>是小豹子</cp:lastModifiedBy>
  <dcterms:modified xsi:type="dcterms:W3CDTF">2026-03-30T02:29:27Z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02F39424A49F478CB49E02C857F4A0D9_11</vt:lpwstr>
  </property>
  <property fmtid="{D5CDD505-2E9C-101B-9397-08002B2CF9AE}" pid="4" name="KSOTemplateDocerSaveRecord">
    <vt:lpwstr>eyJoZGlkIjoiMjI0YzkyZjA4NDE5ZWViZGEyZTVjOTNhYTg4ZmYzYTciLCJ1c2VySWQiOiIzMDQ3NTQ4MDUifQ==</vt:lpwstr>
  </property>
</Properties>
</file>