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78723">
      <w:pPr>
        <w:pStyle w:val="16"/>
        <w:snapToGrid w:val="0"/>
        <w:jc w:val="center"/>
        <w:rPr>
          <w:rFonts w:ascii="Arial" w:hAnsi="Arial" w:eastAsia="方正小标宋简体" w:cs="Arial"/>
          <w:color w:val="000000" w:themeColor="text1"/>
          <w:sz w:val="72"/>
          <w:szCs w:val="72"/>
          <w14:textFill>
            <w14:solidFill>
              <w14:schemeClr w14:val="tx1"/>
            </w14:solidFill>
          </w14:textFill>
        </w:rPr>
      </w:pPr>
      <w:bookmarkStart w:id="0" w:name="_Toc16523570"/>
    </w:p>
    <w:p w14:paraId="6EC69DB2">
      <w:pPr>
        <w:pStyle w:val="16"/>
        <w:snapToGrid w:val="0"/>
        <w:jc w:val="center"/>
        <w:rPr>
          <w:rFonts w:ascii="Arial" w:hAnsi="Arial" w:eastAsia="方正小标宋简体" w:cs="Arial"/>
          <w:color w:val="000000" w:themeColor="text1"/>
          <w:sz w:val="72"/>
          <w:szCs w:val="72"/>
          <w14:textFill>
            <w14:solidFill>
              <w14:schemeClr w14:val="tx1"/>
            </w14:solidFill>
          </w14:textFill>
        </w:rPr>
      </w:pPr>
      <w:r>
        <w:rPr>
          <w:rFonts w:hint="eastAsia" w:ascii="Arial" w:hAnsi="Arial" w:eastAsia="方正小标宋简体" w:cs="Arial"/>
          <w:color w:val="000000" w:themeColor="text1"/>
          <w:sz w:val="72"/>
          <w:szCs w:val="72"/>
          <w14:textFill>
            <w14:solidFill>
              <w14:schemeClr w14:val="tx1"/>
            </w14:solidFill>
          </w14:textFill>
        </w:rPr>
        <w:t>娄底市中心医院</w:t>
      </w:r>
    </w:p>
    <w:p w14:paraId="5369DDA0">
      <w:pPr>
        <w:pStyle w:val="16"/>
        <w:snapToGrid w:val="0"/>
        <w:jc w:val="center"/>
        <w:rPr>
          <w:rFonts w:ascii="Arial" w:hAnsi="Arial" w:eastAsia="方正小标宋简体" w:cs="Arial"/>
          <w:color w:val="000000" w:themeColor="text1"/>
          <w:sz w:val="72"/>
          <w:szCs w:val="72"/>
          <w14:textFill>
            <w14:solidFill>
              <w14:schemeClr w14:val="tx1"/>
            </w14:solidFill>
          </w14:textFill>
        </w:rPr>
      </w:pPr>
    </w:p>
    <w:p w14:paraId="27E93D37">
      <w:pPr>
        <w:pStyle w:val="16"/>
        <w:snapToGrid w:val="0"/>
        <w:jc w:val="center"/>
        <w:rPr>
          <w:rFonts w:ascii="Arial" w:hAnsi="Arial" w:eastAsia="方正小标宋简体" w:cs="Arial"/>
          <w:color w:val="000000" w:themeColor="text1"/>
          <w:sz w:val="72"/>
          <w:szCs w:val="72"/>
          <w14:textFill>
            <w14:solidFill>
              <w14:schemeClr w14:val="tx1"/>
            </w14:solidFill>
          </w14:textFill>
        </w:rPr>
      </w:pPr>
    </w:p>
    <w:p w14:paraId="3C4F9584">
      <w:pPr>
        <w:pStyle w:val="16"/>
        <w:snapToGrid w:val="0"/>
        <w:jc w:val="center"/>
        <w:rPr>
          <w:rFonts w:ascii="Arial" w:hAnsi="Arial" w:eastAsia="方正小标宋简体" w:cs="Arial"/>
          <w:color w:val="000000" w:themeColor="text1"/>
          <w:sz w:val="72"/>
          <w:szCs w:val="72"/>
          <w14:textFill>
            <w14:solidFill>
              <w14:schemeClr w14:val="tx1"/>
            </w14:solidFill>
          </w14:textFill>
        </w:rPr>
      </w:pPr>
    </w:p>
    <w:p w14:paraId="48C06C50">
      <w:pPr>
        <w:pStyle w:val="16"/>
        <w:snapToGrid w:val="0"/>
        <w:jc w:val="center"/>
        <w:rPr>
          <w:rFonts w:ascii="Arial" w:hAnsi="Arial" w:eastAsia="方正小标宋简体" w:cs="Arial"/>
          <w:color w:val="000000" w:themeColor="text1"/>
          <w:sz w:val="72"/>
          <w:szCs w:val="72"/>
          <w14:textFill>
            <w14:solidFill>
              <w14:schemeClr w14:val="tx1"/>
            </w14:solidFill>
          </w14:textFill>
        </w:rPr>
      </w:pPr>
      <w:r>
        <w:rPr>
          <w:rFonts w:hint="eastAsia" w:ascii="Arial" w:hAnsi="Arial" w:eastAsia="方正小标宋简体" w:cs="Arial"/>
          <w:color w:val="000000" w:themeColor="text1"/>
          <w:sz w:val="72"/>
          <w:szCs w:val="72"/>
          <w14:textFill>
            <w14:solidFill>
              <w14:schemeClr w14:val="tx1"/>
            </w14:solidFill>
          </w14:textFill>
        </w:rPr>
        <w:t>采购文件</w:t>
      </w:r>
    </w:p>
    <w:p w14:paraId="50C11A41">
      <w:pPr>
        <w:pStyle w:val="16"/>
        <w:snapToGrid w:val="0"/>
        <w:jc w:val="center"/>
        <w:rPr>
          <w:rFonts w:ascii="Arial" w:hAnsi="Arial" w:cs="Arial"/>
          <w:color w:val="000000" w:themeColor="text1"/>
          <w:sz w:val="32"/>
          <w:szCs w:val="32"/>
          <w14:textFill>
            <w14:solidFill>
              <w14:schemeClr w14:val="tx1"/>
            </w14:solidFill>
          </w14:textFill>
        </w:rPr>
      </w:pPr>
    </w:p>
    <w:p w14:paraId="3757B1AF">
      <w:pPr>
        <w:pStyle w:val="16"/>
        <w:snapToGrid w:val="0"/>
        <w:jc w:val="center"/>
        <w:rPr>
          <w:rFonts w:ascii="Arial" w:hAnsi="Arial" w:cs="Arial"/>
          <w:color w:val="000000" w:themeColor="text1"/>
          <w:sz w:val="32"/>
          <w:szCs w:val="32"/>
          <w14:textFill>
            <w14:solidFill>
              <w14:schemeClr w14:val="tx1"/>
            </w14:solidFill>
          </w14:textFill>
        </w:rPr>
      </w:pPr>
    </w:p>
    <w:p w14:paraId="09A472AB">
      <w:pPr>
        <w:pStyle w:val="16"/>
        <w:snapToGrid w:val="0"/>
        <w:jc w:val="center"/>
        <w:rPr>
          <w:rFonts w:ascii="Arial" w:hAnsi="Arial" w:cs="Arial"/>
          <w:color w:val="000000" w:themeColor="text1"/>
          <w:sz w:val="32"/>
          <w:szCs w:val="32"/>
          <w14:textFill>
            <w14:solidFill>
              <w14:schemeClr w14:val="tx1"/>
            </w14:solidFill>
          </w14:textFill>
        </w:rPr>
      </w:pPr>
    </w:p>
    <w:p w14:paraId="3F0ADD9B">
      <w:pPr>
        <w:pStyle w:val="17"/>
      </w:pPr>
    </w:p>
    <w:p w14:paraId="37AE6DF5">
      <w:pPr>
        <w:pStyle w:val="7"/>
        <w:ind w:firstLine="562"/>
      </w:pPr>
    </w:p>
    <w:p w14:paraId="567316C4">
      <w:pPr>
        <w:pStyle w:val="7"/>
        <w:ind w:firstLine="562"/>
      </w:pPr>
    </w:p>
    <w:p w14:paraId="64EE568C">
      <w:pPr>
        <w:pStyle w:val="7"/>
        <w:ind w:firstLine="562"/>
      </w:pPr>
    </w:p>
    <w:p w14:paraId="75CB6C13"/>
    <w:p w14:paraId="2F345F3D">
      <w:pPr>
        <w:pStyle w:val="2"/>
        <w:ind w:left="0" w:leftChars="0" w:firstLine="0" w:firstLineChars="0"/>
        <w:rPr>
          <w:rFonts w:hint="eastAsia"/>
          <w:sz w:val="40"/>
          <w:szCs w:val="18"/>
        </w:rPr>
      </w:pPr>
      <w:r>
        <w:rPr>
          <w:rFonts w:hint="eastAsia"/>
          <w:sz w:val="40"/>
          <w:szCs w:val="18"/>
        </w:rPr>
        <w:t>项目名称：娄底市中心医院医疗区苗木补栽及死株处置服务项目</w:t>
      </w:r>
    </w:p>
    <w:p w14:paraId="4D620D69"/>
    <w:p w14:paraId="6E47D1D9">
      <w:pPr>
        <w:ind w:firstLine="643"/>
        <w:jc w:val="center"/>
        <w:rPr>
          <w:sz w:val="32"/>
        </w:rPr>
      </w:pPr>
      <w:r>
        <w:rPr>
          <w:rFonts w:hint="eastAsia"/>
          <w:sz w:val="32"/>
        </w:rPr>
        <w:t>二〇二</w:t>
      </w:r>
      <w:r>
        <w:rPr>
          <w:rFonts w:hint="eastAsia"/>
          <w:sz w:val="32"/>
          <w:lang w:eastAsia="zh-CN"/>
        </w:rPr>
        <w:t>六</w:t>
      </w:r>
      <w:r>
        <w:rPr>
          <w:rFonts w:hint="eastAsia"/>
          <w:sz w:val="32"/>
        </w:rPr>
        <w:t>年</w:t>
      </w:r>
      <w:r>
        <w:rPr>
          <w:rFonts w:hint="eastAsia"/>
          <w:sz w:val="32"/>
          <w:lang w:eastAsia="zh-CN"/>
        </w:rPr>
        <w:t>四</w:t>
      </w:r>
      <w:r>
        <w:rPr>
          <w:rFonts w:hint="eastAsia"/>
          <w:sz w:val="32"/>
        </w:rPr>
        <w:t>月</w:t>
      </w:r>
    </w:p>
    <w:p w14:paraId="78590410">
      <w:r>
        <w:rPr>
          <w:rFonts w:hint="eastAsia"/>
        </w:rPr>
        <w:br w:type="page"/>
      </w:r>
    </w:p>
    <w:p w14:paraId="6215E6D1">
      <w:pPr>
        <w:pStyle w:val="2"/>
        <w:ind w:firstLine="880"/>
      </w:pPr>
      <w:r>
        <w:rPr>
          <w:rFonts w:hint="eastAsia"/>
        </w:rPr>
        <w:t>第一章 投标邀请</w:t>
      </w:r>
    </w:p>
    <w:p w14:paraId="452D1BE9">
      <w:pPr>
        <w:pStyle w:val="16"/>
        <w:tabs>
          <w:tab w:val="left" w:pos="312"/>
        </w:tabs>
        <w:snapToGrid w:val="0"/>
        <w:spacing w:line="480" w:lineRule="auto"/>
        <w:ind w:firstLine="480" w:firstLineChars="200"/>
        <w:rPr>
          <w:rFonts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娄底市中心医院医疗区苗木补栽及死株处置服务项目进行医院挂网采购，将事项公告如下：</w:t>
      </w:r>
    </w:p>
    <w:p w14:paraId="4FD1ADDD">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一、项目名称</w:t>
      </w:r>
      <w:r>
        <w:rPr>
          <w:rFonts w:hint="eastAsia" w:asciiTheme="minorEastAsia" w:hAnsiTheme="minorEastAsia" w:eastAsiaTheme="minorEastAsia" w:cstheme="minorEastAsia"/>
          <w:bCs/>
          <w:color w:val="000000" w:themeColor="text1"/>
          <w:u w:val="single"/>
          <w14:textFill>
            <w14:solidFill>
              <w14:schemeClr w14:val="tx1"/>
            </w14:solidFill>
          </w14:textFill>
        </w:rPr>
        <w:t>：娄底市中心医院医疗区苗木补栽及死株处置服务项目</w:t>
      </w:r>
    </w:p>
    <w:p w14:paraId="4681A576">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lang w:eastAsia="zh-CN"/>
          <w14:textFill>
            <w14:solidFill>
              <w14:schemeClr w14:val="tx1"/>
            </w14:solidFill>
          </w14:textFill>
        </w:rPr>
        <w:t>二</w:t>
      </w:r>
      <w:r>
        <w:rPr>
          <w:rFonts w:hint="eastAsia" w:asciiTheme="minorEastAsia" w:hAnsiTheme="minorEastAsia" w:eastAsiaTheme="minorEastAsia" w:cstheme="minorEastAsia"/>
          <w:bCs/>
          <w:color w:val="000000" w:themeColor="text1"/>
          <w14:textFill>
            <w14:solidFill>
              <w14:schemeClr w14:val="tx1"/>
            </w14:solidFill>
          </w14:textFill>
        </w:rPr>
        <w:t>、采购方式</w:t>
      </w:r>
      <w:r>
        <w:rPr>
          <w:rFonts w:hint="eastAsia" w:asciiTheme="minorEastAsia" w:hAnsiTheme="minorEastAsia" w:eastAsiaTheme="minorEastAsia" w:cstheme="minorEastAsia"/>
          <w:bCs/>
          <w:color w:val="000000" w:themeColor="text1"/>
          <w:lang w:eastAsia="zh-CN"/>
          <w14:textFill>
            <w14:solidFill>
              <w14:schemeClr w14:val="tx1"/>
            </w14:solidFill>
          </w14:textFill>
        </w:rPr>
        <w:t>：</w:t>
      </w:r>
      <w:r>
        <w:rPr>
          <w:rFonts w:hint="eastAsia" w:asciiTheme="minorEastAsia" w:hAnsiTheme="minorEastAsia" w:eastAsiaTheme="minorEastAsia" w:cstheme="minorEastAsia"/>
          <w:bCs/>
          <w:color w:val="000000" w:themeColor="text1"/>
          <w14:textFill>
            <w14:solidFill>
              <w14:schemeClr w14:val="tx1"/>
            </w14:solidFill>
          </w14:textFill>
        </w:rPr>
        <w:t>医院公开挂网，最低评标价法，在满足所有参数的条件下，报价最低者中标，如有多个并列最低价，则由并列最低价投标人再次报价，直至出现最低报价为止。</w:t>
      </w:r>
    </w:p>
    <w:p w14:paraId="317494C1">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本采购项目上限控制价为</w:t>
      </w:r>
      <w:bookmarkStart w:id="1" w:name="_GoBack"/>
      <w:r>
        <w:rPr>
          <w:rFonts w:hint="eastAsia" w:asciiTheme="minorEastAsia" w:hAnsiTheme="minorEastAsia" w:eastAsiaTheme="minorEastAsia" w:cstheme="minorEastAsia"/>
          <w:bCs/>
          <w:color w:val="000000" w:themeColor="text1"/>
          <w:u w:val="single"/>
          <w:lang w:val="en-US" w:eastAsia="zh-CN"/>
          <w14:textFill>
            <w14:solidFill>
              <w14:schemeClr w14:val="tx1"/>
            </w14:solidFill>
          </w14:textFill>
        </w:rPr>
        <w:t>31100</w:t>
      </w:r>
      <w:bookmarkEnd w:id="1"/>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元，其中苗木种植上限价为</w:t>
      </w:r>
      <w:r>
        <w:rPr>
          <w:rFonts w:hint="eastAsia" w:asciiTheme="minorEastAsia" w:hAnsiTheme="minorEastAsia" w:eastAsiaTheme="minorEastAsia" w:cstheme="minorEastAsia"/>
          <w:bCs/>
          <w:color w:val="000000" w:themeColor="text1"/>
          <w:u w:val="single"/>
          <w:lang w:val="en-US" w:eastAsia="zh-CN"/>
          <w14:textFill>
            <w14:solidFill>
              <w14:schemeClr w14:val="tx1"/>
            </w14:solidFill>
          </w14:textFill>
        </w:rPr>
        <w:t>25680</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元，死株处置上限价为</w:t>
      </w:r>
      <w:r>
        <w:rPr>
          <w:rFonts w:hint="eastAsia" w:asciiTheme="minorEastAsia" w:hAnsiTheme="minorEastAsia" w:eastAsiaTheme="minorEastAsia" w:cstheme="minorEastAsia"/>
          <w:bCs/>
          <w:color w:val="000000" w:themeColor="text1"/>
          <w:u w:val="single"/>
          <w:lang w:val="en-US" w:eastAsia="zh-CN"/>
          <w14:textFill>
            <w14:solidFill>
              <w14:schemeClr w14:val="tx1"/>
            </w14:solidFill>
          </w14:textFill>
        </w:rPr>
        <w:t>5420</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元。本采购项目内容包括绿化用地的清理松土、苗木采购、苗木栽种人工费、填放营养土、浇定根水及后期养护、管理费、运输费、税费、售后服务费、后期养护服务费、补栽费、死株砍伐、外运及处置费、管理费、利润、税金等在内的所有费用。</w:t>
      </w:r>
    </w:p>
    <w:bookmarkEnd w:id="0"/>
    <w:p w14:paraId="260B8723">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三、投标人资格要求</w:t>
      </w:r>
    </w:p>
    <w:p w14:paraId="26760CF9">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1、投标人的基本资格条件：投标人必须是在中华人民共和国境内注册登记的企业法人，且应当符合《政府采购法》第二十二条第一款的规定；</w:t>
      </w:r>
    </w:p>
    <w:p w14:paraId="585307A0">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2、参加政府采购活动近3年内，在经营活动中没有重大违法记录；</w:t>
      </w:r>
    </w:p>
    <w:p w14:paraId="4A91F3C4">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3、投标人未列入经营异常名录和未列入严重违法失信企业名单（黑名单），投标人企业法人代表未被列入失信被执行人名单；投标人在“信用中国”（www.creditchina.gov.cn）、中国政府采购网（www.ccgp.gov.cn）等网站，未被列入“失信被执行人</w:t>
      </w:r>
      <w:r>
        <w:rPr>
          <w:rFonts w:hint="eastAsia" w:asciiTheme="minorEastAsia" w:hAnsiTheme="minorEastAsia" w:eastAsiaTheme="minorEastAsia" w:cstheme="minorEastAsia"/>
          <w:bCs/>
          <w:color w:val="000000" w:themeColor="text1"/>
          <w:lang w:eastAsia="zh-CN"/>
          <w14:textFill>
            <w14:solidFill>
              <w14:schemeClr w14:val="tx1"/>
            </w14:solidFill>
          </w14:textFill>
        </w:rPr>
        <w:t>”“</w:t>
      </w:r>
      <w:r>
        <w:rPr>
          <w:rFonts w:hint="eastAsia" w:asciiTheme="minorEastAsia" w:hAnsiTheme="minorEastAsia" w:eastAsiaTheme="minorEastAsia" w:cstheme="minorEastAsia"/>
          <w:bCs/>
          <w:color w:val="000000" w:themeColor="text1"/>
          <w14:textFill>
            <w14:solidFill>
              <w14:schemeClr w14:val="tx1"/>
            </w14:solidFill>
          </w14:textFill>
        </w:rPr>
        <w:t>重大税收违法案件当事人名单</w:t>
      </w:r>
      <w:r>
        <w:rPr>
          <w:rFonts w:hint="eastAsia" w:asciiTheme="minorEastAsia" w:hAnsiTheme="minorEastAsia" w:eastAsiaTheme="minorEastAsia" w:cstheme="minorEastAsia"/>
          <w:bCs/>
          <w:color w:val="000000" w:themeColor="text1"/>
          <w:lang w:eastAsia="zh-CN"/>
          <w14:textFill>
            <w14:solidFill>
              <w14:schemeClr w14:val="tx1"/>
            </w14:solidFill>
          </w14:textFill>
        </w:rPr>
        <w:t>”“</w:t>
      </w:r>
      <w:r>
        <w:rPr>
          <w:rFonts w:hint="eastAsia" w:asciiTheme="minorEastAsia" w:hAnsiTheme="minorEastAsia" w:eastAsiaTheme="minorEastAsia" w:cstheme="minorEastAsia"/>
          <w:bCs/>
          <w:color w:val="000000" w:themeColor="text1"/>
          <w14:textFill>
            <w14:solidFill>
              <w14:schemeClr w14:val="tx1"/>
            </w14:solidFill>
          </w14:textFill>
        </w:rPr>
        <w:t>政府采购严重违法失信行为记录名单”；</w:t>
      </w:r>
    </w:p>
    <w:p w14:paraId="26F3924A">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4、本项目不接受联合体投标，不得分包、转包；</w:t>
      </w:r>
    </w:p>
    <w:p w14:paraId="38033BBC">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5、单位负责人为同一人或者存在直接控股、管理关系的不同投标人，不得参加本次采购活动。</w:t>
      </w:r>
    </w:p>
    <w:p w14:paraId="4A806C27">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6、投标人营业执照登记的营业范围中必须包含苗木种植的服务内容。</w:t>
      </w:r>
    </w:p>
    <w:p w14:paraId="20ADD50D">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四、投标截止时间、开标时间及地点：</w:t>
      </w:r>
    </w:p>
    <w:p w14:paraId="4A8006E7">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FF0000"/>
          <w:u w:val="single"/>
        </w:rPr>
      </w:pPr>
      <w:r>
        <w:rPr>
          <w:rFonts w:hint="eastAsia" w:asciiTheme="minorEastAsia" w:hAnsiTheme="minorEastAsia" w:eastAsiaTheme="minorEastAsia" w:cstheme="minorEastAsia"/>
          <w:bCs/>
          <w:color w:val="000000" w:themeColor="text1"/>
          <w14:textFill>
            <w14:solidFill>
              <w14:schemeClr w14:val="tx1"/>
            </w14:solidFill>
          </w14:textFill>
        </w:rPr>
        <w:t>1、投标截止时间、开标时间：</w:t>
      </w:r>
      <w:r>
        <w:rPr>
          <w:rFonts w:hint="eastAsia" w:asciiTheme="minorEastAsia" w:hAnsiTheme="minorEastAsia" w:eastAsiaTheme="minorEastAsia" w:cstheme="minorEastAsia"/>
          <w:b/>
          <w:bCs w:val="0"/>
          <w:color w:val="FF0000"/>
          <w:u w:val="single"/>
        </w:rPr>
        <w:t>202</w:t>
      </w:r>
      <w:r>
        <w:rPr>
          <w:rFonts w:hint="eastAsia" w:asciiTheme="minorEastAsia" w:hAnsiTheme="minorEastAsia" w:eastAsiaTheme="minorEastAsia" w:cstheme="minorEastAsia"/>
          <w:b/>
          <w:bCs w:val="0"/>
          <w:color w:val="FF0000"/>
          <w:u w:val="single"/>
          <w:lang w:val="en-US" w:eastAsia="zh-CN"/>
        </w:rPr>
        <w:t>6</w:t>
      </w:r>
      <w:r>
        <w:rPr>
          <w:rFonts w:hint="eastAsia" w:asciiTheme="minorEastAsia" w:hAnsiTheme="minorEastAsia" w:eastAsiaTheme="minorEastAsia" w:cstheme="minorEastAsia"/>
          <w:b/>
          <w:bCs w:val="0"/>
          <w:color w:val="FF0000"/>
          <w:u w:val="single"/>
        </w:rPr>
        <w:t>年</w:t>
      </w:r>
      <w:r>
        <w:rPr>
          <w:rFonts w:hint="eastAsia" w:asciiTheme="minorEastAsia" w:hAnsiTheme="minorEastAsia" w:eastAsiaTheme="minorEastAsia" w:cstheme="minorEastAsia"/>
          <w:b/>
          <w:bCs w:val="0"/>
          <w:color w:val="FF0000"/>
          <w:u w:val="single"/>
          <w:lang w:val="en-US" w:eastAsia="zh-CN"/>
        </w:rPr>
        <w:t>4</w:t>
      </w:r>
      <w:r>
        <w:rPr>
          <w:rFonts w:hint="eastAsia" w:asciiTheme="minorEastAsia" w:hAnsiTheme="minorEastAsia" w:eastAsiaTheme="minorEastAsia" w:cstheme="minorEastAsia"/>
          <w:b/>
          <w:bCs w:val="0"/>
          <w:color w:val="FF0000"/>
          <w:u w:val="single"/>
        </w:rPr>
        <w:t>月</w:t>
      </w:r>
      <w:r>
        <w:rPr>
          <w:rFonts w:hint="eastAsia" w:asciiTheme="minorEastAsia" w:hAnsiTheme="minorEastAsia" w:eastAsiaTheme="minorEastAsia" w:cstheme="minorEastAsia"/>
          <w:b/>
          <w:bCs w:val="0"/>
          <w:color w:val="FF0000"/>
          <w:u w:val="single"/>
          <w:lang w:val="en-US" w:eastAsia="zh-CN"/>
        </w:rPr>
        <w:t>24</w:t>
      </w:r>
      <w:r>
        <w:rPr>
          <w:rFonts w:hint="eastAsia" w:asciiTheme="minorEastAsia" w:hAnsiTheme="minorEastAsia" w:eastAsiaTheme="minorEastAsia" w:cstheme="minorEastAsia"/>
          <w:b/>
          <w:bCs w:val="0"/>
          <w:color w:val="FF0000"/>
          <w:u w:val="single"/>
        </w:rPr>
        <w:t>日（星期</w:t>
      </w:r>
      <w:r>
        <w:rPr>
          <w:rFonts w:hint="eastAsia" w:asciiTheme="minorEastAsia" w:hAnsiTheme="minorEastAsia" w:eastAsiaTheme="minorEastAsia" w:cstheme="minorEastAsia"/>
          <w:b/>
          <w:bCs w:val="0"/>
          <w:color w:val="FF0000"/>
          <w:u w:val="single"/>
          <w:lang w:eastAsia="zh-CN"/>
        </w:rPr>
        <w:t>五</w:t>
      </w:r>
      <w:r>
        <w:rPr>
          <w:rFonts w:hint="eastAsia" w:asciiTheme="minorEastAsia" w:hAnsiTheme="minorEastAsia" w:eastAsiaTheme="minorEastAsia" w:cstheme="minorEastAsia"/>
          <w:b/>
          <w:bCs w:val="0"/>
          <w:color w:val="FF0000"/>
          <w:u w:val="single"/>
        </w:rPr>
        <w:t>）</w:t>
      </w:r>
      <w:r>
        <w:rPr>
          <w:rFonts w:hint="eastAsia" w:asciiTheme="minorEastAsia" w:hAnsiTheme="minorEastAsia" w:eastAsiaTheme="minorEastAsia" w:cstheme="minorEastAsia"/>
          <w:b/>
          <w:bCs w:val="0"/>
          <w:color w:val="FF0000"/>
          <w:u w:val="single"/>
          <w:lang w:eastAsia="zh-CN"/>
        </w:rPr>
        <w:t>上午</w:t>
      </w:r>
      <w:r>
        <w:rPr>
          <w:rFonts w:hint="eastAsia" w:asciiTheme="minorEastAsia" w:hAnsiTheme="minorEastAsia" w:eastAsiaTheme="minorEastAsia" w:cstheme="minorEastAsia"/>
          <w:b/>
          <w:bCs w:val="0"/>
          <w:color w:val="FF0000"/>
          <w:u w:val="single"/>
          <w:lang w:val="en-US" w:eastAsia="zh-CN"/>
        </w:rPr>
        <w:t>9</w:t>
      </w:r>
      <w:r>
        <w:rPr>
          <w:rFonts w:hint="eastAsia" w:asciiTheme="minorEastAsia" w:hAnsiTheme="minorEastAsia" w:eastAsiaTheme="minorEastAsia" w:cstheme="minorEastAsia"/>
          <w:b/>
          <w:bCs w:val="0"/>
          <w:color w:val="FF0000"/>
          <w:u w:val="single"/>
        </w:rPr>
        <w:t>点</w:t>
      </w:r>
      <w:r>
        <w:rPr>
          <w:rFonts w:hint="eastAsia" w:asciiTheme="minorEastAsia" w:hAnsiTheme="minorEastAsia" w:eastAsiaTheme="minorEastAsia" w:cstheme="minorEastAsia"/>
          <w:b/>
          <w:bCs w:val="0"/>
          <w:color w:val="FF0000"/>
          <w:u w:val="single"/>
          <w:lang w:val="en-US" w:eastAsia="zh-CN"/>
        </w:rPr>
        <w:t>00</w:t>
      </w:r>
      <w:r>
        <w:rPr>
          <w:rFonts w:hint="eastAsia" w:asciiTheme="minorEastAsia" w:hAnsiTheme="minorEastAsia" w:eastAsiaTheme="minorEastAsia" w:cstheme="minorEastAsia"/>
          <w:b/>
          <w:bCs w:val="0"/>
          <w:color w:val="FF0000"/>
          <w:u w:val="single"/>
        </w:rPr>
        <w:t>分</w:t>
      </w:r>
    </w:p>
    <w:p w14:paraId="6EDAA572">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2、开标地点：娄底市中心医院建设管理科办公室</w:t>
      </w:r>
    </w:p>
    <w:p w14:paraId="4158DE7A">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五、采购人地址和联系方法：</w:t>
      </w:r>
    </w:p>
    <w:p w14:paraId="20FA2DD1">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1、采购人名称：娄底市中心医院</w:t>
      </w:r>
    </w:p>
    <w:p w14:paraId="0C54F2FD">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2、联系人及联系方式：聂东庚 13873869596</w:t>
      </w:r>
    </w:p>
    <w:p w14:paraId="66FEEA88">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3、采购人地址：娄底市长青中街51号娄底市中心医院</w:t>
      </w:r>
    </w:p>
    <w:p w14:paraId="1198D27C">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六、投标须知</w:t>
      </w:r>
    </w:p>
    <w:p w14:paraId="373863D1">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1、否决投标的情形：</w:t>
      </w:r>
    </w:p>
    <w:p w14:paraId="4EB002F1">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1.1</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14:textFill>
            <w14:solidFill>
              <w14:schemeClr w14:val="tx1"/>
            </w14:solidFill>
          </w14:textFill>
        </w:rPr>
        <w:t>投标人以他人名义投标、串通投标、以行贿手段谋取中标的；</w:t>
      </w:r>
    </w:p>
    <w:p w14:paraId="5C643A4F">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1.2</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14:textFill>
            <w14:solidFill>
              <w14:schemeClr w14:val="tx1"/>
            </w14:solidFill>
          </w14:textFill>
        </w:rPr>
        <w:t>资格评审时，投标人资格条件不符合国家有关规定或者文件要求的，或者拒不按照要求对投标文件进行澄清、说明或补正，或者其说明补正无法证明其为合格投标人的；</w:t>
      </w:r>
    </w:p>
    <w:p w14:paraId="29E9F401">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1.3</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14:textFill>
            <w14:solidFill>
              <w14:schemeClr w14:val="tx1"/>
            </w14:solidFill>
          </w14:textFill>
        </w:rPr>
        <w:t>评标委员会认定投标人以低于成本报价竞标的；</w:t>
      </w:r>
    </w:p>
    <w:p w14:paraId="55AE7190">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1.4</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14:textFill>
            <w14:solidFill>
              <w14:schemeClr w14:val="tx1"/>
            </w14:solidFill>
          </w14:textFill>
        </w:rPr>
        <w:t>投标人未按照要求出席开标会的；</w:t>
      </w:r>
    </w:p>
    <w:p w14:paraId="675BEABA">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1.5</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14:textFill>
            <w14:solidFill>
              <w14:schemeClr w14:val="tx1"/>
            </w14:solidFill>
          </w14:textFill>
        </w:rPr>
        <w:t>投标报价有错误的，评标委员会将要求投标人作出书面澄清说明和确认，投标人拒不作出澄清说明和确认的；</w:t>
      </w:r>
    </w:p>
    <w:p w14:paraId="110FE5BF">
      <w:pPr>
        <w:pStyle w:val="16"/>
        <w:tabs>
          <w:tab w:val="left" w:pos="312"/>
        </w:tabs>
        <w:snapToGrid w:val="0"/>
        <w:spacing w:line="48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1.6</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14:textFill>
            <w14:solidFill>
              <w14:schemeClr w14:val="tx1"/>
            </w14:solidFill>
          </w14:textFill>
        </w:rPr>
        <w:t>投标文件存在弄虚作假或者隐瞒事实，或者未按照文件要求如实提供有关情况和文件，以及证明资料且对投标人有利的，应当否决其投标。被列为中标候选人的，应当取消其中标候选人资格。</w:t>
      </w:r>
    </w:p>
    <w:p w14:paraId="72079F2C">
      <w:pPr>
        <w:pStyle w:val="16"/>
        <w:tabs>
          <w:tab w:val="left" w:pos="312"/>
        </w:tabs>
        <w:snapToGrid w:val="0"/>
        <w:spacing w:line="480" w:lineRule="auto"/>
        <w:ind w:firstLine="480" w:firstLineChars="200"/>
        <w:rPr>
          <w:rFonts w:hint="eastAsia" w:asciiTheme="minorEastAsia" w:hAnsiTheme="minorEastAsia" w:eastAsiaTheme="minorEastAsia" w:cstheme="minorEastAsia"/>
          <w:b w:val="0"/>
          <w:bCs/>
          <w:color w:val="000000" w:themeColor="text1"/>
          <w14:textFill>
            <w14:solidFill>
              <w14:schemeClr w14:val="tx1"/>
            </w14:solidFill>
          </w14:textFill>
        </w:rPr>
      </w:pPr>
      <w:r>
        <w:rPr>
          <w:rFonts w:hint="eastAsia" w:asciiTheme="minorEastAsia" w:hAnsiTheme="minorEastAsia" w:eastAsiaTheme="minorEastAsia" w:cstheme="minorEastAsia"/>
          <w:b w:val="0"/>
          <w:bCs/>
          <w:color w:val="000000" w:themeColor="text1"/>
          <w14:textFill>
            <w14:solidFill>
              <w14:schemeClr w14:val="tx1"/>
            </w14:solidFill>
          </w14:textFill>
        </w:rPr>
        <w:t>2、有下列情形之一的，采购人将重新挂网采购：</w:t>
      </w:r>
    </w:p>
    <w:p w14:paraId="5742FFEE">
      <w:pPr>
        <w:pStyle w:val="16"/>
        <w:tabs>
          <w:tab w:val="left" w:pos="312"/>
        </w:tabs>
        <w:snapToGrid w:val="0"/>
        <w:spacing w:line="480" w:lineRule="auto"/>
        <w:ind w:firstLine="480" w:firstLineChars="200"/>
        <w:rPr>
          <w:rFonts w:hint="eastAsia" w:asciiTheme="minorEastAsia" w:hAnsiTheme="minorEastAsia" w:eastAsiaTheme="minorEastAsia" w:cstheme="minorEastAsia"/>
          <w:b w:val="0"/>
          <w:bCs/>
          <w:color w:val="000000" w:themeColor="text1"/>
          <w14:textFill>
            <w14:solidFill>
              <w14:schemeClr w14:val="tx1"/>
            </w14:solidFill>
          </w14:textFill>
        </w:rPr>
      </w:pPr>
      <w:r>
        <w:rPr>
          <w:rFonts w:hint="eastAsia" w:asciiTheme="minorEastAsia" w:hAnsiTheme="minorEastAsia" w:eastAsiaTheme="minorEastAsia" w:cstheme="minorEastAsia"/>
          <w:b w:val="0"/>
          <w:bCs/>
          <w:color w:val="000000" w:themeColor="text1"/>
          <w14:textFill>
            <w14:solidFill>
              <w14:schemeClr w14:val="tx1"/>
            </w14:solidFill>
          </w14:textFill>
        </w:rPr>
        <w:t>2.1</w:t>
      </w:r>
      <w:r>
        <w:rPr>
          <w:rFonts w:hint="eastAsia" w:asciiTheme="minorEastAsia" w:hAnsiTheme="minorEastAsia" w:eastAsiaTheme="minorEastAsia" w:cstheme="minorEastAsia"/>
          <w:b w:val="0"/>
          <w:bCs/>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14:textFill>
            <w14:solidFill>
              <w14:schemeClr w14:val="tx1"/>
            </w14:solidFill>
          </w14:textFill>
        </w:rPr>
        <w:t>投标截止时间止，投标人少于3家的；</w:t>
      </w:r>
    </w:p>
    <w:p w14:paraId="5981DB01">
      <w:pPr>
        <w:pStyle w:val="16"/>
        <w:tabs>
          <w:tab w:val="left" w:pos="312"/>
        </w:tabs>
        <w:snapToGrid w:val="0"/>
        <w:spacing w:line="480" w:lineRule="auto"/>
        <w:ind w:firstLine="480" w:firstLineChars="200"/>
        <w:rPr>
          <w:rFonts w:hint="eastAsia" w:asciiTheme="minorEastAsia" w:hAnsiTheme="minorEastAsia" w:eastAsiaTheme="minorEastAsia" w:cstheme="minorEastAsia"/>
          <w:b w:val="0"/>
          <w:bCs/>
          <w:color w:val="000000" w:themeColor="text1"/>
          <w14:textFill>
            <w14:solidFill>
              <w14:schemeClr w14:val="tx1"/>
            </w14:solidFill>
          </w14:textFill>
        </w:rPr>
      </w:pPr>
      <w:r>
        <w:rPr>
          <w:rFonts w:hint="eastAsia" w:asciiTheme="minorEastAsia" w:hAnsiTheme="minorEastAsia" w:eastAsiaTheme="minorEastAsia" w:cstheme="minorEastAsia"/>
          <w:b w:val="0"/>
          <w:bCs/>
          <w:color w:val="000000" w:themeColor="text1"/>
          <w14:textFill>
            <w14:solidFill>
              <w14:schemeClr w14:val="tx1"/>
            </w14:solidFill>
          </w14:textFill>
        </w:rPr>
        <w:t>2.2</w:t>
      </w:r>
      <w:r>
        <w:rPr>
          <w:rFonts w:hint="eastAsia" w:asciiTheme="minorEastAsia" w:hAnsiTheme="minorEastAsia" w:eastAsiaTheme="minorEastAsia" w:cstheme="minorEastAsia"/>
          <w:b w:val="0"/>
          <w:bCs/>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14:textFill>
            <w14:solidFill>
              <w14:schemeClr w14:val="tx1"/>
            </w14:solidFill>
          </w14:textFill>
        </w:rPr>
        <w:t>经评标委员会评审后，符合资格审查的投标人少于3家的。</w:t>
      </w:r>
    </w:p>
    <w:p w14:paraId="38693767">
      <w:pPr>
        <w:pStyle w:val="17"/>
        <w:rPr>
          <w:rFonts w:hint="eastAsia"/>
          <w:lang w:eastAsia="zh-CN"/>
        </w:rPr>
      </w:pPr>
    </w:p>
    <w:p w14:paraId="14267ACA">
      <w:pPr>
        <w:pStyle w:val="16"/>
        <w:tabs>
          <w:tab w:val="left" w:pos="312"/>
        </w:tabs>
        <w:snapToGrid w:val="0"/>
        <w:spacing w:line="480" w:lineRule="auto"/>
        <w:jc w:val="center"/>
        <w:rPr>
          <w:rFonts w:ascii="宋体" w:hAnsi="宋体" w:cs="宋体"/>
          <w:b/>
          <w:bCs/>
          <w:color w:val="000000" w:themeColor="text1"/>
          <w:sz w:val="44"/>
          <w:szCs w:val="44"/>
          <w14:textFill>
            <w14:solidFill>
              <w14:schemeClr w14:val="tx1"/>
            </w14:solidFill>
          </w14:textFill>
        </w:rPr>
      </w:pPr>
      <w:r>
        <w:rPr>
          <w:rFonts w:hint="eastAsia" w:ascii="宋体" w:hAnsi="宋体" w:cs="宋体"/>
          <w:b/>
          <w:bCs/>
          <w:color w:val="000000" w:themeColor="text1"/>
          <w:sz w:val="44"/>
          <w:szCs w:val="44"/>
          <w14:textFill>
            <w14:solidFill>
              <w14:schemeClr w14:val="tx1"/>
            </w14:solidFill>
          </w14:textFill>
        </w:rPr>
        <w:t>第二章采购需求</w:t>
      </w:r>
    </w:p>
    <w:p w14:paraId="13B5D9ED">
      <w:pPr>
        <w:rPr>
          <w:b w:val="0"/>
          <w:bCs w:val="0"/>
          <w:sz w:val="24"/>
          <w:szCs w:val="22"/>
        </w:rPr>
      </w:pPr>
      <w:r>
        <w:rPr>
          <w:rFonts w:hint="eastAsia"/>
          <w:b w:val="0"/>
          <w:bCs w:val="0"/>
          <w:sz w:val="24"/>
          <w:szCs w:val="22"/>
        </w:rPr>
        <w:t>一、采购清单（以下内容必须全部响应，否则视为无效投标）</w:t>
      </w:r>
    </w:p>
    <w:p w14:paraId="078EF42D">
      <w:pPr>
        <w:rPr>
          <w:b w:val="0"/>
          <w:bCs w:val="0"/>
          <w:sz w:val="24"/>
          <w:szCs w:val="22"/>
        </w:rPr>
      </w:pPr>
      <w:r>
        <w:rPr>
          <w:rFonts w:hint="eastAsia"/>
          <w:b w:val="0"/>
          <w:bCs w:val="0"/>
          <w:sz w:val="24"/>
          <w:szCs w:val="22"/>
        </w:rPr>
        <w:t>1.1</w:t>
      </w:r>
      <w:r>
        <w:rPr>
          <w:rFonts w:hint="eastAsia"/>
          <w:b w:val="0"/>
          <w:bCs w:val="0"/>
          <w:sz w:val="24"/>
          <w:szCs w:val="24"/>
          <w:lang w:eastAsia="zh-CN"/>
        </w:rPr>
        <w:t>绿化补苗</w:t>
      </w:r>
      <w:r>
        <w:rPr>
          <w:rFonts w:hint="eastAsia"/>
          <w:b w:val="0"/>
          <w:bCs w:val="0"/>
          <w:sz w:val="24"/>
          <w:szCs w:val="24"/>
        </w:rPr>
        <w:t>清单</w:t>
      </w:r>
    </w:p>
    <w:tbl>
      <w:tblPr>
        <w:tblStyle w:val="9"/>
        <w:tblW w:w="7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1665"/>
        <w:gridCol w:w="1545"/>
        <w:gridCol w:w="1080"/>
        <w:gridCol w:w="2205"/>
      </w:tblGrid>
      <w:tr w14:paraId="5D1E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4A36DC9E">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序号</w:t>
            </w:r>
          </w:p>
        </w:tc>
        <w:tc>
          <w:tcPr>
            <w:tcW w:w="1665" w:type="dxa"/>
            <w:vAlign w:val="center"/>
          </w:tcPr>
          <w:p w14:paraId="6B4D89AD">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苗木种类</w:t>
            </w:r>
          </w:p>
        </w:tc>
        <w:tc>
          <w:tcPr>
            <w:tcW w:w="1545" w:type="dxa"/>
            <w:vAlign w:val="center"/>
          </w:tcPr>
          <w:p w14:paraId="2314501D">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规格型号</w:t>
            </w:r>
          </w:p>
        </w:tc>
        <w:tc>
          <w:tcPr>
            <w:tcW w:w="1080" w:type="dxa"/>
            <w:vAlign w:val="center"/>
          </w:tcPr>
          <w:p w14:paraId="1B2B3DEC">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株数（株）</w:t>
            </w:r>
          </w:p>
        </w:tc>
        <w:tc>
          <w:tcPr>
            <w:tcW w:w="2205" w:type="dxa"/>
            <w:vAlign w:val="center"/>
          </w:tcPr>
          <w:p w14:paraId="1761D7B8">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种植地点</w:t>
            </w:r>
          </w:p>
        </w:tc>
      </w:tr>
      <w:tr w14:paraId="6770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901" w:type="dxa"/>
            <w:vAlign w:val="center"/>
          </w:tcPr>
          <w:p w14:paraId="49F1D37E">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w:t>
            </w:r>
          </w:p>
        </w:tc>
        <w:tc>
          <w:tcPr>
            <w:tcW w:w="1665" w:type="dxa"/>
            <w:vAlign w:val="center"/>
          </w:tcPr>
          <w:p w14:paraId="6656D306">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蚊母</w:t>
            </w:r>
          </w:p>
        </w:tc>
        <w:tc>
          <w:tcPr>
            <w:tcW w:w="1545" w:type="dxa"/>
            <w:vAlign w:val="center"/>
          </w:tcPr>
          <w:p w14:paraId="1DED5EFC">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冠幅30cm杯苗</w:t>
            </w:r>
          </w:p>
        </w:tc>
        <w:tc>
          <w:tcPr>
            <w:tcW w:w="1080" w:type="dxa"/>
            <w:vAlign w:val="center"/>
          </w:tcPr>
          <w:p w14:paraId="3A5042C1">
            <w:pPr>
              <w:ind w:left="0" w:leftChars="0" w:firstLine="0" w:firstLineChars="0"/>
              <w:jc w:val="center"/>
              <w:rPr>
                <w:rFonts w:hint="default" w:ascii="微软雅黑" w:hAnsi="微软雅黑" w:eastAsia="微软雅黑" w:cs="微软雅黑"/>
                <w:b w:val="0"/>
                <w:bCs w:val="0"/>
                <w:sz w:val="16"/>
                <w:szCs w:val="16"/>
                <w:lang w:val="en-US"/>
              </w:rPr>
            </w:pPr>
            <w:r>
              <w:rPr>
                <w:rFonts w:hint="eastAsia" w:ascii="微软雅黑" w:hAnsi="微软雅黑" w:eastAsia="微软雅黑" w:cs="微软雅黑"/>
                <w:b w:val="0"/>
                <w:bCs w:val="0"/>
                <w:sz w:val="16"/>
                <w:szCs w:val="16"/>
                <w:lang w:val="en-US" w:eastAsia="zh-CN"/>
              </w:rPr>
              <w:t>750</w:t>
            </w:r>
          </w:p>
        </w:tc>
        <w:tc>
          <w:tcPr>
            <w:tcW w:w="2205" w:type="dxa"/>
            <w:vAlign w:val="center"/>
          </w:tcPr>
          <w:p w14:paraId="099B9D47">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急诊东南角（污水处理站旁）</w:t>
            </w:r>
          </w:p>
        </w:tc>
      </w:tr>
      <w:tr w14:paraId="0B97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11C82B8D">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2</w:t>
            </w:r>
          </w:p>
        </w:tc>
        <w:tc>
          <w:tcPr>
            <w:tcW w:w="1665" w:type="dxa"/>
            <w:shd w:val="clear" w:color="auto" w:fill="auto"/>
            <w:vAlign w:val="center"/>
          </w:tcPr>
          <w:p w14:paraId="354A30F5">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红叶石楠</w:t>
            </w:r>
          </w:p>
        </w:tc>
        <w:tc>
          <w:tcPr>
            <w:tcW w:w="1545" w:type="dxa"/>
            <w:vAlign w:val="center"/>
          </w:tcPr>
          <w:p w14:paraId="12842B43">
            <w:pPr>
              <w:ind w:left="0" w:leftChars="0" w:firstLine="0" w:firstLineChars="0"/>
              <w:jc w:val="both"/>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冠幅30cm杯苗</w:t>
            </w:r>
          </w:p>
        </w:tc>
        <w:tc>
          <w:tcPr>
            <w:tcW w:w="1080" w:type="dxa"/>
            <w:vAlign w:val="center"/>
          </w:tcPr>
          <w:p w14:paraId="2FF37AD0">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800</w:t>
            </w:r>
          </w:p>
        </w:tc>
        <w:tc>
          <w:tcPr>
            <w:tcW w:w="2205" w:type="dxa"/>
            <w:vAlign w:val="center"/>
          </w:tcPr>
          <w:p w14:paraId="265F6AD9">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急诊东南角（污水处理站旁）</w:t>
            </w:r>
          </w:p>
        </w:tc>
      </w:tr>
      <w:tr w14:paraId="5128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69F1E8CC">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3</w:t>
            </w:r>
          </w:p>
        </w:tc>
        <w:tc>
          <w:tcPr>
            <w:tcW w:w="1665" w:type="dxa"/>
            <w:shd w:val="clear" w:color="auto" w:fill="auto"/>
            <w:vAlign w:val="center"/>
          </w:tcPr>
          <w:p w14:paraId="2A8CF0A2">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杜鹃</w:t>
            </w:r>
          </w:p>
        </w:tc>
        <w:tc>
          <w:tcPr>
            <w:tcW w:w="1545" w:type="dxa"/>
            <w:vAlign w:val="center"/>
          </w:tcPr>
          <w:p w14:paraId="496B710C">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冠幅30cm杯苗</w:t>
            </w:r>
          </w:p>
        </w:tc>
        <w:tc>
          <w:tcPr>
            <w:tcW w:w="1080" w:type="dxa"/>
            <w:vAlign w:val="center"/>
          </w:tcPr>
          <w:p w14:paraId="5A211066">
            <w:pPr>
              <w:ind w:left="0" w:leftChars="0" w:firstLine="0" w:firstLineChars="0"/>
              <w:jc w:val="center"/>
              <w:rPr>
                <w:rFonts w:hint="default" w:ascii="微软雅黑" w:hAnsi="微软雅黑" w:eastAsia="微软雅黑" w:cs="微软雅黑"/>
                <w:b w:val="0"/>
                <w:bCs w:val="0"/>
                <w:sz w:val="16"/>
                <w:szCs w:val="16"/>
                <w:lang w:val="en-US"/>
              </w:rPr>
            </w:pPr>
            <w:r>
              <w:rPr>
                <w:rFonts w:hint="eastAsia" w:ascii="微软雅黑" w:hAnsi="微软雅黑" w:eastAsia="微软雅黑" w:cs="微软雅黑"/>
                <w:b w:val="0"/>
                <w:bCs w:val="0"/>
                <w:sz w:val="16"/>
                <w:szCs w:val="16"/>
                <w:lang w:val="en-US" w:eastAsia="zh-CN"/>
              </w:rPr>
              <w:t>270</w:t>
            </w:r>
          </w:p>
        </w:tc>
        <w:tc>
          <w:tcPr>
            <w:tcW w:w="2205" w:type="dxa"/>
            <w:vAlign w:val="center"/>
          </w:tcPr>
          <w:p w14:paraId="1CE3867E">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急诊西边（靠门诊处）</w:t>
            </w:r>
          </w:p>
        </w:tc>
      </w:tr>
      <w:tr w14:paraId="4690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3EB85A14">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4</w:t>
            </w:r>
          </w:p>
        </w:tc>
        <w:tc>
          <w:tcPr>
            <w:tcW w:w="1665" w:type="dxa"/>
            <w:shd w:val="clear" w:color="auto" w:fill="auto"/>
            <w:vAlign w:val="center"/>
          </w:tcPr>
          <w:p w14:paraId="48ABFC0D">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草皮</w:t>
            </w:r>
          </w:p>
        </w:tc>
        <w:tc>
          <w:tcPr>
            <w:tcW w:w="1545" w:type="dxa"/>
            <w:vAlign w:val="center"/>
          </w:tcPr>
          <w:p w14:paraId="0934C00F">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草皮</w:t>
            </w:r>
          </w:p>
        </w:tc>
        <w:tc>
          <w:tcPr>
            <w:tcW w:w="1080" w:type="dxa"/>
            <w:vAlign w:val="center"/>
          </w:tcPr>
          <w:p w14:paraId="6ABA9554">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10.8m</w:t>
            </w:r>
            <w:r>
              <w:rPr>
                <w:rFonts w:hint="eastAsia" w:ascii="微软雅黑" w:hAnsi="微软雅黑" w:eastAsia="微软雅黑" w:cs="微软雅黑"/>
                <w:b w:val="0"/>
                <w:bCs w:val="0"/>
                <w:sz w:val="16"/>
                <w:szCs w:val="16"/>
                <w:vertAlign w:val="superscript"/>
                <w:lang w:val="en-US" w:eastAsia="zh-CN"/>
              </w:rPr>
              <w:t>2</w:t>
            </w:r>
          </w:p>
        </w:tc>
        <w:tc>
          <w:tcPr>
            <w:tcW w:w="2205" w:type="dxa"/>
            <w:vAlign w:val="center"/>
          </w:tcPr>
          <w:p w14:paraId="479F7AA3">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急诊西边（靠门诊处）</w:t>
            </w:r>
          </w:p>
        </w:tc>
      </w:tr>
      <w:tr w14:paraId="6F5B1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27DDCEEC">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5</w:t>
            </w:r>
          </w:p>
        </w:tc>
        <w:tc>
          <w:tcPr>
            <w:tcW w:w="1665" w:type="dxa"/>
            <w:shd w:val="clear" w:color="auto" w:fill="auto"/>
            <w:vAlign w:val="center"/>
          </w:tcPr>
          <w:p w14:paraId="0BF73161">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银边吊兰</w:t>
            </w:r>
          </w:p>
        </w:tc>
        <w:tc>
          <w:tcPr>
            <w:tcW w:w="1545" w:type="dxa"/>
            <w:vAlign w:val="center"/>
          </w:tcPr>
          <w:p w14:paraId="72EA2E8D">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大杯苗</w:t>
            </w:r>
          </w:p>
        </w:tc>
        <w:tc>
          <w:tcPr>
            <w:tcW w:w="1080" w:type="dxa"/>
            <w:vAlign w:val="center"/>
          </w:tcPr>
          <w:p w14:paraId="6DE01DBB">
            <w:pPr>
              <w:ind w:left="0" w:leftChars="0" w:firstLine="0" w:firstLineChars="0"/>
              <w:jc w:val="center"/>
              <w:rPr>
                <w:rFonts w:hint="default" w:ascii="微软雅黑" w:hAnsi="微软雅黑" w:eastAsia="微软雅黑" w:cs="微软雅黑"/>
                <w:b w:val="0"/>
                <w:bCs w:val="0"/>
                <w:color w:val="auto"/>
                <w:sz w:val="16"/>
                <w:szCs w:val="16"/>
                <w:lang w:val="en-US"/>
              </w:rPr>
            </w:pPr>
            <w:r>
              <w:rPr>
                <w:rFonts w:hint="eastAsia" w:ascii="微软雅黑" w:hAnsi="微软雅黑" w:eastAsia="微软雅黑" w:cs="微软雅黑"/>
                <w:b w:val="0"/>
                <w:bCs w:val="0"/>
                <w:color w:val="auto"/>
                <w:sz w:val="16"/>
                <w:szCs w:val="16"/>
                <w:lang w:val="en-US" w:eastAsia="zh-CN"/>
              </w:rPr>
              <w:t>680</w:t>
            </w:r>
          </w:p>
        </w:tc>
        <w:tc>
          <w:tcPr>
            <w:tcW w:w="2205" w:type="dxa"/>
            <w:vAlign w:val="center"/>
          </w:tcPr>
          <w:p w14:paraId="74D7A8CC">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门诊入口两侧</w:t>
            </w:r>
          </w:p>
        </w:tc>
      </w:tr>
      <w:tr w14:paraId="1625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27E1448B">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6</w:t>
            </w:r>
          </w:p>
        </w:tc>
        <w:tc>
          <w:tcPr>
            <w:tcW w:w="1665" w:type="dxa"/>
            <w:shd w:val="clear" w:color="auto" w:fill="auto"/>
            <w:vAlign w:val="center"/>
          </w:tcPr>
          <w:p w14:paraId="0EC07A57">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满天星</w:t>
            </w:r>
          </w:p>
        </w:tc>
        <w:tc>
          <w:tcPr>
            <w:tcW w:w="1545" w:type="dxa"/>
            <w:vAlign w:val="center"/>
          </w:tcPr>
          <w:p w14:paraId="6131EBB9">
            <w:pPr>
              <w:jc w:val="both"/>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杯苗</w:t>
            </w:r>
          </w:p>
        </w:tc>
        <w:tc>
          <w:tcPr>
            <w:tcW w:w="1080" w:type="dxa"/>
            <w:vAlign w:val="center"/>
          </w:tcPr>
          <w:p w14:paraId="458E2865">
            <w:pPr>
              <w:ind w:left="0" w:leftChars="0" w:firstLine="0" w:firstLineChars="0"/>
              <w:jc w:val="center"/>
              <w:rPr>
                <w:rFonts w:hint="default" w:ascii="微软雅黑" w:hAnsi="微软雅黑" w:eastAsia="微软雅黑" w:cs="微软雅黑"/>
                <w:b w:val="0"/>
                <w:bCs w:val="0"/>
                <w:color w:val="auto"/>
                <w:sz w:val="16"/>
                <w:szCs w:val="16"/>
                <w:lang w:val="en-US"/>
              </w:rPr>
            </w:pPr>
            <w:r>
              <w:rPr>
                <w:rFonts w:hint="eastAsia" w:ascii="微软雅黑" w:hAnsi="微软雅黑" w:eastAsia="微软雅黑" w:cs="微软雅黑"/>
                <w:b w:val="0"/>
                <w:bCs w:val="0"/>
                <w:color w:val="auto"/>
                <w:sz w:val="16"/>
                <w:szCs w:val="16"/>
                <w:lang w:val="en-US" w:eastAsia="zh-CN"/>
              </w:rPr>
              <w:t>180</w:t>
            </w:r>
          </w:p>
        </w:tc>
        <w:tc>
          <w:tcPr>
            <w:tcW w:w="2205" w:type="dxa"/>
            <w:vAlign w:val="center"/>
          </w:tcPr>
          <w:p w14:paraId="60AF7508">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B区南门入口</w:t>
            </w:r>
          </w:p>
        </w:tc>
      </w:tr>
      <w:tr w14:paraId="7F320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4D103F10">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7</w:t>
            </w:r>
          </w:p>
        </w:tc>
        <w:tc>
          <w:tcPr>
            <w:tcW w:w="1665" w:type="dxa"/>
            <w:vAlign w:val="center"/>
          </w:tcPr>
          <w:p w14:paraId="2F57F323">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石竹草</w:t>
            </w:r>
          </w:p>
        </w:tc>
        <w:tc>
          <w:tcPr>
            <w:tcW w:w="1545" w:type="dxa"/>
            <w:vAlign w:val="center"/>
          </w:tcPr>
          <w:p w14:paraId="035D3E49">
            <w:pPr>
              <w:jc w:val="both"/>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盆栽苗</w:t>
            </w:r>
          </w:p>
        </w:tc>
        <w:tc>
          <w:tcPr>
            <w:tcW w:w="1080" w:type="dxa"/>
            <w:vAlign w:val="center"/>
          </w:tcPr>
          <w:p w14:paraId="12F3556F">
            <w:pPr>
              <w:ind w:left="0" w:leftChars="0" w:firstLine="0" w:firstLineChars="0"/>
              <w:jc w:val="center"/>
              <w:rPr>
                <w:rFonts w:hint="default" w:ascii="微软雅黑" w:hAnsi="微软雅黑" w:eastAsia="微软雅黑" w:cs="微软雅黑"/>
                <w:b w:val="0"/>
                <w:bCs w:val="0"/>
                <w:color w:val="auto"/>
                <w:sz w:val="16"/>
                <w:szCs w:val="16"/>
                <w:lang w:val="en-US"/>
              </w:rPr>
            </w:pPr>
            <w:r>
              <w:rPr>
                <w:rFonts w:hint="eastAsia" w:ascii="微软雅黑" w:hAnsi="微软雅黑" w:eastAsia="微软雅黑" w:cs="微软雅黑"/>
                <w:b w:val="0"/>
                <w:bCs w:val="0"/>
                <w:color w:val="auto"/>
                <w:sz w:val="16"/>
                <w:szCs w:val="16"/>
                <w:lang w:val="en-US" w:eastAsia="zh-CN"/>
              </w:rPr>
              <w:t>20</w:t>
            </w:r>
          </w:p>
        </w:tc>
        <w:tc>
          <w:tcPr>
            <w:tcW w:w="2205" w:type="dxa"/>
            <w:vAlign w:val="center"/>
          </w:tcPr>
          <w:p w14:paraId="0D1534D9">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科教楼花盆</w:t>
            </w:r>
          </w:p>
        </w:tc>
      </w:tr>
      <w:tr w14:paraId="5ABE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31CEC0A9">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8</w:t>
            </w:r>
          </w:p>
        </w:tc>
        <w:tc>
          <w:tcPr>
            <w:tcW w:w="1665" w:type="dxa"/>
            <w:vAlign w:val="center"/>
          </w:tcPr>
          <w:p w14:paraId="491CAC24">
            <w:pPr>
              <w:ind w:left="0" w:leftChars="0" w:firstLine="0" w:firstLineChars="0"/>
              <w:jc w:val="center"/>
              <w:rPr>
                <w:rFonts w:hint="eastAsia" w:ascii="微软雅黑" w:hAnsi="微软雅黑" w:eastAsia="微软雅黑" w:cs="微软雅黑"/>
                <w:b w:val="0"/>
                <w:bCs w:val="0"/>
                <w:color w:val="auto"/>
                <w:sz w:val="16"/>
                <w:szCs w:val="16"/>
                <w:lang w:val="en-US" w:eastAsia="zh-CN"/>
              </w:rPr>
            </w:pPr>
            <w:r>
              <w:rPr>
                <w:rFonts w:hint="eastAsia" w:ascii="微软雅黑" w:hAnsi="微软雅黑" w:eastAsia="微软雅黑" w:cs="微软雅黑"/>
                <w:b w:val="0"/>
                <w:bCs w:val="0"/>
                <w:color w:val="auto"/>
                <w:sz w:val="16"/>
                <w:szCs w:val="16"/>
                <w:lang w:val="en-US" w:eastAsia="zh-CN"/>
              </w:rPr>
              <w:t>杜鹃</w:t>
            </w:r>
          </w:p>
        </w:tc>
        <w:tc>
          <w:tcPr>
            <w:tcW w:w="1545" w:type="dxa"/>
            <w:vAlign w:val="center"/>
          </w:tcPr>
          <w:p w14:paraId="5A1747DC">
            <w:pPr>
              <w:ind w:left="0" w:leftChars="0" w:firstLine="0" w:firstLineChars="0"/>
              <w:jc w:val="both"/>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冠幅30cm杯苗</w:t>
            </w:r>
          </w:p>
        </w:tc>
        <w:tc>
          <w:tcPr>
            <w:tcW w:w="1080" w:type="dxa"/>
            <w:vAlign w:val="center"/>
          </w:tcPr>
          <w:p w14:paraId="7295058E">
            <w:pPr>
              <w:ind w:left="0" w:leftChars="0" w:firstLine="0" w:firstLineChars="0"/>
              <w:jc w:val="center"/>
              <w:rPr>
                <w:rFonts w:hint="default" w:ascii="微软雅黑" w:hAnsi="微软雅黑" w:eastAsia="微软雅黑" w:cs="微软雅黑"/>
                <w:b w:val="0"/>
                <w:bCs w:val="0"/>
                <w:color w:val="auto"/>
                <w:sz w:val="16"/>
                <w:szCs w:val="16"/>
                <w:lang w:val="en-US" w:eastAsia="zh-CN"/>
              </w:rPr>
            </w:pPr>
            <w:r>
              <w:rPr>
                <w:rFonts w:hint="eastAsia" w:ascii="微软雅黑" w:hAnsi="微软雅黑" w:eastAsia="微软雅黑" w:cs="微软雅黑"/>
                <w:b w:val="0"/>
                <w:bCs w:val="0"/>
                <w:color w:val="auto"/>
                <w:sz w:val="16"/>
                <w:szCs w:val="16"/>
                <w:lang w:val="en-US" w:eastAsia="zh-CN"/>
              </w:rPr>
              <w:t>200</w:t>
            </w:r>
          </w:p>
        </w:tc>
        <w:tc>
          <w:tcPr>
            <w:tcW w:w="2205" w:type="dxa"/>
            <w:vAlign w:val="center"/>
          </w:tcPr>
          <w:p w14:paraId="43085CD0">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时光广场杜鹃死株补苗</w:t>
            </w:r>
          </w:p>
        </w:tc>
      </w:tr>
      <w:tr w14:paraId="36BB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65F11E4C">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9</w:t>
            </w:r>
          </w:p>
        </w:tc>
        <w:tc>
          <w:tcPr>
            <w:tcW w:w="1665" w:type="dxa"/>
            <w:vAlign w:val="center"/>
          </w:tcPr>
          <w:p w14:paraId="100D03D5">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青皮竹</w:t>
            </w:r>
          </w:p>
        </w:tc>
        <w:tc>
          <w:tcPr>
            <w:tcW w:w="1545" w:type="dxa"/>
            <w:vAlign w:val="center"/>
          </w:tcPr>
          <w:p w14:paraId="7695C8BD">
            <w:pPr>
              <w:jc w:val="center"/>
              <w:rPr>
                <w:rFonts w:hint="eastAsia" w:ascii="微软雅黑" w:hAnsi="微软雅黑" w:eastAsia="微软雅黑" w:cs="微软雅黑"/>
                <w:b w:val="0"/>
                <w:bCs w:val="0"/>
                <w:sz w:val="16"/>
                <w:szCs w:val="16"/>
              </w:rPr>
            </w:pPr>
          </w:p>
        </w:tc>
        <w:tc>
          <w:tcPr>
            <w:tcW w:w="1080" w:type="dxa"/>
            <w:vAlign w:val="center"/>
          </w:tcPr>
          <w:p w14:paraId="2F1BFF04">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50</w:t>
            </w:r>
          </w:p>
        </w:tc>
        <w:tc>
          <w:tcPr>
            <w:tcW w:w="2205" w:type="dxa"/>
            <w:vAlign w:val="center"/>
          </w:tcPr>
          <w:p w14:paraId="2F2189FA">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时光广场青皮竹死株补苗</w:t>
            </w:r>
          </w:p>
        </w:tc>
      </w:tr>
      <w:tr w14:paraId="77CD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4B99F516">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10</w:t>
            </w:r>
          </w:p>
        </w:tc>
        <w:tc>
          <w:tcPr>
            <w:tcW w:w="1665" w:type="dxa"/>
            <w:vAlign w:val="center"/>
          </w:tcPr>
          <w:p w14:paraId="61B271B4">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鸢尾兰</w:t>
            </w:r>
          </w:p>
        </w:tc>
        <w:tc>
          <w:tcPr>
            <w:tcW w:w="1545" w:type="dxa"/>
            <w:vAlign w:val="center"/>
          </w:tcPr>
          <w:p w14:paraId="1EAF159D">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大杯苗</w:t>
            </w:r>
          </w:p>
        </w:tc>
        <w:tc>
          <w:tcPr>
            <w:tcW w:w="1080" w:type="dxa"/>
            <w:vAlign w:val="center"/>
          </w:tcPr>
          <w:p w14:paraId="322BFC42">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100</w:t>
            </w:r>
          </w:p>
        </w:tc>
        <w:tc>
          <w:tcPr>
            <w:tcW w:w="2205" w:type="dxa"/>
            <w:vAlign w:val="center"/>
          </w:tcPr>
          <w:p w14:paraId="35039E6C">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时光广场鸢尾兰死株补损</w:t>
            </w:r>
          </w:p>
        </w:tc>
      </w:tr>
      <w:tr w14:paraId="52B3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63F2FA7B">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11</w:t>
            </w:r>
          </w:p>
        </w:tc>
        <w:tc>
          <w:tcPr>
            <w:tcW w:w="1665" w:type="dxa"/>
            <w:vAlign w:val="center"/>
          </w:tcPr>
          <w:p w14:paraId="5FFDAFCE">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高杆月季</w:t>
            </w:r>
          </w:p>
        </w:tc>
        <w:tc>
          <w:tcPr>
            <w:tcW w:w="1545" w:type="dxa"/>
            <w:vAlign w:val="center"/>
          </w:tcPr>
          <w:p w14:paraId="7FDB0F79">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φ6公分</w:t>
            </w:r>
          </w:p>
        </w:tc>
        <w:tc>
          <w:tcPr>
            <w:tcW w:w="1080" w:type="dxa"/>
            <w:vAlign w:val="center"/>
          </w:tcPr>
          <w:p w14:paraId="47EB1049">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6</w:t>
            </w:r>
          </w:p>
        </w:tc>
        <w:tc>
          <w:tcPr>
            <w:tcW w:w="2205" w:type="dxa"/>
            <w:vAlign w:val="center"/>
          </w:tcPr>
          <w:p w14:paraId="06EAF2D8">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公共区域死株补植</w:t>
            </w:r>
          </w:p>
        </w:tc>
      </w:tr>
      <w:tr w14:paraId="56A8E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0C77E632">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12</w:t>
            </w:r>
          </w:p>
        </w:tc>
        <w:tc>
          <w:tcPr>
            <w:tcW w:w="1665" w:type="dxa"/>
            <w:vAlign w:val="center"/>
          </w:tcPr>
          <w:p w14:paraId="299ED5DA">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红花紫薇</w:t>
            </w:r>
          </w:p>
        </w:tc>
        <w:tc>
          <w:tcPr>
            <w:tcW w:w="1545" w:type="dxa"/>
            <w:vAlign w:val="center"/>
          </w:tcPr>
          <w:p w14:paraId="48945E1D">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φ10公分</w:t>
            </w:r>
          </w:p>
        </w:tc>
        <w:tc>
          <w:tcPr>
            <w:tcW w:w="1080" w:type="dxa"/>
            <w:vAlign w:val="center"/>
          </w:tcPr>
          <w:p w14:paraId="145627BA">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12</w:t>
            </w:r>
          </w:p>
        </w:tc>
        <w:tc>
          <w:tcPr>
            <w:tcW w:w="2205" w:type="dxa"/>
            <w:vAlign w:val="center"/>
          </w:tcPr>
          <w:p w14:paraId="137DF964">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洗衣房对门死株补植</w:t>
            </w:r>
          </w:p>
        </w:tc>
      </w:tr>
    </w:tbl>
    <w:p w14:paraId="5A8A1203">
      <w:pPr>
        <w:ind w:left="0" w:leftChars="0" w:firstLine="0" w:firstLineChars="0"/>
        <w:rPr>
          <w:b w:val="0"/>
          <w:bCs w:val="0"/>
          <w:sz w:val="24"/>
          <w:szCs w:val="22"/>
        </w:rPr>
      </w:pPr>
    </w:p>
    <w:p w14:paraId="50C708CC">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eastAsia="zh-CN"/>
        </w:rPr>
        <w:t>1.2</w:t>
      </w:r>
      <w:r>
        <w:rPr>
          <w:rFonts w:hint="eastAsia" w:ascii="宋体" w:hAnsi="宋体" w:eastAsia="宋体" w:cs="宋体"/>
          <w:b w:val="0"/>
          <w:bCs w:val="0"/>
          <w:sz w:val="24"/>
          <w:szCs w:val="24"/>
          <w:lang w:val="en-US" w:eastAsia="zh-CN"/>
        </w:rPr>
        <w:t xml:space="preserve"> 医疗区及公共区域死株处置（死株砍伐、外运、</w:t>
      </w:r>
      <w:r>
        <w:rPr>
          <w:rFonts w:hint="default" w:ascii="宋体" w:hAnsi="宋体" w:eastAsia="宋体" w:cs="宋体"/>
          <w:b w:val="0"/>
          <w:bCs w:val="0"/>
          <w:sz w:val="24"/>
          <w:szCs w:val="24"/>
          <w:lang w:val="en-US" w:eastAsia="zh-CN"/>
        </w:rPr>
        <w:t>树桩清理</w:t>
      </w:r>
      <w:r>
        <w:rPr>
          <w:rFonts w:hint="eastAsia" w:ascii="宋体" w:hAnsi="宋体" w:eastAsia="宋体" w:cs="宋体"/>
          <w:b w:val="0"/>
          <w:bCs w:val="0"/>
          <w:sz w:val="24"/>
          <w:szCs w:val="24"/>
          <w:lang w:val="en-US" w:eastAsia="zh-CN"/>
        </w:rPr>
        <w:t>及合规处置出院外等），内容如下：</w:t>
      </w:r>
    </w:p>
    <w:p w14:paraId="590DC23C">
      <w:pP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1.2.1</w:t>
      </w:r>
      <w:r>
        <w:rPr>
          <w:rFonts w:hint="default" w:ascii="宋体" w:hAnsi="宋体" w:eastAsia="宋体" w:cs="宋体"/>
          <w:b w:val="0"/>
          <w:bCs w:val="0"/>
          <w:sz w:val="24"/>
          <w:szCs w:val="24"/>
          <w:lang w:val="en-US" w:eastAsia="zh-CN"/>
        </w:rPr>
        <w:t>、医疗区门诊东面</w:t>
      </w:r>
      <w:r>
        <w:rPr>
          <w:rFonts w:hint="eastAsia" w:ascii="宋体" w:hAnsi="宋体" w:eastAsia="宋体" w:cs="宋体"/>
          <w:b w:val="0"/>
          <w:bCs w:val="0"/>
          <w:sz w:val="24"/>
          <w:szCs w:val="24"/>
          <w:lang w:val="en-US" w:eastAsia="zh-CN"/>
        </w:rPr>
        <w:t>樟</w:t>
      </w:r>
      <w:r>
        <w:rPr>
          <w:rFonts w:hint="default" w:ascii="宋体" w:hAnsi="宋体" w:eastAsia="宋体" w:cs="宋体"/>
          <w:b w:val="0"/>
          <w:bCs w:val="0"/>
          <w:sz w:val="24"/>
          <w:szCs w:val="24"/>
          <w:lang w:val="en-US" w:eastAsia="zh-CN"/>
        </w:rPr>
        <w:t>树</w:t>
      </w:r>
      <w:r>
        <w:rPr>
          <w:rFonts w:hint="eastAsia" w:ascii="宋体" w:hAnsi="宋体" w:eastAsia="宋体" w:cs="宋体"/>
          <w:b w:val="0"/>
          <w:bCs w:val="0"/>
          <w:sz w:val="24"/>
          <w:szCs w:val="24"/>
          <w:lang w:val="en-US" w:eastAsia="zh-CN"/>
        </w:rPr>
        <w:t>1</w:t>
      </w:r>
      <w:r>
        <w:rPr>
          <w:rFonts w:hint="default" w:ascii="宋体" w:hAnsi="宋体" w:eastAsia="宋体" w:cs="宋体"/>
          <w:b w:val="0"/>
          <w:bCs w:val="0"/>
          <w:sz w:val="24"/>
          <w:szCs w:val="24"/>
          <w:lang w:val="en-US" w:eastAsia="zh-CN"/>
        </w:rPr>
        <w:t>棵，9栋广玉兰树2</w:t>
      </w:r>
      <w:r>
        <w:rPr>
          <w:rFonts w:hint="eastAsia" w:ascii="宋体" w:hAnsi="宋体" w:eastAsia="宋体" w:cs="宋体"/>
          <w:b w:val="0"/>
          <w:bCs w:val="0"/>
          <w:sz w:val="24"/>
          <w:szCs w:val="24"/>
          <w:lang w:val="en-US" w:eastAsia="zh-CN"/>
        </w:rPr>
        <w:t>棵</w:t>
      </w:r>
      <w:r>
        <w:rPr>
          <w:rFonts w:hint="default" w:ascii="宋体" w:hAnsi="宋体" w:eastAsia="宋体" w:cs="宋体"/>
          <w:b w:val="0"/>
          <w:bCs w:val="0"/>
          <w:sz w:val="24"/>
          <w:szCs w:val="24"/>
          <w:lang w:val="en-US" w:eastAsia="zh-CN"/>
        </w:rPr>
        <w:t>、2栋</w:t>
      </w:r>
      <w:r>
        <w:rPr>
          <w:rFonts w:hint="eastAsia" w:ascii="宋体" w:hAnsi="宋体" w:eastAsia="宋体" w:cs="宋体"/>
          <w:b w:val="0"/>
          <w:bCs w:val="0"/>
          <w:sz w:val="24"/>
          <w:szCs w:val="24"/>
          <w:lang w:val="en-US" w:eastAsia="zh-CN"/>
        </w:rPr>
        <w:t>、</w:t>
      </w:r>
      <w:r>
        <w:rPr>
          <w:rFonts w:hint="default" w:ascii="宋体" w:hAnsi="宋体" w:eastAsia="宋体" w:cs="宋体"/>
          <w:b w:val="0"/>
          <w:bCs w:val="0"/>
          <w:sz w:val="24"/>
          <w:szCs w:val="24"/>
          <w:lang w:val="en-US" w:eastAsia="zh-CN"/>
        </w:rPr>
        <w:t>10栋樟树各1棵，共</w:t>
      </w:r>
      <w:r>
        <w:rPr>
          <w:rFonts w:hint="eastAsia" w:ascii="宋体" w:hAnsi="宋体" w:eastAsia="宋体" w:cs="宋体"/>
          <w:b w:val="0"/>
          <w:bCs w:val="0"/>
          <w:sz w:val="24"/>
          <w:szCs w:val="24"/>
          <w:lang w:val="en-US" w:eastAsia="zh-CN"/>
        </w:rPr>
        <w:t>5</w:t>
      </w:r>
      <w:r>
        <w:rPr>
          <w:rFonts w:hint="default" w:ascii="宋体" w:hAnsi="宋体" w:eastAsia="宋体" w:cs="宋体"/>
          <w:b w:val="0"/>
          <w:bCs w:val="0"/>
          <w:sz w:val="24"/>
          <w:szCs w:val="24"/>
          <w:lang w:val="en-US" w:eastAsia="zh-CN"/>
        </w:rPr>
        <w:t>棵死株砍伐，残枝清理外运、环境卫生清扫、</w:t>
      </w:r>
      <w:r>
        <w:rPr>
          <w:rFonts w:hint="eastAsia" w:cs="宋体"/>
          <w:b w:val="0"/>
          <w:bCs w:val="0"/>
          <w:sz w:val="24"/>
          <w:szCs w:val="24"/>
          <w:lang w:val="en-US" w:eastAsia="zh-CN"/>
        </w:rPr>
        <w:t>垃圾清运</w:t>
      </w:r>
      <w:r>
        <w:rPr>
          <w:rFonts w:hint="default" w:ascii="宋体" w:hAnsi="宋体" w:eastAsia="宋体" w:cs="宋体"/>
          <w:b w:val="0"/>
          <w:bCs w:val="0"/>
          <w:sz w:val="24"/>
          <w:szCs w:val="24"/>
          <w:lang w:val="en-US" w:eastAsia="zh-CN"/>
        </w:rPr>
        <w:t>。</w:t>
      </w:r>
    </w:p>
    <w:p w14:paraId="5C9CC121">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1.2.2</w:t>
      </w:r>
      <w:r>
        <w:rPr>
          <w:rFonts w:hint="default" w:ascii="宋体" w:hAnsi="宋体" w:eastAsia="宋体" w:cs="宋体"/>
          <w:b w:val="0"/>
          <w:bCs w:val="0"/>
          <w:sz w:val="24"/>
          <w:szCs w:val="24"/>
          <w:lang w:val="en-US" w:eastAsia="zh-CN"/>
        </w:rPr>
        <w:t>、医疗区综合楼</w:t>
      </w:r>
      <w:r>
        <w:rPr>
          <w:rFonts w:hint="eastAsia" w:ascii="宋体" w:hAnsi="宋体" w:eastAsia="宋体" w:cs="宋体"/>
          <w:b w:val="0"/>
          <w:bCs w:val="0"/>
          <w:sz w:val="24"/>
          <w:szCs w:val="24"/>
          <w:lang w:val="en-US" w:eastAsia="zh-CN"/>
        </w:rPr>
        <w:t>南面</w:t>
      </w:r>
      <w:r>
        <w:rPr>
          <w:rFonts w:hint="default" w:ascii="宋体" w:hAnsi="宋体" w:eastAsia="宋体" w:cs="宋体"/>
          <w:b w:val="0"/>
          <w:bCs w:val="0"/>
          <w:sz w:val="24"/>
          <w:szCs w:val="24"/>
          <w:lang w:val="en-US" w:eastAsia="zh-CN"/>
        </w:rPr>
        <w:t>原水杉树桩清理，树桩清理至地</w:t>
      </w:r>
      <w:r>
        <w:rPr>
          <w:rFonts w:hint="eastAsia" w:ascii="宋体" w:hAnsi="宋体" w:eastAsia="宋体" w:cs="宋体"/>
          <w:b w:val="0"/>
          <w:bCs w:val="0"/>
          <w:sz w:val="24"/>
          <w:szCs w:val="24"/>
          <w:lang w:val="en-US" w:eastAsia="zh-CN"/>
        </w:rPr>
        <w:t>下</w:t>
      </w:r>
      <w:r>
        <w:rPr>
          <w:rFonts w:hint="default" w:ascii="宋体" w:hAnsi="宋体" w:eastAsia="宋体" w:cs="宋体"/>
          <w:b w:val="0"/>
          <w:bCs w:val="0"/>
          <w:sz w:val="24"/>
          <w:szCs w:val="24"/>
          <w:lang w:val="en-US" w:eastAsia="zh-CN"/>
        </w:rPr>
        <w:t>20公分处，平整地面，</w:t>
      </w:r>
      <w:r>
        <w:rPr>
          <w:rFonts w:hint="eastAsia" w:ascii="宋体" w:hAnsi="宋体" w:eastAsia="宋体" w:cs="宋体"/>
          <w:b w:val="0"/>
          <w:bCs w:val="0"/>
          <w:sz w:val="24"/>
          <w:szCs w:val="24"/>
          <w:lang w:val="en-US" w:eastAsia="zh-CN"/>
        </w:rPr>
        <w:t>公共区域2株</w:t>
      </w:r>
      <w:r>
        <w:rPr>
          <w:rFonts w:hint="default" w:ascii="宋体" w:hAnsi="宋体" w:eastAsia="宋体" w:cs="宋体"/>
          <w:b w:val="0"/>
          <w:bCs w:val="0"/>
          <w:sz w:val="24"/>
          <w:szCs w:val="24"/>
          <w:lang w:val="en-US" w:eastAsia="zh-CN"/>
        </w:rPr>
        <w:t>广玉兰树桩清理至地下20公分，并适当补充种植土，原树桩处要达到补植植株条件。</w:t>
      </w:r>
      <w:r>
        <w:rPr>
          <w:rFonts w:hint="eastAsia" w:ascii="宋体" w:hAnsi="宋体" w:eastAsia="宋体" w:cs="宋体"/>
          <w:b w:val="0"/>
          <w:bCs w:val="0"/>
          <w:sz w:val="24"/>
          <w:szCs w:val="24"/>
          <w:lang w:val="en-US" w:eastAsia="zh-CN"/>
        </w:rPr>
        <w:t>洗衣房对门原红枫需清理树桩12个，门诊东面1个，公共区域4个，综合楼南面1个，共需清理树桩18个，死树桩清理外运</w:t>
      </w:r>
      <w:r>
        <w:rPr>
          <w:rFonts w:hint="default" w:ascii="宋体" w:hAnsi="宋体" w:eastAsia="宋体" w:cs="宋体"/>
          <w:b w:val="0"/>
          <w:bCs w:val="0"/>
          <w:sz w:val="24"/>
          <w:szCs w:val="24"/>
          <w:lang w:val="en-US" w:eastAsia="zh-CN"/>
        </w:rPr>
        <w:t>、</w:t>
      </w:r>
      <w:r>
        <w:rPr>
          <w:rFonts w:hint="eastAsia" w:cs="宋体"/>
          <w:b w:val="0"/>
          <w:bCs w:val="0"/>
          <w:sz w:val="24"/>
          <w:szCs w:val="24"/>
          <w:lang w:val="en-US" w:eastAsia="zh-CN"/>
        </w:rPr>
        <w:t>垃圾清运</w:t>
      </w:r>
      <w:r>
        <w:rPr>
          <w:rFonts w:hint="default" w:ascii="宋体" w:hAnsi="宋体" w:eastAsia="宋体" w:cs="宋体"/>
          <w:b w:val="0"/>
          <w:bCs w:val="0"/>
          <w:sz w:val="24"/>
          <w:szCs w:val="24"/>
          <w:lang w:val="en-US" w:eastAsia="zh-CN"/>
        </w:rPr>
        <w:t>、</w:t>
      </w:r>
      <w:r>
        <w:rPr>
          <w:rFonts w:hint="eastAsia" w:ascii="宋体" w:hAnsi="宋体" w:eastAsia="宋体" w:cs="宋体"/>
          <w:b w:val="0"/>
          <w:bCs w:val="0"/>
          <w:sz w:val="24"/>
          <w:szCs w:val="24"/>
          <w:lang w:val="en-US" w:eastAsia="zh-CN"/>
        </w:rPr>
        <w:t>种植土杀菌消毒处理。</w:t>
      </w:r>
    </w:p>
    <w:p w14:paraId="5E413DA4">
      <w:pPr>
        <w:rPr>
          <w:rFonts w:hint="eastAsia" w:ascii="宋体" w:hAnsi="宋体" w:eastAsia="宋体" w:cs="宋体"/>
          <w:b w:val="0"/>
          <w:bCs w:val="0"/>
          <w:sz w:val="24"/>
          <w:szCs w:val="24"/>
          <w:lang w:val="en-US" w:eastAsia="zh-CN"/>
        </w:rPr>
      </w:pPr>
    </w:p>
    <w:p w14:paraId="00C42712">
      <w:pPr>
        <w:pStyle w:val="16"/>
        <w:tabs>
          <w:tab w:val="left" w:pos="312"/>
        </w:tabs>
        <w:snapToGrid w:val="0"/>
        <w:spacing w:line="360" w:lineRule="auto"/>
        <w:ind w:firstLine="482" w:firstLineChars="200"/>
        <w:rPr>
          <w:rFonts w:hint="eastAsia" w:asciiTheme="minorEastAsia" w:hAnsiTheme="minorEastAsia" w:eastAsiaTheme="minorEastAsia" w:cstheme="minorEastAsia"/>
          <w:b/>
          <w:bCs w:val="0"/>
          <w:color w:val="000000" w:themeColor="text1"/>
          <w14:textFill>
            <w14:solidFill>
              <w14:schemeClr w14:val="tx1"/>
            </w14:solidFill>
          </w14:textFill>
        </w:rPr>
      </w:pPr>
      <w:r>
        <w:rPr>
          <w:rFonts w:hint="eastAsia" w:asciiTheme="minorEastAsia" w:hAnsiTheme="minorEastAsia" w:eastAsiaTheme="minorEastAsia" w:cstheme="minorEastAsia"/>
          <w:b/>
          <w:bCs w:val="0"/>
          <w:color w:val="000000" w:themeColor="text1"/>
          <w14:textFill>
            <w14:solidFill>
              <w14:schemeClr w14:val="tx1"/>
            </w14:solidFill>
          </w14:textFill>
        </w:rPr>
        <w:t>二、项目内容及要求（以下内容必须全部响应，否则视为无效投标）</w:t>
      </w:r>
    </w:p>
    <w:p w14:paraId="518105D6">
      <w:pPr>
        <w:pStyle w:val="16"/>
        <w:tabs>
          <w:tab w:val="left" w:pos="312"/>
        </w:tabs>
        <w:snapToGrid w:val="0"/>
        <w:spacing w:line="36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2.1</w:t>
      </w:r>
      <w:r>
        <w:rPr>
          <w:rFonts w:hint="eastAsia" w:asciiTheme="minorEastAsia" w:hAnsiTheme="minorEastAsia" w:eastAsiaTheme="minorEastAsia" w:cstheme="minorEastAsia"/>
          <w:bCs/>
          <w:color w:val="000000" w:themeColor="text1"/>
          <w:lang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14:textFill>
            <w14:solidFill>
              <w14:schemeClr w14:val="tx1"/>
            </w14:solidFill>
          </w14:textFill>
        </w:rPr>
        <w:t>苗木运输、装卸、种植和后期养护、</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死株砍伐、外运、</w:t>
      </w:r>
      <w:r>
        <w:rPr>
          <w:rFonts w:hint="default" w:ascii="宋体" w:hAnsi="宋体" w:eastAsia="宋体" w:cs="宋体"/>
          <w:sz w:val="24"/>
          <w:szCs w:val="24"/>
          <w:lang w:val="en-US" w:eastAsia="zh-CN"/>
        </w:rPr>
        <w:t>树桩清理</w:t>
      </w:r>
      <w:r>
        <w:rPr>
          <w:rFonts w:hint="eastAsia" w:ascii="宋体" w:hAnsi="宋体" w:eastAsia="宋体" w:cs="宋体"/>
          <w:sz w:val="24"/>
          <w:szCs w:val="24"/>
          <w:lang w:val="en-US" w:eastAsia="zh-CN"/>
        </w:rPr>
        <w:t>及合规处置出院外等</w:t>
      </w:r>
      <w:r>
        <w:rPr>
          <w:rFonts w:hint="eastAsia" w:asciiTheme="minorEastAsia" w:hAnsiTheme="minorEastAsia" w:eastAsiaTheme="minorEastAsia" w:cstheme="minorEastAsia"/>
          <w:bCs/>
          <w:color w:val="000000" w:themeColor="text1"/>
          <w14:textFill>
            <w14:solidFill>
              <w14:schemeClr w14:val="tx1"/>
            </w14:solidFill>
          </w14:textFill>
        </w:rPr>
        <w:t>均由中标人负责，最终通过建设管理科及相关部门确认验收合格交付使用。</w:t>
      </w:r>
    </w:p>
    <w:p w14:paraId="15E12F0D">
      <w:pPr>
        <w:pStyle w:val="16"/>
        <w:tabs>
          <w:tab w:val="left" w:pos="312"/>
        </w:tabs>
        <w:snapToGrid w:val="0"/>
        <w:spacing w:line="360" w:lineRule="auto"/>
        <w:ind w:firstLine="480" w:firstLineChars="200"/>
        <w:rPr>
          <w:rFonts w:hint="eastAsia" w:asciiTheme="minorEastAsia" w:hAnsiTheme="minorEastAsia" w:eastAsiaTheme="minorEastAsia" w:cstheme="minorEastAsia"/>
          <w:bCs/>
          <w:color w:val="000000" w:themeColor="text1"/>
          <w14:textFill>
            <w14:solidFill>
              <w14:schemeClr w14:val="tx1"/>
            </w14:solidFill>
          </w14:textFill>
        </w:rPr>
      </w:pPr>
      <w:r>
        <w:rPr>
          <w:rFonts w:hint="eastAsia" w:asciiTheme="minorEastAsia" w:hAnsiTheme="minorEastAsia" w:eastAsiaTheme="minorEastAsia" w:cstheme="minorEastAsia"/>
          <w:bCs/>
          <w:color w:val="000000" w:themeColor="text1"/>
          <w14:textFill>
            <w14:solidFill>
              <w14:schemeClr w14:val="tx1"/>
            </w14:solidFill>
          </w14:textFill>
        </w:rPr>
        <w:t>2.2</w:t>
      </w:r>
      <w:r>
        <w:rPr>
          <w:rFonts w:hint="eastAsia" w:asciiTheme="minorEastAsia" w:hAnsiTheme="minorEastAsia" w:eastAsiaTheme="minorEastAsia" w:cstheme="minorEastAsia"/>
          <w:b w:val="0"/>
          <w:bCs/>
          <w:color w:val="000000" w:themeColor="text1"/>
          <w:lang w:eastAsia="zh-CN"/>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14:textFill>
            <w14:solidFill>
              <w14:schemeClr w14:val="tx1"/>
            </w14:solidFill>
          </w14:textFill>
        </w:rPr>
        <w:t>交货时间：中</w:t>
      </w:r>
      <w:r>
        <w:rPr>
          <w:rFonts w:hint="eastAsia" w:asciiTheme="minorEastAsia" w:hAnsiTheme="minorEastAsia" w:eastAsiaTheme="minorEastAsia" w:cstheme="minorEastAsia"/>
          <w:bCs/>
          <w:color w:val="000000" w:themeColor="text1"/>
          <w14:textFill>
            <w14:solidFill>
              <w14:schemeClr w14:val="tx1"/>
            </w14:solidFill>
          </w14:textFill>
        </w:rPr>
        <w:t>标人必须</w:t>
      </w:r>
      <w:r>
        <w:rPr>
          <w:rFonts w:hint="eastAsia" w:asciiTheme="minorEastAsia" w:hAnsiTheme="minorEastAsia" w:eastAsiaTheme="minorEastAsia" w:cstheme="minorEastAsia"/>
          <w:bCs/>
          <w:color w:val="000000" w:themeColor="text1"/>
          <w:lang w:val="en-US" w:eastAsia="zh-CN"/>
          <w14:textFill>
            <w14:solidFill>
              <w14:schemeClr w14:val="tx1"/>
            </w14:solidFill>
          </w14:textFill>
        </w:rPr>
        <w:t>在中标结果公示结束后10日内</w:t>
      </w:r>
      <w:r>
        <w:rPr>
          <w:rFonts w:hint="eastAsia" w:asciiTheme="minorEastAsia" w:hAnsiTheme="minorEastAsia" w:eastAsiaTheme="minorEastAsia" w:cstheme="minorEastAsia"/>
          <w:bCs/>
          <w:color w:val="000000" w:themeColor="text1"/>
          <w14:textFill>
            <w14:solidFill>
              <w14:schemeClr w14:val="tx1"/>
            </w14:solidFill>
          </w14:textFill>
        </w:rPr>
        <w:t>完成栽种并经采购人</w:t>
      </w:r>
      <w:r>
        <w:rPr>
          <w:rFonts w:hint="eastAsia" w:asciiTheme="minorEastAsia" w:hAnsiTheme="minorEastAsia" w:eastAsiaTheme="minorEastAsia" w:cstheme="minorEastAsia"/>
          <w:bCs/>
          <w:color w:val="000000" w:themeColor="text1"/>
          <w:lang w:eastAsia="zh-CN"/>
          <w14:textFill>
            <w14:solidFill>
              <w14:schemeClr w14:val="tx1"/>
            </w14:solidFill>
          </w14:textFill>
        </w:rPr>
        <w:t>初步</w:t>
      </w:r>
      <w:r>
        <w:rPr>
          <w:rFonts w:hint="eastAsia" w:asciiTheme="minorEastAsia" w:hAnsiTheme="minorEastAsia" w:eastAsiaTheme="minorEastAsia" w:cstheme="minorEastAsia"/>
          <w:bCs/>
          <w:color w:val="000000" w:themeColor="text1"/>
          <w14:textFill>
            <w14:solidFill>
              <w14:schemeClr w14:val="tx1"/>
            </w14:solidFill>
          </w14:textFill>
        </w:rPr>
        <w:t>验收合格。</w:t>
      </w:r>
    </w:p>
    <w:p w14:paraId="750FBEE7">
      <w:pPr>
        <w:pStyle w:val="16"/>
        <w:tabs>
          <w:tab w:val="left" w:pos="312"/>
        </w:tabs>
        <w:snapToGrid w:val="0"/>
        <w:spacing w:line="360" w:lineRule="auto"/>
        <w:ind w:firstLine="482" w:firstLineChars="200"/>
        <w:rPr>
          <w:rFonts w:hint="eastAsia" w:asciiTheme="minorEastAsia" w:hAnsiTheme="minorEastAsia" w:eastAsiaTheme="minorEastAsia" w:cstheme="minorEastAsia"/>
          <w:b w:val="0"/>
          <w:bCs/>
          <w:color w:val="000000" w:themeColor="text1"/>
          <w14:textFill>
            <w14:solidFill>
              <w14:schemeClr w14:val="tx1"/>
            </w14:solidFill>
          </w14:textFill>
        </w:rPr>
      </w:pPr>
      <w:r>
        <w:rPr>
          <w:rFonts w:hint="eastAsia" w:asciiTheme="minorEastAsia" w:hAnsiTheme="minorEastAsia" w:eastAsiaTheme="minorEastAsia" w:cstheme="minorEastAsia"/>
          <w:b/>
          <w:bCs w:val="0"/>
          <w:color w:val="000000" w:themeColor="text1"/>
          <w14:textFill>
            <w14:solidFill>
              <w14:schemeClr w14:val="tx1"/>
            </w14:solidFill>
          </w14:textFill>
        </w:rPr>
        <w:t>三、付款方式：</w:t>
      </w:r>
      <w:r>
        <w:rPr>
          <w:rFonts w:hint="eastAsia" w:asciiTheme="minorEastAsia" w:hAnsiTheme="minorEastAsia" w:eastAsiaTheme="minorEastAsia" w:cstheme="minorEastAsia"/>
          <w:b w:val="0"/>
          <w:bCs/>
          <w:color w:val="000000" w:themeColor="text1"/>
          <w:lang w:val="en-US" w:eastAsia="zh-CN"/>
          <w14:textFill>
            <w14:solidFill>
              <w14:schemeClr w14:val="tx1"/>
            </w14:solidFill>
          </w14:textFill>
        </w:rPr>
        <w:t>苗木补栽初步验收合格2个月，且完成死株处置的全部内容后，中标人申报采购人组织正式验收，</w:t>
      </w:r>
      <w:r>
        <w:rPr>
          <w:rFonts w:hint="eastAsia" w:asciiTheme="minorEastAsia" w:hAnsiTheme="minorEastAsia" w:eastAsiaTheme="minorEastAsia" w:cstheme="minorEastAsia"/>
          <w:b w:val="0"/>
          <w:bCs/>
          <w:color w:val="000000" w:themeColor="text1"/>
          <w14:textFill>
            <w14:solidFill>
              <w14:schemeClr w14:val="tx1"/>
            </w14:solidFill>
          </w14:textFill>
        </w:rPr>
        <w:t>经采购人</w:t>
      </w:r>
      <w:r>
        <w:rPr>
          <w:rFonts w:hint="eastAsia" w:asciiTheme="minorEastAsia" w:hAnsiTheme="minorEastAsia" w:eastAsiaTheme="minorEastAsia" w:cstheme="minorEastAsia"/>
          <w:b w:val="0"/>
          <w:bCs/>
          <w:color w:val="000000" w:themeColor="text1"/>
          <w:lang w:eastAsia="zh-CN"/>
          <w14:textFill>
            <w14:solidFill>
              <w14:schemeClr w14:val="tx1"/>
            </w14:solidFill>
          </w14:textFill>
        </w:rPr>
        <w:t>正式</w:t>
      </w:r>
      <w:r>
        <w:rPr>
          <w:rFonts w:hint="eastAsia" w:asciiTheme="minorEastAsia" w:hAnsiTheme="minorEastAsia" w:eastAsiaTheme="minorEastAsia" w:cstheme="minorEastAsia"/>
          <w:b w:val="0"/>
          <w:bCs/>
          <w:color w:val="000000" w:themeColor="text1"/>
          <w14:textFill>
            <w14:solidFill>
              <w14:schemeClr w14:val="tx1"/>
            </w14:solidFill>
          </w14:textFill>
        </w:rPr>
        <w:t>验收合格后</w:t>
      </w:r>
      <w:r>
        <w:rPr>
          <w:rFonts w:hint="eastAsia" w:asciiTheme="minorEastAsia" w:hAnsiTheme="minorEastAsia" w:eastAsiaTheme="minorEastAsia" w:cstheme="minorEastAsia"/>
          <w:b w:val="0"/>
          <w:bCs/>
          <w:color w:val="000000" w:themeColor="text1"/>
          <w:lang w:eastAsia="zh-CN"/>
          <w14:textFill>
            <w14:solidFill>
              <w14:schemeClr w14:val="tx1"/>
            </w14:solidFill>
          </w14:textFill>
        </w:rPr>
        <w:t>（成活率</w:t>
      </w:r>
      <w:r>
        <w:rPr>
          <w:rFonts w:hint="eastAsia" w:asciiTheme="minorEastAsia" w:hAnsiTheme="minorEastAsia" w:eastAsiaTheme="minorEastAsia" w:cstheme="minorEastAsia"/>
          <w:b w:val="0"/>
          <w:bCs/>
          <w:color w:val="000000" w:themeColor="text1"/>
          <w:lang w:val="en-US" w:eastAsia="zh-CN"/>
          <w14:textFill>
            <w14:solidFill>
              <w14:schemeClr w14:val="tx1"/>
            </w14:solidFill>
          </w14:textFill>
        </w:rPr>
        <w:t>95%以上）</w:t>
      </w:r>
      <w:r>
        <w:rPr>
          <w:rFonts w:hint="eastAsia" w:asciiTheme="minorEastAsia" w:hAnsiTheme="minorEastAsia" w:eastAsiaTheme="minorEastAsia" w:cstheme="minorEastAsia"/>
          <w:b w:val="0"/>
          <w:bCs/>
          <w:color w:val="000000" w:themeColor="text1"/>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14:textFill>
            <w14:solidFill>
              <w14:schemeClr w14:val="tx1"/>
            </w14:solidFill>
          </w14:textFill>
        </w:rPr>
        <w:t>中标人</w:t>
      </w:r>
      <w:r>
        <w:rPr>
          <w:rFonts w:hint="eastAsia" w:asciiTheme="minorEastAsia" w:hAnsiTheme="minorEastAsia" w:eastAsiaTheme="minorEastAsia" w:cstheme="minorEastAsia"/>
          <w:b w:val="0"/>
          <w:bCs/>
          <w:color w:val="000000" w:themeColor="text1"/>
          <w:lang w:eastAsia="zh-CN"/>
          <w14:textFill>
            <w14:solidFill>
              <w14:schemeClr w14:val="tx1"/>
            </w14:solidFill>
          </w14:textFill>
        </w:rPr>
        <w:t>在</w:t>
      </w:r>
      <w:r>
        <w:rPr>
          <w:rFonts w:hint="eastAsia" w:asciiTheme="minorEastAsia" w:hAnsiTheme="minorEastAsia" w:eastAsiaTheme="minorEastAsia" w:cstheme="minorEastAsia"/>
          <w:b w:val="0"/>
          <w:bCs/>
          <w:color w:val="000000" w:themeColor="text1"/>
          <w14:textFill>
            <w14:solidFill>
              <w14:schemeClr w14:val="tx1"/>
            </w14:solidFill>
          </w14:textFill>
        </w:rPr>
        <w:t>一个月</w:t>
      </w:r>
      <w:r>
        <w:rPr>
          <w:rFonts w:hint="eastAsia" w:asciiTheme="minorEastAsia" w:hAnsiTheme="minorEastAsia" w:eastAsiaTheme="minorEastAsia" w:cstheme="minorEastAsia"/>
          <w:b w:val="0"/>
          <w:bCs/>
          <w:color w:val="000000" w:themeColor="text1"/>
          <w:lang w:eastAsia="zh-CN"/>
          <w14:textFill>
            <w14:solidFill>
              <w14:schemeClr w14:val="tx1"/>
            </w14:solidFill>
          </w14:textFill>
        </w:rPr>
        <w:t>内</w:t>
      </w:r>
      <w:r>
        <w:rPr>
          <w:rFonts w:hint="eastAsia" w:asciiTheme="minorEastAsia" w:hAnsiTheme="minorEastAsia" w:eastAsiaTheme="minorEastAsia" w:cstheme="minorEastAsia"/>
          <w:b w:val="0"/>
          <w:bCs/>
          <w:color w:val="000000" w:themeColor="text1"/>
          <w14:textFill>
            <w14:solidFill>
              <w14:schemeClr w14:val="tx1"/>
            </w14:solidFill>
          </w14:textFill>
        </w:rPr>
        <w:t>将发票</w:t>
      </w:r>
      <w:r>
        <w:rPr>
          <w:rFonts w:hint="eastAsia" w:asciiTheme="minorEastAsia" w:hAnsiTheme="minorEastAsia" w:eastAsiaTheme="minorEastAsia" w:cstheme="minorEastAsia"/>
          <w:b w:val="0"/>
          <w:bCs/>
          <w:color w:val="000000" w:themeColor="text1"/>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14:textFill>
            <w14:solidFill>
              <w14:schemeClr w14:val="tx1"/>
            </w14:solidFill>
          </w14:textFill>
        </w:rPr>
        <w:t>采购人</w:t>
      </w:r>
      <w:r>
        <w:rPr>
          <w:rFonts w:hint="eastAsia" w:asciiTheme="minorEastAsia" w:hAnsiTheme="minorEastAsia" w:eastAsiaTheme="minorEastAsia" w:cstheme="minorEastAsia"/>
          <w:b w:val="0"/>
          <w:bCs/>
          <w:color w:val="000000" w:themeColor="text1"/>
          <w:lang w:val="en-US" w:eastAsia="zh-CN"/>
          <w14:textFill>
            <w14:solidFill>
              <w14:schemeClr w14:val="tx1"/>
            </w14:solidFill>
          </w14:textFill>
        </w:rPr>
        <w:t>付款以收到该发票为前提</w:t>
      </w:r>
      <w:r>
        <w:rPr>
          <w:rFonts w:hint="eastAsia" w:asciiTheme="minorEastAsia" w:hAnsiTheme="minorEastAsia" w:eastAsiaTheme="minorEastAsia" w:cstheme="minorEastAsia"/>
          <w:b w:val="0"/>
          <w:bCs/>
          <w:color w:val="000000" w:themeColor="text1"/>
          <w:lang w:eastAsia="zh-CN"/>
          <w14:textFill>
            <w14:solidFill>
              <w14:schemeClr w14:val="tx1"/>
            </w14:solidFill>
          </w14:textFill>
        </w:rPr>
        <w:t>）</w:t>
      </w:r>
      <w:r>
        <w:rPr>
          <w:rFonts w:hint="eastAsia" w:asciiTheme="minorEastAsia" w:hAnsiTheme="minorEastAsia" w:eastAsiaTheme="minorEastAsia" w:cstheme="minorEastAsia"/>
          <w:b w:val="0"/>
          <w:bCs/>
          <w:color w:val="000000" w:themeColor="text1"/>
          <w14:textFill>
            <w14:solidFill>
              <w14:schemeClr w14:val="tx1"/>
            </w14:solidFill>
          </w14:textFill>
        </w:rPr>
        <w:t>交到娄底市中心医院建设管理科后，采购人支付总价款的90%，在</w:t>
      </w:r>
      <w:r>
        <w:rPr>
          <w:rFonts w:hint="eastAsia" w:asciiTheme="minorEastAsia" w:hAnsiTheme="minorEastAsia" w:eastAsiaTheme="minorEastAsia" w:cstheme="minorEastAsia"/>
          <w:b w:val="0"/>
          <w:bCs/>
          <w:color w:val="000000" w:themeColor="text1"/>
          <w:lang w:eastAsia="zh-CN"/>
          <w14:textFill>
            <w14:solidFill>
              <w14:schemeClr w14:val="tx1"/>
            </w14:solidFill>
          </w14:textFill>
        </w:rPr>
        <w:t>正式</w:t>
      </w:r>
      <w:r>
        <w:rPr>
          <w:rFonts w:hint="eastAsia" w:asciiTheme="minorEastAsia" w:hAnsiTheme="minorEastAsia" w:eastAsiaTheme="minorEastAsia" w:cstheme="minorEastAsia"/>
          <w:b w:val="0"/>
          <w:bCs/>
          <w:color w:val="000000" w:themeColor="text1"/>
          <w14:textFill>
            <w14:solidFill>
              <w14:schemeClr w14:val="tx1"/>
            </w14:solidFill>
          </w14:textFill>
        </w:rPr>
        <w:t>验收合格满</w:t>
      </w:r>
      <w:r>
        <w:rPr>
          <w:rFonts w:hint="eastAsia" w:asciiTheme="minorEastAsia" w:hAnsiTheme="minorEastAsia" w:eastAsiaTheme="minorEastAsia" w:cstheme="minorEastAsia"/>
          <w:b w:val="0"/>
          <w:bCs/>
          <w:color w:val="000000" w:themeColor="text1"/>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u w:val="single"/>
          <w:lang w:eastAsia="zh-CN"/>
          <w14:textFill>
            <w14:solidFill>
              <w14:schemeClr w14:val="tx1"/>
            </w14:solidFill>
          </w14:textFill>
        </w:rPr>
        <w:t>一</w:t>
      </w:r>
      <w:r>
        <w:rPr>
          <w:rFonts w:hint="eastAsia" w:asciiTheme="minorEastAsia" w:hAnsiTheme="minorEastAsia" w:eastAsiaTheme="minorEastAsia" w:cstheme="minorEastAsia"/>
          <w:b w:val="0"/>
          <w:bCs/>
          <w:color w:val="000000" w:themeColor="text1"/>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color w:val="000000" w:themeColor="text1"/>
          <w14:textFill>
            <w14:solidFill>
              <w14:schemeClr w14:val="tx1"/>
            </w14:solidFill>
          </w14:textFill>
        </w:rPr>
        <w:t>年后将10%余款支付给中标人。</w:t>
      </w:r>
    </w:p>
    <w:p w14:paraId="38A7316B">
      <w:pP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t>四、投标及投标人要求（以下内容必须全部响应，否则视为无效投标）</w:t>
      </w:r>
    </w:p>
    <w:p w14:paraId="3ED1DA19">
      <w:pP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t>1、娄底市中心医院医疗区苗木补栽及死株处置服务项目报价单（见附表），需注明投标人、投标单位公司全称（并盖公司公章）、投标日期；</w:t>
      </w:r>
    </w:p>
    <w:p w14:paraId="0087E7EF">
      <w:pP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t>2、提供“三证合一”或“五证合一”营业执照，营业执照登记的营业范围中必须包含苗木种植的服务内容；</w:t>
      </w:r>
    </w:p>
    <w:p w14:paraId="465C866F">
      <w:pP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t>3、提供投标人法定代表人身份证明、法定代表人身份证正反面复印件且法定代表人在身份证复印件上注明用途并签名；</w:t>
      </w:r>
    </w:p>
    <w:p w14:paraId="21277C2F">
      <w:pP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t>4、如参加投标活动的投标人不是法定代表人，须持法定代表人亲笔签名且加盖投标人公章的授权委托书，并提供代理人身份证正反面复印件。</w:t>
      </w:r>
    </w:p>
    <w:p w14:paraId="3F7F8F72">
      <w:pP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4"/>
          <w:szCs w:val="24"/>
          <w:lang w:val="en-US" w:eastAsia="zh-CN" w:bidi="ar-SA"/>
          <w14:textFill>
            <w14:solidFill>
              <w14:schemeClr w14:val="tx1"/>
            </w14:solidFill>
          </w14:textFill>
        </w:rPr>
        <w:t>5、投标文件的每一页都必须加盖投标人的公章。</w:t>
      </w:r>
    </w:p>
    <w:p w14:paraId="3E79CF1F">
      <w:pPr>
        <w:rPr>
          <w:rFonts w:hint="eastAsia" w:asciiTheme="minorEastAsia" w:hAnsiTheme="minorEastAsia" w:eastAsiaTheme="minorEastAsia" w:cstheme="minorEastAsia"/>
          <w:b w:val="0"/>
          <w:bCs/>
          <w:color w:val="000000" w:themeColor="text1"/>
          <w:kern w:val="0"/>
          <w:sz w:val="24"/>
          <w:szCs w:val="24"/>
          <w:lang w:val="en-US" w:eastAsia="zh-CN" w:bidi="ar-SA"/>
          <w14:textFill>
            <w14:solidFill>
              <w14:schemeClr w14:val="tx1"/>
            </w14:solidFill>
          </w14:textFill>
        </w:rPr>
      </w:pPr>
    </w:p>
    <w:p w14:paraId="241C4EAE">
      <w:pPr>
        <w:rPr>
          <w:rFonts w:hint="eastAsia" w:asciiTheme="minorEastAsia" w:hAnsiTheme="minorEastAsia" w:eastAsiaTheme="minorEastAsia" w:cstheme="minorEastAsia"/>
          <w:b w:val="0"/>
          <w:bCs/>
          <w:color w:val="000000" w:themeColor="text1"/>
          <w:kern w:val="0"/>
          <w:sz w:val="24"/>
          <w:szCs w:val="24"/>
          <w:lang w:val="en-US" w:eastAsia="zh-CN" w:bidi="ar-SA"/>
          <w14:textFill>
            <w14:solidFill>
              <w14:schemeClr w14:val="tx1"/>
            </w14:solidFill>
          </w14:textFill>
        </w:rPr>
      </w:pPr>
    </w:p>
    <w:p w14:paraId="16897B9C">
      <w:pPr>
        <w:rPr>
          <w:rFonts w:hint="eastAsia" w:asciiTheme="minorEastAsia" w:hAnsiTheme="minorEastAsia" w:eastAsiaTheme="minorEastAsia" w:cstheme="minorEastAsia"/>
          <w:b w:val="0"/>
          <w:bCs/>
          <w:color w:val="000000" w:themeColor="text1"/>
          <w:kern w:val="0"/>
          <w:sz w:val="24"/>
          <w:szCs w:val="24"/>
          <w:lang w:val="en-US" w:eastAsia="zh-CN" w:bidi="ar-SA"/>
          <w14:textFill>
            <w14:solidFill>
              <w14:schemeClr w14:val="tx1"/>
            </w14:solidFill>
          </w14:textFill>
        </w:rPr>
      </w:pPr>
    </w:p>
    <w:p w14:paraId="14D2D881">
      <w:pPr>
        <w:pStyle w:val="16"/>
        <w:numPr>
          <w:ilvl w:val="0"/>
          <w:numId w:val="1"/>
        </w:numPr>
        <w:tabs>
          <w:tab w:val="left" w:pos="312"/>
        </w:tabs>
        <w:snapToGrid w:val="0"/>
        <w:spacing w:line="480" w:lineRule="auto"/>
        <w:jc w:val="left"/>
        <w:rPr>
          <w:rFonts w:hint="eastAsia" w:ascii="宋体" w:hAnsi="宋体" w:cs="宋体"/>
          <w:b/>
          <w:bCs/>
          <w:color w:val="000000" w:themeColor="text1"/>
          <w:sz w:val="44"/>
          <w:szCs w:val="44"/>
          <w:lang w:eastAsia="zh-CN"/>
          <w14:textFill>
            <w14:solidFill>
              <w14:schemeClr w14:val="tx1"/>
            </w14:solidFill>
          </w14:textFill>
        </w:rPr>
      </w:pPr>
      <w:r>
        <w:rPr>
          <w:rFonts w:hint="eastAsia" w:ascii="宋体" w:hAnsi="宋体" w:cs="宋体"/>
          <w:b/>
          <w:bCs/>
          <w:color w:val="000000" w:themeColor="text1"/>
          <w:sz w:val="44"/>
          <w:szCs w:val="44"/>
          <w:lang w:val="en-US" w:eastAsia="zh-CN"/>
          <w14:textFill>
            <w14:solidFill>
              <w14:schemeClr w14:val="tx1"/>
            </w14:solidFill>
          </w14:textFill>
        </w:rPr>
        <w:t xml:space="preserve">  </w:t>
      </w:r>
      <w:r>
        <w:rPr>
          <w:rFonts w:hint="eastAsia" w:ascii="宋体" w:hAnsi="宋体" w:cs="宋体"/>
          <w:b/>
          <w:bCs/>
          <w:color w:val="000000" w:themeColor="text1"/>
          <w:sz w:val="44"/>
          <w:szCs w:val="44"/>
          <w:lang w:eastAsia="zh-CN"/>
          <w14:textFill>
            <w14:solidFill>
              <w14:schemeClr w14:val="tx1"/>
            </w14:solidFill>
          </w14:textFill>
        </w:rPr>
        <w:t>合同</w:t>
      </w:r>
    </w:p>
    <w:p w14:paraId="06B453A1">
      <w:pPr>
        <w:jc w:val="right"/>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合同编号：</w:t>
      </w:r>
    </w:p>
    <w:p w14:paraId="1EE5A22E">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ascii="方正小标宋简体" w:hAnsi="方正小标宋简体" w:eastAsia="方正小标宋简体" w:cs="方正小标宋简体"/>
          <w:b w:val="0"/>
          <w:bCs w:val="0"/>
          <w:color w:val="auto"/>
          <w:sz w:val="36"/>
          <w:szCs w:val="36"/>
        </w:rPr>
      </w:pPr>
      <w:r>
        <w:rPr>
          <w:rFonts w:hint="eastAsia" w:ascii="方正小标宋简体" w:hAnsi="方正小标宋简体" w:eastAsia="方正小标宋简体" w:cs="方正小标宋简体"/>
          <w:b w:val="0"/>
          <w:bCs w:val="0"/>
          <w:color w:val="auto"/>
          <w:sz w:val="36"/>
          <w:szCs w:val="36"/>
        </w:rPr>
        <w:t>娄底市中心医院医疗区</w:t>
      </w:r>
    </w:p>
    <w:p w14:paraId="444ED741">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ascii="方正小标宋简体" w:hAnsi="方正小标宋简体" w:eastAsia="方正小标宋简体" w:cs="方正小标宋简体"/>
          <w:b w:val="0"/>
          <w:bCs w:val="0"/>
          <w:color w:val="auto"/>
          <w:sz w:val="36"/>
          <w:szCs w:val="36"/>
        </w:rPr>
      </w:pPr>
      <w:r>
        <w:rPr>
          <w:rFonts w:hint="eastAsia" w:ascii="方正小标宋简体" w:hAnsi="方正小标宋简体" w:eastAsia="方正小标宋简体" w:cs="方正小标宋简体"/>
          <w:b w:val="0"/>
          <w:bCs w:val="0"/>
          <w:color w:val="auto"/>
          <w:sz w:val="36"/>
          <w:szCs w:val="36"/>
        </w:rPr>
        <w:t>苗木补栽及死株处置服务合同</w:t>
      </w:r>
    </w:p>
    <w:p w14:paraId="3A9FE057">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4"/>
          <w:szCs w:val="24"/>
        </w:rPr>
      </w:pPr>
    </w:p>
    <w:p w14:paraId="33314294">
      <w:pPr>
        <w:rPr>
          <w:rFonts w:hint="eastAsia" w:ascii="仿宋" w:hAnsi="仿宋" w:eastAsia="仿宋" w:cs="仿宋"/>
          <w:color w:val="auto"/>
          <w:sz w:val="24"/>
          <w:szCs w:val="24"/>
        </w:rPr>
      </w:pPr>
      <w:r>
        <w:rPr>
          <w:rFonts w:hint="eastAsia" w:ascii="仿宋" w:hAnsi="仿宋" w:eastAsia="仿宋" w:cs="仿宋"/>
          <w:color w:val="auto"/>
          <w:sz w:val="24"/>
          <w:szCs w:val="24"/>
        </w:rPr>
        <w:t>甲方（采购方）：娄底市中心医院</w:t>
      </w:r>
    </w:p>
    <w:p w14:paraId="50D90CF2">
      <w:pP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u w:val="none"/>
        </w:rPr>
        <w:t>法定代表人：</w:t>
      </w:r>
      <w:r>
        <w:rPr>
          <w:rFonts w:hint="eastAsia" w:ascii="仿宋" w:hAnsi="仿宋" w:eastAsia="仿宋" w:cs="仿宋"/>
          <w:b w:val="0"/>
          <w:bCs w:val="0"/>
          <w:color w:val="auto"/>
          <w:sz w:val="24"/>
          <w:szCs w:val="24"/>
          <w:u w:val="none"/>
          <w:lang w:val="en-US" w:eastAsia="zh-CN"/>
        </w:rPr>
        <w:t>杨吉军</w:t>
      </w:r>
    </w:p>
    <w:p w14:paraId="646A19CD">
      <w:pP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统一社会信用代码：12431300447162073W</w:t>
      </w:r>
    </w:p>
    <w:p w14:paraId="63A85D4A">
      <w:pP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地址：湖南省娄底市娄星区长青中街51号</w:t>
      </w:r>
    </w:p>
    <w:p w14:paraId="11D8F920">
      <w:pP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联系人：聂东庚 </w:t>
      </w:r>
    </w:p>
    <w:p w14:paraId="39452920">
      <w:pPr>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联系电话：13873869596</w:t>
      </w:r>
    </w:p>
    <w:p w14:paraId="201FFDC8">
      <w:pPr>
        <w:rPr>
          <w:rFonts w:hint="eastAsia" w:ascii="仿宋" w:hAnsi="仿宋" w:eastAsia="仿宋" w:cs="仿宋"/>
          <w:b w:val="0"/>
          <w:bCs w:val="0"/>
          <w:color w:val="auto"/>
          <w:sz w:val="24"/>
          <w:szCs w:val="24"/>
        </w:rPr>
      </w:pPr>
    </w:p>
    <w:p w14:paraId="39DDC466">
      <w:pPr>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乙方（供货方）：</w:t>
      </w:r>
      <w:r>
        <w:rPr>
          <w:rFonts w:hint="eastAsia" w:ascii="仿宋" w:hAnsi="仿宋" w:eastAsia="仿宋" w:cs="仿宋"/>
          <w:color w:val="auto"/>
          <w:sz w:val="24"/>
          <w:szCs w:val="24"/>
          <w:u w:val="single"/>
          <w:lang w:val="en-US" w:eastAsia="zh-CN"/>
        </w:rPr>
        <w:t xml:space="preserve">                             </w:t>
      </w:r>
    </w:p>
    <w:p w14:paraId="3949C60C">
      <w:pPr>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u w:val="none"/>
        </w:rPr>
        <w:t>法定代表人：</w:t>
      </w:r>
      <w:r>
        <w:rPr>
          <w:rFonts w:hint="eastAsia" w:ascii="仿宋" w:hAnsi="仿宋" w:eastAsia="仿宋" w:cs="仿宋"/>
          <w:color w:val="auto"/>
          <w:sz w:val="24"/>
          <w:szCs w:val="24"/>
          <w:u w:val="single"/>
          <w:lang w:val="en-US" w:eastAsia="zh-CN"/>
        </w:rPr>
        <w:t xml:space="preserve">                                </w:t>
      </w:r>
    </w:p>
    <w:p w14:paraId="0B971224">
      <w:pPr>
        <w:rPr>
          <w:rFonts w:hint="eastAsia" w:ascii="仿宋" w:hAnsi="仿宋" w:eastAsia="仿宋" w:cs="仿宋"/>
          <w:b w:val="0"/>
          <w:bCs w:val="0"/>
          <w:color w:val="auto"/>
          <w:sz w:val="24"/>
          <w:szCs w:val="24"/>
          <w:u w:val="single"/>
          <w:lang w:val="en-US" w:eastAsia="zh-CN"/>
        </w:rPr>
      </w:pPr>
      <w:r>
        <w:rPr>
          <w:rFonts w:hint="eastAsia" w:ascii="仿宋" w:hAnsi="仿宋" w:eastAsia="仿宋" w:cs="仿宋"/>
          <w:b w:val="0"/>
          <w:bCs w:val="0"/>
          <w:color w:val="auto"/>
          <w:sz w:val="24"/>
          <w:szCs w:val="24"/>
          <w:u w:val="none"/>
        </w:rPr>
        <w:t>统一社会信用代码：</w:t>
      </w:r>
      <w:r>
        <w:rPr>
          <w:rFonts w:hint="eastAsia" w:ascii="仿宋" w:hAnsi="仿宋" w:eastAsia="仿宋" w:cs="仿宋"/>
          <w:b w:val="0"/>
          <w:bCs w:val="0"/>
          <w:color w:val="auto"/>
          <w:sz w:val="24"/>
          <w:szCs w:val="24"/>
          <w:u w:val="single"/>
          <w:lang w:val="en-US" w:eastAsia="zh-CN"/>
        </w:rPr>
        <w:t xml:space="preserve">                            </w:t>
      </w:r>
    </w:p>
    <w:p w14:paraId="2BF185A1">
      <w:pPr>
        <w:rPr>
          <w:rFonts w:hint="eastAsia" w:ascii="仿宋" w:hAnsi="仿宋" w:eastAsia="仿宋" w:cs="仿宋"/>
          <w:b w:val="0"/>
          <w:bCs w:val="0"/>
          <w:color w:val="auto"/>
          <w:sz w:val="24"/>
          <w:szCs w:val="24"/>
          <w:u w:val="single"/>
          <w:lang w:val="en-US" w:eastAsia="zh-CN"/>
        </w:rPr>
      </w:pPr>
      <w:r>
        <w:rPr>
          <w:rFonts w:hint="eastAsia" w:ascii="仿宋" w:hAnsi="仿宋" w:eastAsia="仿宋" w:cs="仿宋"/>
          <w:b w:val="0"/>
          <w:bCs w:val="0"/>
          <w:color w:val="auto"/>
          <w:sz w:val="24"/>
          <w:szCs w:val="24"/>
          <w:u w:val="none"/>
        </w:rPr>
        <w:t>地址：</w:t>
      </w:r>
      <w:r>
        <w:rPr>
          <w:rFonts w:hint="eastAsia" w:ascii="仿宋" w:hAnsi="仿宋" w:eastAsia="仿宋" w:cs="仿宋"/>
          <w:b w:val="0"/>
          <w:bCs w:val="0"/>
          <w:color w:val="auto"/>
          <w:sz w:val="24"/>
          <w:szCs w:val="24"/>
          <w:u w:val="none"/>
          <w:lang w:val="en-US" w:eastAsia="zh-CN"/>
        </w:rPr>
        <w:t xml:space="preserve"> </w:t>
      </w:r>
      <w:r>
        <w:rPr>
          <w:rFonts w:hint="eastAsia" w:ascii="仿宋" w:hAnsi="仿宋" w:eastAsia="仿宋" w:cs="仿宋"/>
          <w:b w:val="0"/>
          <w:bCs w:val="0"/>
          <w:color w:val="auto"/>
          <w:sz w:val="24"/>
          <w:szCs w:val="24"/>
          <w:u w:val="single"/>
          <w:lang w:val="en-US" w:eastAsia="zh-CN"/>
        </w:rPr>
        <w:t xml:space="preserve">                                        </w:t>
      </w:r>
    </w:p>
    <w:p w14:paraId="1FDD1DBF">
      <w:pPr>
        <w:rPr>
          <w:rFonts w:hint="eastAsia" w:ascii="仿宋" w:hAnsi="仿宋" w:eastAsia="仿宋" w:cs="仿宋"/>
          <w:b w:val="0"/>
          <w:bCs w:val="0"/>
          <w:color w:val="auto"/>
          <w:sz w:val="24"/>
          <w:szCs w:val="24"/>
          <w:u w:val="single"/>
          <w:lang w:val="en-US" w:eastAsia="zh-CN"/>
        </w:rPr>
      </w:pPr>
      <w:r>
        <w:rPr>
          <w:rFonts w:hint="eastAsia" w:ascii="仿宋" w:hAnsi="仿宋" w:eastAsia="仿宋" w:cs="仿宋"/>
          <w:b w:val="0"/>
          <w:bCs w:val="0"/>
          <w:color w:val="auto"/>
          <w:sz w:val="24"/>
          <w:szCs w:val="24"/>
          <w:u w:val="none"/>
        </w:rPr>
        <w:t>联系人：</w:t>
      </w:r>
      <w:r>
        <w:rPr>
          <w:rFonts w:hint="eastAsia" w:ascii="仿宋" w:hAnsi="仿宋" w:eastAsia="仿宋" w:cs="仿宋"/>
          <w:b w:val="0"/>
          <w:bCs w:val="0"/>
          <w:color w:val="auto"/>
          <w:sz w:val="24"/>
          <w:szCs w:val="24"/>
          <w:u w:val="single"/>
          <w:lang w:val="en-US" w:eastAsia="zh-CN"/>
        </w:rPr>
        <w:t xml:space="preserve">                                   </w:t>
      </w:r>
    </w:p>
    <w:p w14:paraId="73ACC2F5">
      <w:pPr>
        <w:rPr>
          <w:rFonts w:hint="eastAsia" w:ascii="仿宋" w:hAnsi="仿宋" w:eastAsia="仿宋" w:cs="仿宋"/>
          <w:b w:val="0"/>
          <w:bCs w:val="0"/>
          <w:color w:val="auto"/>
          <w:sz w:val="24"/>
          <w:szCs w:val="24"/>
          <w:u w:val="single"/>
          <w:lang w:val="en-US" w:eastAsia="zh-CN"/>
        </w:rPr>
      </w:pPr>
      <w:r>
        <w:rPr>
          <w:rFonts w:hint="eastAsia" w:ascii="仿宋" w:hAnsi="仿宋" w:eastAsia="仿宋" w:cs="仿宋"/>
          <w:b w:val="0"/>
          <w:bCs w:val="0"/>
          <w:color w:val="auto"/>
          <w:sz w:val="24"/>
          <w:szCs w:val="24"/>
          <w:u w:val="none"/>
        </w:rPr>
        <w:t>联系电话：</w:t>
      </w:r>
      <w:r>
        <w:rPr>
          <w:rFonts w:hint="eastAsia" w:ascii="仿宋" w:hAnsi="仿宋" w:eastAsia="仿宋" w:cs="仿宋"/>
          <w:b w:val="0"/>
          <w:bCs w:val="0"/>
          <w:color w:val="auto"/>
          <w:sz w:val="24"/>
          <w:szCs w:val="24"/>
          <w:u w:val="single"/>
          <w:lang w:val="en-US" w:eastAsia="zh-CN"/>
        </w:rPr>
        <w:t xml:space="preserve">                                    </w:t>
      </w:r>
    </w:p>
    <w:p w14:paraId="60F37541">
      <w:pPr>
        <w:rPr>
          <w:rFonts w:hint="eastAsia" w:ascii="仿宋" w:hAnsi="仿宋" w:eastAsia="仿宋" w:cs="仿宋"/>
          <w:b w:val="0"/>
          <w:bCs w:val="0"/>
          <w:color w:val="auto"/>
          <w:sz w:val="24"/>
          <w:szCs w:val="24"/>
          <w:u w:val="single"/>
          <w:lang w:val="en-US" w:eastAsia="zh-CN"/>
        </w:rPr>
      </w:pPr>
    </w:p>
    <w:p w14:paraId="17AE667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甲方通过</w:t>
      </w:r>
      <w:r>
        <w:rPr>
          <w:rFonts w:hint="eastAsia" w:ascii="仿宋" w:hAnsi="仿宋" w:eastAsia="仿宋" w:cs="仿宋"/>
          <w:b w:val="0"/>
          <w:bCs w:val="0"/>
          <w:color w:val="0000FF"/>
          <w:kern w:val="0"/>
          <w:sz w:val="24"/>
          <w:szCs w:val="24"/>
          <w:highlight w:val="none"/>
          <w:lang w:val="en-US" w:eastAsia="zh-CN" w:bidi="ar-SA"/>
        </w:rPr>
        <w:t>医院院内议价方式</w:t>
      </w:r>
      <w:r>
        <w:rPr>
          <w:rFonts w:hint="eastAsia" w:ascii="仿宋" w:hAnsi="仿宋" w:eastAsia="仿宋" w:cs="仿宋"/>
          <w:b w:val="0"/>
          <w:bCs w:val="0"/>
          <w:color w:val="auto"/>
          <w:kern w:val="0"/>
          <w:sz w:val="24"/>
          <w:szCs w:val="24"/>
          <w:lang w:val="en-US" w:eastAsia="zh-CN" w:bidi="ar-SA"/>
        </w:rPr>
        <w:t>采购娄底市中心医院医疗区苗木补栽及死株处置服务，乙方为中标/中选供应商。根据《中华人民共和国民法典》《中华人民共和国政府采购法》等相关法律规定，甲乙双方在采购项目确定的基础上，就采购娄底市中心医院医疗区苗木补栽及死株处置服务相关事宜平等、自愿、公平、诚信协商，达成一致，特订立本合同，以资共同遵守。</w:t>
      </w:r>
    </w:p>
    <w:p w14:paraId="0A00A81F">
      <w:pPr>
        <w:pStyle w:val="18"/>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textAlignment w:val="auto"/>
        <w:rPr>
          <w:rFonts w:hint="eastAsia" w:ascii="仿宋" w:hAnsi="仿宋" w:eastAsia="仿宋" w:cs="仿宋"/>
          <w:color w:val="auto"/>
          <w:sz w:val="24"/>
          <w:szCs w:val="24"/>
          <w:lang w:eastAsia="zh-CN"/>
        </w:rPr>
      </w:pPr>
      <w:r>
        <w:rPr>
          <w:rFonts w:hint="eastAsia" w:ascii="仿宋" w:hAnsi="仿宋" w:eastAsia="仿宋" w:cs="仿宋"/>
          <w:b/>
          <w:bCs/>
          <w:color w:val="auto"/>
          <w:kern w:val="2"/>
          <w:sz w:val="24"/>
          <w:szCs w:val="24"/>
          <w:lang w:val="en-US" w:eastAsia="zh-CN" w:bidi="ar-SA"/>
        </w:rPr>
        <w:t>第一条</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服务</w:t>
      </w:r>
      <w:r>
        <w:rPr>
          <w:rFonts w:hint="eastAsia" w:ascii="仿宋" w:hAnsi="仿宋" w:eastAsia="仿宋" w:cs="仿宋"/>
          <w:color w:val="auto"/>
          <w:sz w:val="24"/>
          <w:szCs w:val="24"/>
        </w:rPr>
        <w:t>内容</w:t>
      </w:r>
    </w:p>
    <w:p w14:paraId="34D864F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kern w:val="0"/>
          <w:sz w:val="24"/>
          <w:szCs w:val="24"/>
          <w:lang w:val="en-US" w:eastAsia="zh-CN" w:bidi="ar-SA"/>
        </w:rPr>
        <w:t>1.1  乙方提供的服务包括绿化用地的清理松土、填放营养土、浇定根水及地形整</w:t>
      </w:r>
      <w:r>
        <w:rPr>
          <w:rFonts w:hint="eastAsia" w:ascii="仿宋" w:hAnsi="仿宋" w:eastAsia="仿宋" w:cs="仿宋"/>
          <w:b w:val="0"/>
          <w:bCs w:val="0"/>
          <w:color w:val="auto"/>
          <w:sz w:val="24"/>
          <w:szCs w:val="24"/>
        </w:rPr>
        <w:t>理</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kern w:val="0"/>
          <w:sz w:val="24"/>
          <w:szCs w:val="24"/>
          <w:lang w:val="en-US" w:eastAsia="zh-CN" w:bidi="ar-SA"/>
        </w:rPr>
        <w:t>苗木采购（详见1.2绿化补苗清单）、</w:t>
      </w:r>
      <w:r>
        <w:rPr>
          <w:rFonts w:hint="eastAsia" w:ascii="仿宋" w:hAnsi="仿宋" w:eastAsia="仿宋" w:cs="仿宋"/>
          <w:b w:val="0"/>
          <w:bCs w:val="0"/>
          <w:color w:val="auto"/>
          <w:sz w:val="24"/>
          <w:szCs w:val="24"/>
        </w:rPr>
        <w:t>运输、装卸及二次转运</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kern w:val="0"/>
          <w:sz w:val="24"/>
          <w:szCs w:val="24"/>
          <w:lang w:val="en-US" w:eastAsia="zh-CN" w:bidi="ar-SA"/>
        </w:rPr>
        <w:t>苗木栽种</w:t>
      </w:r>
      <w:r>
        <w:rPr>
          <w:rFonts w:hint="eastAsia" w:ascii="仿宋" w:hAnsi="仿宋" w:eastAsia="仿宋" w:cs="仿宋"/>
          <w:b w:val="0"/>
          <w:bCs w:val="0"/>
          <w:color w:val="auto"/>
          <w:sz w:val="24"/>
          <w:szCs w:val="24"/>
        </w:rPr>
        <w:t>（含穴开挖、营养土回填、定根水浇灌）</w:t>
      </w:r>
      <w:r>
        <w:rPr>
          <w:rFonts w:hint="eastAsia" w:ascii="仿宋" w:hAnsi="仿宋" w:eastAsia="仿宋" w:cs="仿宋"/>
          <w:b w:val="0"/>
          <w:bCs w:val="0"/>
          <w:color w:val="auto"/>
          <w:kern w:val="0"/>
          <w:sz w:val="24"/>
          <w:szCs w:val="24"/>
          <w:lang w:val="en-US" w:eastAsia="zh-CN" w:bidi="ar-SA"/>
        </w:rPr>
        <w:t>、人工浇灌、成活期养护</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kern w:val="0"/>
          <w:sz w:val="24"/>
          <w:szCs w:val="24"/>
          <w:highlight w:val="none"/>
          <w:lang w:val="en-US" w:eastAsia="zh-CN" w:bidi="ar-SA"/>
        </w:rPr>
        <w:t>成活期</w:t>
      </w:r>
      <w:r>
        <w:rPr>
          <w:rFonts w:hint="eastAsia" w:ascii="仿宋" w:hAnsi="仿宋" w:eastAsia="仿宋" w:cs="仿宋"/>
          <w:b w:val="0"/>
          <w:bCs w:val="0"/>
          <w:color w:val="auto"/>
          <w:sz w:val="24"/>
          <w:szCs w:val="24"/>
          <w:highlight w:val="none"/>
        </w:rPr>
        <w:t>自</w:t>
      </w:r>
      <w:r>
        <w:rPr>
          <w:rFonts w:hint="eastAsia" w:ascii="仿宋" w:hAnsi="仿宋" w:eastAsia="仿宋" w:cs="仿宋"/>
          <w:b w:val="0"/>
          <w:bCs w:val="0"/>
          <w:color w:val="0000FF"/>
          <w:sz w:val="24"/>
          <w:szCs w:val="24"/>
          <w:highlight w:val="none"/>
          <w:lang w:val="en-US" w:eastAsia="zh-CN"/>
        </w:rPr>
        <w:t>甲方正式</w:t>
      </w:r>
      <w:r>
        <w:rPr>
          <w:rFonts w:hint="eastAsia" w:ascii="仿宋" w:hAnsi="仿宋" w:eastAsia="仿宋" w:cs="仿宋"/>
          <w:b w:val="0"/>
          <w:bCs w:val="0"/>
          <w:color w:val="auto"/>
          <w:sz w:val="24"/>
          <w:szCs w:val="24"/>
          <w:highlight w:val="none"/>
        </w:rPr>
        <w:t>验收合格之日起</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lang w:eastAsia="zh-CN"/>
        </w:rPr>
        <w:t>一</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rPr>
        <w:t>年</w:t>
      </w:r>
      <w:r>
        <w:rPr>
          <w:rFonts w:hint="eastAsia" w:ascii="仿宋" w:hAnsi="仿宋" w:eastAsia="仿宋" w:cs="仿宋"/>
          <w:b w:val="0"/>
          <w:bCs w:val="0"/>
          <w:color w:val="auto"/>
          <w:sz w:val="24"/>
          <w:szCs w:val="24"/>
          <w:highlight w:val="none"/>
          <w:lang w:val="en-US" w:eastAsia="zh-CN"/>
        </w:rPr>
        <w:t>内</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0000FF"/>
          <w:kern w:val="0"/>
          <w:sz w:val="24"/>
          <w:szCs w:val="24"/>
          <w:highlight w:val="none"/>
          <w:lang w:val="en-US" w:eastAsia="zh-CN" w:bidi="ar-SA"/>
        </w:rPr>
        <w:t>成活期</w:t>
      </w:r>
      <w:r>
        <w:rPr>
          <w:rFonts w:hint="eastAsia" w:ascii="仿宋" w:hAnsi="仿宋" w:eastAsia="仿宋" w:cs="仿宋"/>
          <w:b w:val="0"/>
          <w:bCs w:val="0"/>
          <w:color w:val="auto"/>
          <w:sz w:val="24"/>
          <w:szCs w:val="24"/>
          <w:highlight w:val="none"/>
        </w:rPr>
        <w:t>内</w:t>
      </w:r>
      <w:r>
        <w:rPr>
          <w:rFonts w:hint="eastAsia" w:ascii="仿宋" w:hAnsi="仿宋" w:eastAsia="仿宋" w:cs="仿宋"/>
          <w:b w:val="0"/>
          <w:bCs w:val="0"/>
          <w:color w:val="auto"/>
          <w:sz w:val="24"/>
          <w:szCs w:val="24"/>
        </w:rPr>
        <w:t>补栽及死亡苗木更换</w:t>
      </w:r>
      <w:r>
        <w:rPr>
          <w:rFonts w:hint="eastAsia" w:ascii="仿宋" w:hAnsi="仿宋" w:eastAsia="仿宋" w:cs="仿宋"/>
          <w:b w:val="0"/>
          <w:bCs w:val="0"/>
          <w:color w:val="auto"/>
          <w:kern w:val="0"/>
          <w:sz w:val="24"/>
          <w:szCs w:val="24"/>
          <w:lang w:val="en-US" w:eastAsia="zh-CN" w:bidi="ar-SA"/>
        </w:rPr>
        <w:t>、</w:t>
      </w:r>
      <w:r>
        <w:rPr>
          <w:rFonts w:hint="eastAsia" w:ascii="仿宋" w:hAnsi="仿宋" w:eastAsia="仿宋" w:cs="仿宋"/>
          <w:b w:val="0"/>
          <w:bCs w:val="0"/>
          <w:color w:val="auto"/>
          <w:sz w:val="24"/>
          <w:szCs w:val="24"/>
          <w:lang w:val="en-US" w:eastAsia="zh-CN"/>
        </w:rPr>
        <w:t>医疗区及公共区域死株处置（详见1.3）全部内容</w:t>
      </w:r>
      <w:r>
        <w:rPr>
          <w:rFonts w:hint="eastAsia" w:ascii="仿宋" w:hAnsi="仿宋" w:eastAsia="仿宋" w:cs="仿宋"/>
          <w:b w:val="0"/>
          <w:bCs w:val="0"/>
          <w:color w:val="auto"/>
          <w:sz w:val="24"/>
          <w:szCs w:val="24"/>
        </w:rPr>
        <w:t>。</w:t>
      </w:r>
    </w:p>
    <w:p w14:paraId="424FD60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2</w:t>
      </w:r>
      <w:r>
        <w:rPr>
          <w:rFonts w:hint="eastAsia" w:ascii="仿宋" w:hAnsi="仿宋" w:eastAsia="仿宋" w:cs="仿宋"/>
          <w:b w:val="0"/>
          <w:bCs w:val="0"/>
          <w:color w:val="auto"/>
          <w:sz w:val="24"/>
          <w:szCs w:val="24"/>
          <w:lang w:eastAsia="zh-CN"/>
        </w:rPr>
        <w:t>绿化补苗</w:t>
      </w:r>
      <w:r>
        <w:rPr>
          <w:rFonts w:hint="eastAsia" w:ascii="仿宋" w:hAnsi="仿宋" w:eastAsia="仿宋" w:cs="仿宋"/>
          <w:b w:val="0"/>
          <w:bCs w:val="0"/>
          <w:color w:val="auto"/>
          <w:sz w:val="24"/>
          <w:szCs w:val="24"/>
        </w:rPr>
        <w:t>清单</w:t>
      </w:r>
    </w:p>
    <w:tbl>
      <w:tblPr>
        <w:tblStyle w:val="9"/>
        <w:tblW w:w="7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1665"/>
        <w:gridCol w:w="1545"/>
        <w:gridCol w:w="1080"/>
        <w:gridCol w:w="2205"/>
      </w:tblGrid>
      <w:tr w14:paraId="1D6C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214A8791">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序号</w:t>
            </w:r>
          </w:p>
        </w:tc>
        <w:tc>
          <w:tcPr>
            <w:tcW w:w="1665" w:type="dxa"/>
            <w:vAlign w:val="center"/>
          </w:tcPr>
          <w:p w14:paraId="79D86A1C">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苗木种类</w:t>
            </w:r>
          </w:p>
        </w:tc>
        <w:tc>
          <w:tcPr>
            <w:tcW w:w="1545" w:type="dxa"/>
            <w:vAlign w:val="center"/>
          </w:tcPr>
          <w:p w14:paraId="3290E802">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规格型号</w:t>
            </w:r>
          </w:p>
        </w:tc>
        <w:tc>
          <w:tcPr>
            <w:tcW w:w="1080" w:type="dxa"/>
            <w:vAlign w:val="center"/>
          </w:tcPr>
          <w:p w14:paraId="2296FD50">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株数（株）</w:t>
            </w:r>
          </w:p>
        </w:tc>
        <w:tc>
          <w:tcPr>
            <w:tcW w:w="2205" w:type="dxa"/>
            <w:vAlign w:val="center"/>
          </w:tcPr>
          <w:p w14:paraId="52C26154">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种植地点</w:t>
            </w:r>
          </w:p>
        </w:tc>
      </w:tr>
      <w:tr w14:paraId="749A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901" w:type="dxa"/>
            <w:vAlign w:val="center"/>
          </w:tcPr>
          <w:p w14:paraId="429BB829">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w:t>
            </w:r>
          </w:p>
        </w:tc>
        <w:tc>
          <w:tcPr>
            <w:tcW w:w="1665" w:type="dxa"/>
            <w:vAlign w:val="center"/>
          </w:tcPr>
          <w:p w14:paraId="6E2112A3">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蚊母</w:t>
            </w:r>
          </w:p>
        </w:tc>
        <w:tc>
          <w:tcPr>
            <w:tcW w:w="1545" w:type="dxa"/>
            <w:vAlign w:val="center"/>
          </w:tcPr>
          <w:p w14:paraId="20A61C3F">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冠幅30cm杯苗</w:t>
            </w:r>
          </w:p>
        </w:tc>
        <w:tc>
          <w:tcPr>
            <w:tcW w:w="1080" w:type="dxa"/>
            <w:vAlign w:val="center"/>
          </w:tcPr>
          <w:p w14:paraId="3EE9194E">
            <w:pPr>
              <w:ind w:left="0" w:leftChars="0" w:firstLine="0" w:firstLineChars="0"/>
              <w:jc w:val="center"/>
              <w:rPr>
                <w:rFonts w:hint="default" w:ascii="微软雅黑" w:hAnsi="微软雅黑" w:eastAsia="微软雅黑" w:cs="微软雅黑"/>
                <w:b w:val="0"/>
                <w:bCs w:val="0"/>
                <w:sz w:val="16"/>
                <w:szCs w:val="16"/>
                <w:lang w:val="en-US"/>
              </w:rPr>
            </w:pPr>
            <w:r>
              <w:rPr>
                <w:rFonts w:hint="eastAsia" w:ascii="微软雅黑" w:hAnsi="微软雅黑" w:eastAsia="微软雅黑" w:cs="微软雅黑"/>
                <w:b w:val="0"/>
                <w:bCs w:val="0"/>
                <w:sz w:val="16"/>
                <w:szCs w:val="16"/>
                <w:lang w:val="en-US" w:eastAsia="zh-CN"/>
              </w:rPr>
              <w:t>750</w:t>
            </w:r>
          </w:p>
        </w:tc>
        <w:tc>
          <w:tcPr>
            <w:tcW w:w="2205" w:type="dxa"/>
            <w:vAlign w:val="center"/>
          </w:tcPr>
          <w:p w14:paraId="1E3B7B7E">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急诊东南角（污水处理站旁）</w:t>
            </w:r>
          </w:p>
        </w:tc>
      </w:tr>
      <w:tr w14:paraId="58FEE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7748D64C">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2</w:t>
            </w:r>
          </w:p>
        </w:tc>
        <w:tc>
          <w:tcPr>
            <w:tcW w:w="1665" w:type="dxa"/>
            <w:shd w:val="clear" w:color="auto" w:fill="auto"/>
            <w:vAlign w:val="center"/>
          </w:tcPr>
          <w:p w14:paraId="52153E64">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红叶石楠</w:t>
            </w:r>
          </w:p>
        </w:tc>
        <w:tc>
          <w:tcPr>
            <w:tcW w:w="1545" w:type="dxa"/>
            <w:vAlign w:val="center"/>
          </w:tcPr>
          <w:p w14:paraId="2E1B0A70">
            <w:pPr>
              <w:ind w:left="0" w:leftChars="0" w:firstLine="0" w:firstLineChars="0"/>
              <w:jc w:val="both"/>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冠幅30cm杯苗</w:t>
            </w:r>
          </w:p>
        </w:tc>
        <w:tc>
          <w:tcPr>
            <w:tcW w:w="1080" w:type="dxa"/>
            <w:vAlign w:val="center"/>
          </w:tcPr>
          <w:p w14:paraId="44D442C2">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800</w:t>
            </w:r>
          </w:p>
        </w:tc>
        <w:tc>
          <w:tcPr>
            <w:tcW w:w="2205" w:type="dxa"/>
            <w:vAlign w:val="center"/>
          </w:tcPr>
          <w:p w14:paraId="3598C648">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急诊东南角（污水处理站旁）</w:t>
            </w:r>
          </w:p>
        </w:tc>
      </w:tr>
      <w:tr w14:paraId="4577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27AA544D">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3</w:t>
            </w:r>
          </w:p>
        </w:tc>
        <w:tc>
          <w:tcPr>
            <w:tcW w:w="1665" w:type="dxa"/>
            <w:shd w:val="clear" w:color="auto" w:fill="auto"/>
            <w:vAlign w:val="center"/>
          </w:tcPr>
          <w:p w14:paraId="3C941087">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杜鹃</w:t>
            </w:r>
          </w:p>
        </w:tc>
        <w:tc>
          <w:tcPr>
            <w:tcW w:w="1545" w:type="dxa"/>
            <w:vAlign w:val="center"/>
          </w:tcPr>
          <w:p w14:paraId="023A1947">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冠幅30cm杯苗</w:t>
            </w:r>
          </w:p>
        </w:tc>
        <w:tc>
          <w:tcPr>
            <w:tcW w:w="1080" w:type="dxa"/>
            <w:vAlign w:val="center"/>
          </w:tcPr>
          <w:p w14:paraId="35AD50C7">
            <w:pPr>
              <w:ind w:left="0" w:leftChars="0" w:firstLine="0" w:firstLineChars="0"/>
              <w:jc w:val="center"/>
              <w:rPr>
                <w:rFonts w:hint="default" w:ascii="微软雅黑" w:hAnsi="微软雅黑" w:eastAsia="微软雅黑" w:cs="微软雅黑"/>
                <w:b w:val="0"/>
                <w:bCs w:val="0"/>
                <w:sz w:val="16"/>
                <w:szCs w:val="16"/>
                <w:lang w:val="en-US"/>
              </w:rPr>
            </w:pPr>
            <w:r>
              <w:rPr>
                <w:rFonts w:hint="eastAsia" w:ascii="微软雅黑" w:hAnsi="微软雅黑" w:eastAsia="微软雅黑" w:cs="微软雅黑"/>
                <w:b w:val="0"/>
                <w:bCs w:val="0"/>
                <w:sz w:val="16"/>
                <w:szCs w:val="16"/>
                <w:lang w:val="en-US" w:eastAsia="zh-CN"/>
              </w:rPr>
              <w:t>270</w:t>
            </w:r>
          </w:p>
        </w:tc>
        <w:tc>
          <w:tcPr>
            <w:tcW w:w="2205" w:type="dxa"/>
            <w:vAlign w:val="center"/>
          </w:tcPr>
          <w:p w14:paraId="0A5F8CC9">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急诊西边（靠门诊处）</w:t>
            </w:r>
          </w:p>
        </w:tc>
      </w:tr>
      <w:tr w14:paraId="5AD0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483ED000">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4</w:t>
            </w:r>
          </w:p>
        </w:tc>
        <w:tc>
          <w:tcPr>
            <w:tcW w:w="1665" w:type="dxa"/>
            <w:shd w:val="clear" w:color="auto" w:fill="auto"/>
            <w:vAlign w:val="center"/>
          </w:tcPr>
          <w:p w14:paraId="2CF6D648">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草皮</w:t>
            </w:r>
          </w:p>
        </w:tc>
        <w:tc>
          <w:tcPr>
            <w:tcW w:w="1545" w:type="dxa"/>
            <w:vAlign w:val="center"/>
          </w:tcPr>
          <w:p w14:paraId="78B8BDF8">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草皮</w:t>
            </w:r>
          </w:p>
        </w:tc>
        <w:tc>
          <w:tcPr>
            <w:tcW w:w="1080" w:type="dxa"/>
            <w:vAlign w:val="center"/>
          </w:tcPr>
          <w:p w14:paraId="7D234847">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10.8m</w:t>
            </w:r>
            <w:r>
              <w:rPr>
                <w:rFonts w:hint="eastAsia" w:ascii="微软雅黑" w:hAnsi="微软雅黑" w:eastAsia="微软雅黑" w:cs="微软雅黑"/>
                <w:b w:val="0"/>
                <w:bCs w:val="0"/>
                <w:sz w:val="16"/>
                <w:szCs w:val="16"/>
                <w:vertAlign w:val="superscript"/>
                <w:lang w:val="en-US" w:eastAsia="zh-CN"/>
              </w:rPr>
              <w:t>2</w:t>
            </w:r>
          </w:p>
        </w:tc>
        <w:tc>
          <w:tcPr>
            <w:tcW w:w="2205" w:type="dxa"/>
            <w:vAlign w:val="center"/>
          </w:tcPr>
          <w:p w14:paraId="3BEC9253">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急诊西边（靠门诊处）</w:t>
            </w:r>
          </w:p>
        </w:tc>
      </w:tr>
      <w:tr w14:paraId="7117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3DFE7944">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5</w:t>
            </w:r>
          </w:p>
        </w:tc>
        <w:tc>
          <w:tcPr>
            <w:tcW w:w="1665" w:type="dxa"/>
            <w:shd w:val="clear" w:color="auto" w:fill="auto"/>
            <w:vAlign w:val="center"/>
          </w:tcPr>
          <w:p w14:paraId="08CCCB4E">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银边吊兰</w:t>
            </w:r>
          </w:p>
        </w:tc>
        <w:tc>
          <w:tcPr>
            <w:tcW w:w="1545" w:type="dxa"/>
            <w:vAlign w:val="center"/>
          </w:tcPr>
          <w:p w14:paraId="71BA6FA5">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大杯苗</w:t>
            </w:r>
          </w:p>
        </w:tc>
        <w:tc>
          <w:tcPr>
            <w:tcW w:w="1080" w:type="dxa"/>
            <w:vAlign w:val="center"/>
          </w:tcPr>
          <w:p w14:paraId="4A1891A3">
            <w:pPr>
              <w:ind w:left="0" w:leftChars="0" w:firstLine="0" w:firstLineChars="0"/>
              <w:jc w:val="center"/>
              <w:rPr>
                <w:rFonts w:hint="default" w:ascii="微软雅黑" w:hAnsi="微软雅黑" w:eastAsia="微软雅黑" w:cs="微软雅黑"/>
                <w:b w:val="0"/>
                <w:bCs w:val="0"/>
                <w:color w:val="auto"/>
                <w:sz w:val="16"/>
                <w:szCs w:val="16"/>
                <w:lang w:val="en-US"/>
              </w:rPr>
            </w:pPr>
            <w:r>
              <w:rPr>
                <w:rFonts w:hint="eastAsia" w:ascii="微软雅黑" w:hAnsi="微软雅黑" w:eastAsia="微软雅黑" w:cs="微软雅黑"/>
                <w:b w:val="0"/>
                <w:bCs w:val="0"/>
                <w:color w:val="auto"/>
                <w:sz w:val="16"/>
                <w:szCs w:val="16"/>
                <w:lang w:val="en-US" w:eastAsia="zh-CN"/>
              </w:rPr>
              <w:t>680</w:t>
            </w:r>
          </w:p>
        </w:tc>
        <w:tc>
          <w:tcPr>
            <w:tcW w:w="2205" w:type="dxa"/>
            <w:vAlign w:val="center"/>
          </w:tcPr>
          <w:p w14:paraId="55471074">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门诊入口两侧</w:t>
            </w:r>
          </w:p>
        </w:tc>
      </w:tr>
      <w:tr w14:paraId="408F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shd w:val="clear" w:color="auto" w:fill="auto"/>
            <w:vAlign w:val="center"/>
          </w:tcPr>
          <w:p w14:paraId="64F5FB85">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6</w:t>
            </w:r>
          </w:p>
        </w:tc>
        <w:tc>
          <w:tcPr>
            <w:tcW w:w="1665" w:type="dxa"/>
            <w:shd w:val="clear" w:color="auto" w:fill="auto"/>
            <w:vAlign w:val="center"/>
          </w:tcPr>
          <w:p w14:paraId="134A23AF">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满天星</w:t>
            </w:r>
          </w:p>
        </w:tc>
        <w:tc>
          <w:tcPr>
            <w:tcW w:w="1545" w:type="dxa"/>
            <w:vAlign w:val="center"/>
          </w:tcPr>
          <w:p w14:paraId="12AE0D40">
            <w:pPr>
              <w:jc w:val="both"/>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杯苗</w:t>
            </w:r>
          </w:p>
        </w:tc>
        <w:tc>
          <w:tcPr>
            <w:tcW w:w="1080" w:type="dxa"/>
            <w:vAlign w:val="center"/>
          </w:tcPr>
          <w:p w14:paraId="620A739B">
            <w:pPr>
              <w:ind w:left="0" w:leftChars="0" w:firstLine="0" w:firstLineChars="0"/>
              <w:jc w:val="center"/>
              <w:rPr>
                <w:rFonts w:hint="default" w:ascii="微软雅黑" w:hAnsi="微软雅黑" w:eastAsia="微软雅黑" w:cs="微软雅黑"/>
                <w:b w:val="0"/>
                <w:bCs w:val="0"/>
                <w:color w:val="auto"/>
                <w:sz w:val="16"/>
                <w:szCs w:val="16"/>
                <w:lang w:val="en-US"/>
              </w:rPr>
            </w:pPr>
            <w:r>
              <w:rPr>
                <w:rFonts w:hint="eastAsia" w:ascii="微软雅黑" w:hAnsi="微软雅黑" w:eastAsia="微软雅黑" w:cs="微软雅黑"/>
                <w:b w:val="0"/>
                <w:bCs w:val="0"/>
                <w:color w:val="auto"/>
                <w:sz w:val="16"/>
                <w:szCs w:val="16"/>
                <w:lang w:val="en-US" w:eastAsia="zh-CN"/>
              </w:rPr>
              <w:t>180</w:t>
            </w:r>
          </w:p>
        </w:tc>
        <w:tc>
          <w:tcPr>
            <w:tcW w:w="2205" w:type="dxa"/>
            <w:vAlign w:val="center"/>
          </w:tcPr>
          <w:p w14:paraId="456864EF">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B区南门入口</w:t>
            </w:r>
          </w:p>
        </w:tc>
      </w:tr>
      <w:tr w14:paraId="61E7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32D10322">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7</w:t>
            </w:r>
          </w:p>
        </w:tc>
        <w:tc>
          <w:tcPr>
            <w:tcW w:w="1665" w:type="dxa"/>
            <w:vAlign w:val="center"/>
          </w:tcPr>
          <w:p w14:paraId="1E01BCD9">
            <w:pPr>
              <w:ind w:left="0" w:leftChars="0" w:firstLine="0" w:firstLineChars="0"/>
              <w:jc w:val="center"/>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石竹草</w:t>
            </w:r>
          </w:p>
        </w:tc>
        <w:tc>
          <w:tcPr>
            <w:tcW w:w="1545" w:type="dxa"/>
            <w:vAlign w:val="center"/>
          </w:tcPr>
          <w:p w14:paraId="7CBD953A">
            <w:pPr>
              <w:jc w:val="both"/>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盆栽苗</w:t>
            </w:r>
          </w:p>
        </w:tc>
        <w:tc>
          <w:tcPr>
            <w:tcW w:w="1080" w:type="dxa"/>
            <w:vAlign w:val="center"/>
          </w:tcPr>
          <w:p w14:paraId="0EA42E1C">
            <w:pPr>
              <w:ind w:left="0" w:leftChars="0" w:firstLine="0" w:firstLineChars="0"/>
              <w:jc w:val="center"/>
              <w:rPr>
                <w:rFonts w:hint="default" w:ascii="微软雅黑" w:hAnsi="微软雅黑" w:eastAsia="微软雅黑" w:cs="微软雅黑"/>
                <w:b w:val="0"/>
                <w:bCs w:val="0"/>
                <w:color w:val="auto"/>
                <w:sz w:val="16"/>
                <w:szCs w:val="16"/>
                <w:lang w:val="en-US"/>
              </w:rPr>
            </w:pPr>
            <w:r>
              <w:rPr>
                <w:rFonts w:hint="eastAsia" w:ascii="微软雅黑" w:hAnsi="微软雅黑" w:eastAsia="微软雅黑" w:cs="微软雅黑"/>
                <w:b w:val="0"/>
                <w:bCs w:val="0"/>
                <w:color w:val="auto"/>
                <w:sz w:val="16"/>
                <w:szCs w:val="16"/>
                <w:lang w:val="en-US" w:eastAsia="zh-CN"/>
              </w:rPr>
              <w:t>20</w:t>
            </w:r>
          </w:p>
        </w:tc>
        <w:tc>
          <w:tcPr>
            <w:tcW w:w="2205" w:type="dxa"/>
            <w:vAlign w:val="center"/>
          </w:tcPr>
          <w:p w14:paraId="56729ADF">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科教楼花盆</w:t>
            </w:r>
          </w:p>
        </w:tc>
      </w:tr>
      <w:tr w14:paraId="0D0E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15DF20BF">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8</w:t>
            </w:r>
          </w:p>
        </w:tc>
        <w:tc>
          <w:tcPr>
            <w:tcW w:w="1665" w:type="dxa"/>
            <w:vAlign w:val="center"/>
          </w:tcPr>
          <w:p w14:paraId="00AFAB22">
            <w:pPr>
              <w:ind w:left="0" w:leftChars="0" w:firstLine="0" w:firstLineChars="0"/>
              <w:jc w:val="center"/>
              <w:rPr>
                <w:rFonts w:hint="eastAsia" w:ascii="微软雅黑" w:hAnsi="微软雅黑" w:eastAsia="微软雅黑" w:cs="微软雅黑"/>
                <w:b w:val="0"/>
                <w:bCs w:val="0"/>
                <w:color w:val="auto"/>
                <w:sz w:val="16"/>
                <w:szCs w:val="16"/>
                <w:lang w:val="en-US" w:eastAsia="zh-CN"/>
              </w:rPr>
            </w:pPr>
            <w:r>
              <w:rPr>
                <w:rFonts w:hint="eastAsia" w:ascii="微软雅黑" w:hAnsi="微软雅黑" w:eastAsia="微软雅黑" w:cs="微软雅黑"/>
                <w:b w:val="0"/>
                <w:bCs w:val="0"/>
                <w:color w:val="auto"/>
                <w:sz w:val="16"/>
                <w:szCs w:val="16"/>
                <w:lang w:val="en-US" w:eastAsia="zh-CN"/>
              </w:rPr>
              <w:t>杜鹃</w:t>
            </w:r>
          </w:p>
        </w:tc>
        <w:tc>
          <w:tcPr>
            <w:tcW w:w="1545" w:type="dxa"/>
            <w:vAlign w:val="center"/>
          </w:tcPr>
          <w:p w14:paraId="6E985A36">
            <w:pPr>
              <w:ind w:left="0" w:leftChars="0" w:firstLine="0" w:firstLineChars="0"/>
              <w:jc w:val="both"/>
              <w:rPr>
                <w:rFonts w:hint="eastAsia" w:ascii="微软雅黑" w:hAnsi="微软雅黑" w:eastAsia="微软雅黑" w:cs="微软雅黑"/>
                <w:b w:val="0"/>
                <w:bCs w:val="0"/>
                <w:color w:val="auto"/>
                <w:sz w:val="16"/>
                <w:szCs w:val="16"/>
              </w:rPr>
            </w:pPr>
            <w:r>
              <w:rPr>
                <w:rFonts w:hint="eastAsia" w:ascii="微软雅黑" w:hAnsi="微软雅黑" w:eastAsia="微软雅黑" w:cs="微软雅黑"/>
                <w:b w:val="0"/>
                <w:bCs w:val="0"/>
                <w:color w:val="auto"/>
                <w:sz w:val="16"/>
                <w:szCs w:val="16"/>
                <w:lang w:val="en-US" w:eastAsia="zh-CN"/>
              </w:rPr>
              <w:t>冠幅30cm杯苗</w:t>
            </w:r>
          </w:p>
        </w:tc>
        <w:tc>
          <w:tcPr>
            <w:tcW w:w="1080" w:type="dxa"/>
            <w:vAlign w:val="center"/>
          </w:tcPr>
          <w:p w14:paraId="12EB925B">
            <w:pPr>
              <w:ind w:left="0" w:leftChars="0" w:firstLine="0" w:firstLineChars="0"/>
              <w:jc w:val="center"/>
              <w:rPr>
                <w:rFonts w:hint="default" w:ascii="微软雅黑" w:hAnsi="微软雅黑" w:eastAsia="微软雅黑" w:cs="微软雅黑"/>
                <w:b w:val="0"/>
                <w:bCs w:val="0"/>
                <w:color w:val="auto"/>
                <w:sz w:val="16"/>
                <w:szCs w:val="16"/>
                <w:lang w:val="en-US" w:eastAsia="zh-CN"/>
              </w:rPr>
            </w:pPr>
            <w:r>
              <w:rPr>
                <w:rFonts w:hint="eastAsia" w:ascii="微软雅黑" w:hAnsi="微软雅黑" w:eastAsia="微软雅黑" w:cs="微软雅黑"/>
                <w:b w:val="0"/>
                <w:bCs w:val="0"/>
                <w:color w:val="auto"/>
                <w:sz w:val="16"/>
                <w:szCs w:val="16"/>
                <w:lang w:val="en-US" w:eastAsia="zh-CN"/>
              </w:rPr>
              <w:t>200</w:t>
            </w:r>
          </w:p>
        </w:tc>
        <w:tc>
          <w:tcPr>
            <w:tcW w:w="2205" w:type="dxa"/>
            <w:vAlign w:val="center"/>
          </w:tcPr>
          <w:p w14:paraId="6893D6B8">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时光广场杜鹃死株补苗</w:t>
            </w:r>
          </w:p>
        </w:tc>
      </w:tr>
      <w:tr w14:paraId="39178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06D0113C">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9</w:t>
            </w:r>
          </w:p>
        </w:tc>
        <w:tc>
          <w:tcPr>
            <w:tcW w:w="1665" w:type="dxa"/>
            <w:vAlign w:val="center"/>
          </w:tcPr>
          <w:p w14:paraId="7FD6878B">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青皮竹</w:t>
            </w:r>
          </w:p>
        </w:tc>
        <w:tc>
          <w:tcPr>
            <w:tcW w:w="1545" w:type="dxa"/>
            <w:vAlign w:val="center"/>
          </w:tcPr>
          <w:p w14:paraId="09E5949B">
            <w:pPr>
              <w:jc w:val="center"/>
              <w:rPr>
                <w:rFonts w:hint="eastAsia" w:ascii="微软雅黑" w:hAnsi="微软雅黑" w:eastAsia="微软雅黑" w:cs="微软雅黑"/>
                <w:b w:val="0"/>
                <w:bCs w:val="0"/>
                <w:sz w:val="16"/>
                <w:szCs w:val="16"/>
              </w:rPr>
            </w:pPr>
          </w:p>
        </w:tc>
        <w:tc>
          <w:tcPr>
            <w:tcW w:w="1080" w:type="dxa"/>
            <w:vAlign w:val="center"/>
          </w:tcPr>
          <w:p w14:paraId="18020332">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50</w:t>
            </w:r>
          </w:p>
        </w:tc>
        <w:tc>
          <w:tcPr>
            <w:tcW w:w="2205" w:type="dxa"/>
            <w:vAlign w:val="center"/>
          </w:tcPr>
          <w:p w14:paraId="39066312">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时光广场青皮竹死株补苗</w:t>
            </w:r>
          </w:p>
        </w:tc>
      </w:tr>
      <w:tr w14:paraId="11CA0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219CE917">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10</w:t>
            </w:r>
          </w:p>
        </w:tc>
        <w:tc>
          <w:tcPr>
            <w:tcW w:w="1665" w:type="dxa"/>
            <w:vAlign w:val="center"/>
          </w:tcPr>
          <w:p w14:paraId="77EF789B">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鸢尾兰</w:t>
            </w:r>
          </w:p>
        </w:tc>
        <w:tc>
          <w:tcPr>
            <w:tcW w:w="1545" w:type="dxa"/>
            <w:vAlign w:val="center"/>
          </w:tcPr>
          <w:p w14:paraId="63F73B2C">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大杯苗</w:t>
            </w:r>
          </w:p>
        </w:tc>
        <w:tc>
          <w:tcPr>
            <w:tcW w:w="1080" w:type="dxa"/>
            <w:vAlign w:val="center"/>
          </w:tcPr>
          <w:p w14:paraId="23296070">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100</w:t>
            </w:r>
          </w:p>
        </w:tc>
        <w:tc>
          <w:tcPr>
            <w:tcW w:w="2205" w:type="dxa"/>
            <w:vAlign w:val="center"/>
          </w:tcPr>
          <w:p w14:paraId="16B9A6EB">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时光广场鸢尾兰死株补损</w:t>
            </w:r>
          </w:p>
        </w:tc>
      </w:tr>
      <w:tr w14:paraId="740BB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7A13D2EE">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11</w:t>
            </w:r>
          </w:p>
        </w:tc>
        <w:tc>
          <w:tcPr>
            <w:tcW w:w="1665" w:type="dxa"/>
            <w:vAlign w:val="center"/>
          </w:tcPr>
          <w:p w14:paraId="78DD092B">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高杆月季</w:t>
            </w:r>
          </w:p>
        </w:tc>
        <w:tc>
          <w:tcPr>
            <w:tcW w:w="1545" w:type="dxa"/>
            <w:vAlign w:val="center"/>
          </w:tcPr>
          <w:p w14:paraId="3E44EFCB">
            <w:pPr>
              <w:ind w:left="0" w:leftChars="0" w:firstLine="0" w:firstLineChars="0"/>
              <w:jc w:val="center"/>
              <w:rPr>
                <w:rFonts w:hint="eastAsia" w:ascii="微软雅黑" w:hAnsi="微软雅黑" w:eastAsia="微软雅黑" w:cs="微软雅黑"/>
                <w:b w:val="0"/>
                <w:bCs w:val="0"/>
                <w:sz w:val="16"/>
                <w:szCs w:val="16"/>
              </w:rPr>
            </w:pPr>
            <w:r>
              <w:rPr>
                <w:rFonts w:hint="eastAsia" w:ascii="微软雅黑" w:hAnsi="微软雅黑" w:eastAsia="微软雅黑" w:cs="微软雅黑"/>
                <w:b w:val="0"/>
                <w:bCs w:val="0"/>
                <w:sz w:val="16"/>
                <w:szCs w:val="16"/>
                <w:lang w:val="en-US" w:eastAsia="zh-CN"/>
              </w:rPr>
              <w:t>φ6公分</w:t>
            </w:r>
          </w:p>
        </w:tc>
        <w:tc>
          <w:tcPr>
            <w:tcW w:w="1080" w:type="dxa"/>
            <w:vAlign w:val="center"/>
          </w:tcPr>
          <w:p w14:paraId="5151A8EA">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6</w:t>
            </w:r>
          </w:p>
        </w:tc>
        <w:tc>
          <w:tcPr>
            <w:tcW w:w="2205" w:type="dxa"/>
            <w:vAlign w:val="center"/>
          </w:tcPr>
          <w:p w14:paraId="05B25170">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公共区域死株补植</w:t>
            </w:r>
          </w:p>
        </w:tc>
      </w:tr>
      <w:tr w14:paraId="1D7BA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1" w:type="dxa"/>
            <w:vAlign w:val="center"/>
          </w:tcPr>
          <w:p w14:paraId="037671AC">
            <w:pPr>
              <w:ind w:left="0" w:leftChars="0" w:firstLine="0" w:firstLineChars="0"/>
              <w:jc w:val="center"/>
              <w:rPr>
                <w:rFonts w:hint="default"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12</w:t>
            </w:r>
          </w:p>
        </w:tc>
        <w:tc>
          <w:tcPr>
            <w:tcW w:w="1665" w:type="dxa"/>
            <w:vAlign w:val="center"/>
          </w:tcPr>
          <w:p w14:paraId="72E402CA">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红花紫薇</w:t>
            </w:r>
          </w:p>
        </w:tc>
        <w:tc>
          <w:tcPr>
            <w:tcW w:w="1545" w:type="dxa"/>
            <w:vAlign w:val="center"/>
          </w:tcPr>
          <w:p w14:paraId="1C4D9A2D">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φ10公分</w:t>
            </w:r>
          </w:p>
        </w:tc>
        <w:tc>
          <w:tcPr>
            <w:tcW w:w="1080" w:type="dxa"/>
            <w:vAlign w:val="center"/>
          </w:tcPr>
          <w:p w14:paraId="51259921">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12</w:t>
            </w:r>
          </w:p>
        </w:tc>
        <w:tc>
          <w:tcPr>
            <w:tcW w:w="2205" w:type="dxa"/>
            <w:vAlign w:val="center"/>
          </w:tcPr>
          <w:p w14:paraId="2BB5B8D0">
            <w:pPr>
              <w:ind w:left="0" w:leftChars="0" w:firstLine="0" w:firstLineChars="0"/>
              <w:jc w:val="center"/>
              <w:rPr>
                <w:rFonts w:hint="eastAsia" w:ascii="微软雅黑" w:hAnsi="微软雅黑" w:eastAsia="微软雅黑" w:cs="微软雅黑"/>
                <w:b w:val="0"/>
                <w:bCs w:val="0"/>
                <w:sz w:val="16"/>
                <w:szCs w:val="16"/>
                <w:lang w:val="en-US" w:eastAsia="zh-CN"/>
              </w:rPr>
            </w:pPr>
            <w:r>
              <w:rPr>
                <w:rFonts w:hint="eastAsia" w:ascii="微软雅黑" w:hAnsi="微软雅黑" w:eastAsia="微软雅黑" w:cs="微软雅黑"/>
                <w:b w:val="0"/>
                <w:bCs w:val="0"/>
                <w:sz w:val="16"/>
                <w:szCs w:val="16"/>
                <w:lang w:val="en-US" w:eastAsia="zh-CN"/>
              </w:rPr>
              <w:t>洗衣房对门死株补植</w:t>
            </w:r>
          </w:p>
        </w:tc>
      </w:tr>
    </w:tbl>
    <w:p w14:paraId="051D6FF6">
      <w:pP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1.3 </w:t>
      </w:r>
      <w:r>
        <w:rPr>
          <w:rFonts w:hint="eastAsia" w:ascii="宋体" w:hAnsi="宋体" w:eastAsia="宋体" w:cs="宋体"/>
          <w:b w:val="0"/>
          <w:bCs w:val="0"/>
          <w:sz w:val="24"/>
          <w:szCs w:val="24"/>
          <w:lang w:val="en-US" w:eastAsia="zh-CN"/>
        </w:rPr>
        <w:t xml:space="preserve"> </w:t>
      </w:r>
      <w:r>
        <w:rPr>
          <w:rFonts w:hint="eastAsia" w:ascii="仿宋" w:hAnsi="仿宋" w:eastAsia="仿宋" w:cs="仿宋"/>
          <w:b w:val="0"/>
          <w:bCs w:val="0"/>
          <w:color w:val="auto"/>
          <w:sz w:val="24"/>
          <w:szCs w:val="24"/>
          <w:lang w:val="en-US" w:eastAsia="zh-CN"/>
        </w:rPr>
        <w:t>医疗区及公共区域死株处置（死株砍伐、外运、</w:t>
      </w:r>
      <w:r>
        <w:rPr>
          <w:rFonts w:hint="default" w:ascii="仿宋" w:hAnsi="仿宋" w:eastAsia="仿宋" w:cs="仿宋"/>
          <w:b w:val="0"/>
          <w:bCs w:val="0"/>
          <w:color w:val="auto"/>
          <w:sz w:val="24"/>
          <w:szCs w:val="24"/>
          <w:lang w:val="en-US" w:eastAsia="zh-CN"/>
        </w:rPr>
        <w:t>树桩清理</w:t>
      </w:r>
      <w:r>
        <w:rPr>
          <w:rFonts w:hint="eastAsia" w:ascii="仿宋" w:hAnsi="仿宋" w:eastAsia="仿宋" w:cs="仿宋"/>
          <w:b w:val="0"/>
          <w:bCs w:val="0"/>
          <w:color w:val="auto"/>
          <w:sz w:val="24"/>
          <w:szCs w:val="24"/>
          <w:lang w:val="en-US" w:eastAsia="zh-CN"/>
        </w:rPr>
        <w:t>及合规处置出院外等），内容如下：</w:t>
      </w:r>
    </w:p>
    <w:p w14:paraId="08386619">
      <w:pP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1.3.1 </w:t>
      </w:r>
      <w:r>
        <w:rPr>
          <w:rFonts w:hint="default" w:ascii="仿宋" w:hAnsi="仿宋" w:eastAsia="仿宋" w:cs="仿宋"/>
          <w:b w:val="0"/>
          <w:bCs w:val="0"/>
          <w:color w:val="auto"/>
          <w:sz w:val="24"/>
          <w:szCs w:val="24"/>
          <w:lang w:val="en-US" w:eastAsia="zh-CN"/>
        </w:rPr>
        <w:t>医疗区门诊东面</w:t>
      </w:r>
      <w:r>
        <w:rPr>
          <w:rFonts w:hint="eastAsia" w:ascii="仿宋" w:hAnsi="仿宋" w:eastAsia="仿宋" w:cs="仿宋"/>
          <w:b w:val="0"/>
          <w:bCs w:val="0"/>
          <w:color w:val="auto"/>
          <w:sz w:val="24"/>
          <w:szCs w:val="24"/>
          <w:lang w:val="en-US" w:eastAsia="zh-CN"/>
        </w:rPr>
        <w:t>樟</w:t>
      </w:r>
      <w:r>
        <w:rPr>
          <w:rFonts w:hint="default" w:ascii="仿宋" w:hAnsi="仿宋" w:eastAsia="仿宋" w:cs="仿宋"/>
          <w:b w:val="0"/>
          <w:bCs w:val="0"/>
          <w:color w:val="auto"/>
          <w:sz w:val="24"/>
          <w:szCs w:val="24"/>
          <w:lang w:val="en-US" w:eastAsia="zh-CN"/>
        </w:rPr>
        <w:t>树</w:t>
      </w:r>
      <w:r>
        <w:rPr>
          <w:rFonts w:hint="eastAsia" w:ascii="仿宋" w:hAnsi="仿宋" w:eastAsia="仿宋" w:cs="仿宋"/>
          <w:b w:val="0"/>
          <w:bCs w:val="0"/>
          <w:color w:val="auto"/>
          <w:sz w:val="24"/>
          <w:szCs w:val="24"/>
          <w:lang w:val="en-US" w:eastAsia="zh-CN"/>
        </w:rPr>
        <w:t>1</w:t>
      </w:r>
      <w:r>
        <w:rPr>
          <w:rFonts w:hint="default" w:ascii="仿宋" w:hAnsi="仿宋" w:eastAsia="仿宋" w:cs="仿宋"/>
          <w:b w:val="0"/>
          <w:bCs w:val="0"/>
          <w:color w:val="auto"/>
          <w:sz w:val="24"/>
          <w:szCs w:val="24"/>
          <w:lang w:val="en-US" w:eastAsia="zh-CN"/>
        </w:rPr>
        <w:t>棵，9栋广玉兰树2</w:t>
      </w:r>
      <w:r>
        <w:rPr>
          <w:rFonts w:hint="eastAsia" w:ascii="仿宋" w:hAnsi="仿宋" w:eastAsia="仿宋" w:cs="仿宋"/>
          <w:b w:val="0"/>
          <w:bCs w:val="0"/>
          <w:color w:val="auto"/>
          <w:sz w:val="24"/>
          <w:szCs w:val="24"/>
          <w:lang w:val="en-US" w:eastAsia="zh-CN"/>
        </w:rPr>
        <w:t>棵，</w:t>
      </w:r>
      <w:r>
        <w:rPr>
          <w:rFonts w:hint="default" w:ascii="仿宋" w:hAnsi="仿宋" w:eastAsia="仿宋" w:cs="仿宋"/>
          <w:b w:val="0"/>
          <w:bCs w:val="0"/>
          <w:color w:val="auto"/>
          <w:sz w:val="24"/>
          <w:szCs w:val="24"/>
          <w:lang w:val="en-US" w:eastAsia="zh-CN"/>
        </w:rPr>
        <w:t>2栋</w:t>
      </w:r>
      <w:r>
        <w:rPr>
          <w:rFonts w:hint="eastAsia" w:ascii="仿宋" w:hAnsi="仿宋" w:eastAsia="仿宋" w:cs="仿宋"/>
          <w:b w:val="0"/>
          <w:bCs w:val="0"/>
          <w:color w:val="auto"/>
          <w:sz w:val="24"/>
          <w:szCs w:val="24"/>
          <w:lang w:val="en-US" w:eastAsia="zh-CN"/>
        </w:rPr>
        <w:t>、</w:t>
      </w:r>
      <w:r>
        <w:rPr>
          <w:rFonts w:hint="default" w:ascii="仿宋" w:hAnsi="仿宋" w:eastAsia="仿宋" w:cs="仿宋"/>
          <w:b w:val="0"/>
          <w:bCs w:val="0"/>
          <w:color w:val="auto"/>
          <w:sz w:val="24"/>
          <w:szCs w:val="24"/>
          <w:lang w:val="en-US" w:eastAsia="zh-CN"/>
        </w:rPr>
        <w:t>10栋樟树各1棵，共</w:t>
      </w:r>
      <w:r>
        <w:rPr>
          <w:rFonts w:hint="eastAsia" w:ascii="仿宋" w:hAnsi="仿宋" w:eastAsia="仿宋" w:cs="仿宋"/>
          <w:b w:val="0"/>
          <w:bCs w:val="0"/>
          <w:color w:val="auto"/>
          <w:sz w:val="24"/>
          <w:szCs w:val="24"/>
          <w:lang w:val="en-US" w:eastAsia="zh-CN"/>
        </w:rPr>
        <w:t>5</w:t>
      </w:r>
      <w:r>
        <w:rPr>
          <w:rFonts w:hint="default" w:ascii="仿宋" w:hAnsi="仿宋" w:eastAsia="仿宋" w:cs="仿宋"/>
          <w:b w:val="0"/>
          <w:bCs w:val="0"/>
          <w:color w:val="auto"/>
          <w:sz w:val="24"/>
          <w:szCs w:val="24"/>
          <w:lang w:val="en-US" w:eastAsia="zh-CN"/>
        </w:rPr>
        <w:t>棵死株砍伐</w:t>
      </w:r>
      <w:r>
        <w:rPr>
          <w:rFonts w:hint="eastAsia" w:ascii="仿宋" w:hAnsi="仿宋" w:eastAsia="仿宋" w:cs="仿宋"/>
          <w:b w:val="0"/>
          <w:bCs w:val="0"/>
          <w:color w:val="auto"/>
          <w:sz w:val="24"/>
          <w:szCs w:val="24"/>
          <w:lang w:val="en-US" w:eastAsia="zh-CN"/>
        </w:rPr>
        <w:t>、</w:t>
      </w:r>
      <w:r>
        <w:rPr>
          <w:rFonts w:hint="default" w:ascii="仿宋" w:hAnsi="仿宋" w:eastAsia="仿宋" w:cs="仿宋"/>
          <w:b w:val="0"/>
          <w:bCs w:val="0"/>
          <w:color w:val="auto"/>
          <w:sz w:val="24"/>
          <w:szCs w:val="24"/>
          <w:lang w:val="en-US" w:eastAsia="zh-CN"/>
        </w:rPr>
        <w:t>残枝清理外运、环境卫生清扫、</w:t>
      </w:r>
      <w:r>
        <w:rPr>
          <w:rFonts w:hint="eastAsia" w:ascii="仿宋" w:hAnsi="仿宋" w:eastAsia="仿宋" w:cs="仿宋"/>
          <w:b w:val="0"/>
          <w:bCs w:val="0"/>
          <w:color w:val="auto"/>
          <w:sz w:val="24"/>
          <w:szCs w:val="24"/>
          <w:lang w:val="en-US" w:eastAsia="zh-CN"/>
        </w:rPr>
        <w:t>垃圾清运</w:t>
      </w:r>
      <w:r>
        <w:rPr>
          <w:rFonts w:hint="eastAsia" w:ascii="仿宋" w:hAnsi="仿宋" w:eastAsia="仿宋" w:cs="仿宋"/>
          <w:b w:val="0"/>
          <w:bCs w:val="0"/>
          <w:color w:val="0000FF"/>
          <w:sz w:val="24"/>
          <w:szCs w:val="24"/>
          <w:lang w:val="en-US" w:eastAsia="zh-CN"/>
        </w:rPr>
        <w:t>等工作</w:t>
      </w:r>
      <w:r>
        <w:rPr>
          <w:rFonts w:hint="default" w:ascii="仿宋" w:hAnsi="仿宋" w:eastAsia="仿宋" w:cs="仿宋"/>
          <w:b w:val="0"/>
          <w:bCs w:val="0"/>
          <w:color w:val="auto"/>
          <w:sz w:val="24"/>
          <w:szCs w:val="24"/>
          <w:lang w:val="en-US" w:eastAsia="zh-CN"/>
        </w:rPr>
        <w:t>。</w:t>
      </w:r>
    </w:p>
    <w:p w14:paraId="7E218033">
      <w:pP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1.3.2 </w:t>
      </w:r>
      <w:r>
        <w:rPr>
          <w:rFonts w:hint="default" w:ascii="仿宋" w:hAnsi="仿宋" w:eastAsia="仿宋" w:cs="仿宋"/>
          <w:b w:val="0"/>
          <w:bCs w:val="0"/>
          <w:color w:val="auto"/>
          <w:sz w:val="24"/>
          <w:szCs w:val="24"/>
          <w:lang w:val="en-US" w:eastAsia="zh-CN"/>
        </w:rPr>
        <w:t>医疗区综合楼</w:t>
      </w:r>
      <w:r>
        <w:rPr>
          <w:rFonts w:hint="eastAsia" w:ascii="仿宋" w:hAnsi="仿宋" w:eastAsia="仿宋" w:cs="仿宋"/>
          <w:b w:val="0"/>
          <w:bCs w:val="0"/>
          <w:color w:val="auto"/>
          <w:sz w:val="24"/>
          <w:szCs w:val="24"/>
          <w:lang w:val="en-US" w:eastAsia="zh-CN"/>
        </w:rPr>
        <w:t>南面</w:t>
      </w:r>
      <w:r>
        <w:rPr>
          <w:rFonts w:hint="default" w:ascii="仿宋" w:hAnsi="仿宋" w:eastAsia="仿宋" w:cs="仿宋"/>
          <w:b w:val="0"/>
          <w:bCs w:val="0"/>
          <w:color w:val="auto"/>
          <w:sz w:val="24"/>
          <w:szCs w:val="24"/>
          <w:lang w:val="en-US" w:eastAsia="zh-CN"/>
        </w:rPr>
        <w:t>原水杉树桩清理，树桩清理至地</w:t>
      </w:r>
      <w:r>
        <w:rPr>
          <w:rFonts w:hint="eastAsia" w:ascii="仿宋" w:hAnsi="仿宋" w:eastAsia="仿宋" w:cs="仿宋"/>
          <w:b w:val="0"/>
          <w:bCs w:val="0"/>
          <w:color w:val="auto"/>
          <w:sz w:val="24"/>
          <w:szCs w:val="24"/>
          <w:lang w:val="en-US" w:eastAsia="zh-CN"/>
        </w:rPr>
        <w:t>下</w:t>
      </w:r>
      <w:r>
        <w:rPr>
          <w:rFonts w:hint="default" w:ascii="仿宋" w:hAnsi="仿宋" w:eastAsia="仿宋" w:cs="仿宋"/>
          <w:b w:val="0"/>
          <w:bCs w:val="0"/>
          <w:color w:val="auto"/>
          <w:sz w:val="24"/>
          <w:szCs w:val="24"/>
          <w:lang w:val="en-US" w:eastAsia="zh-CN"/>
        </w:rPr>
        <w:t>20公分处，平整地面</w:t>
      </w:r>
      <w:r>
        <w:rPr>
          <w:rFonts w:hint="eastAsia" w:ascii="仿宋" w:hAnsi="仿宋" w:eastAsia="仿宋" w:cs="仿宋"/>
          <w:b w:val="0"/>
          <w:bCs w:val="0"/>
          <w:color w:val="auto"/>
          <w:sz w:val="24"/>
          <w:szCs w:val="24"/>
          <w:lang w:val="en-US" w:eastAsia="zh-CN"/>
        </w:rPr>
        <w:t>；公共区域2株</w:t>
      </w:r>
      <w:r>
        <w:rPr>
          <w:rFonts w:hint="default" w:ascii="仿宋" w:hAnsi="仿宋" w:eastAsia="仿宋" w:cs="仿宋"/>
          <w:b w:val="0"/>
          <w:bCs w:val="0"/>
          <w:color w:val="auto"/>
          <w:sz w:val="24"/>
          <w:szCs w:val="24"/>
          <w:lang w:val="en-US" w:eastAsia="zh-CN"/>
        </w:rPr>
        <w:t>广玉兰树桩清理至地下20公分，并适当补充种植土，原树桩处要达到补植植株条件</w:t>
      </w:r>
      <w:r>
        <w:rPr>
          <w:rFonts w:hint="eastAsia" w:ascii="仿宋" w:hAnsi="仿宋" w:eastAsia="仿宋" w:cs="仿宋"/>
          <w:b w:val="0"/>
          <w:bCs w:val="0"/>
          <w:color w:val="auto"/>
          <w:sz w:val="24"/>
          <w:szCs w:val="24"/>
          <w:lang w:val="en-US" w:eastAsia="zh-CN"/>
        </w:rPr>
        <w:t>；洗衣房对门原红枫需清理树桩12个，门诊东面1个，公共区域4个，综合楼南面1个，共需清理树桩18个，包括死树桩清理外运</w:t>
      </w:r>
      <w:r>
        <w:rPr>
          <w:rFonts w:hint="default"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t>垃圾清运</w:t>
      </w:r>
      <w:r>
        <w:rPr>
          <w:rFonts w:hint="default"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lang w:val="en-US" w:eastAsia="zh-CN"/>
        </w:rPr>
        <w:t>种植土杀菌消毒处理</w:t>
      </w:r>
      <w:r>
        <w:rPr>
          <w:rFonts w:hint="eastAsia" w:ascii="仿宋" w:hAnsi="仿宋" w:eastAsia="仿宋" w:cs="仿宋"/>
          <w:b w:val="0"/>
          <w:bCs w:val="0"/>
          <w:color w:val="0000FF"/>
          <w:sz w:val="24"/>
          <w:szCs w:val="24"/>
          <w:lang w:val="en-US" w:eastAsia="zh-CN"/>
        </w:rPr>
        <w:t>等工作</w:t>
      </w:r>
      <w:r>
        <w:rPr>
          <w:rFonts w:hint="eastAsia" w:ascii="仿宋" w:hAnsi="仿宋" w:eastAsia="仿宋" w:cs="仿宋"/>
          <w:b w:val="0"/>
          <w:bCs w:val="0"/>
          <w:color w:val="auto"/>
          <w:sz w:val="24"/>
          <w:szCs w:val="24"/>
          <w:lang w:val="en-US" w:eastAsia="zh-CN"/>
        </w:rPr>
        <w:t>。</w:t>
      </w:r>
    </w:p>
    <w:p w14:paraId="3E56A3FC">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第二条 </w:t>
      </w:r>
      <w:r>
        <w:rPr>
          <w:rFonts w:hint="eastAsia" w:ascii="仿宋" w:hAnsi="仿宋" w:eastAsia="仿宋" w:cs="仿宋"/>
          <w:color w:val="auto"/>
          <w:sz w:val="24"/>
          <w:szCs w:val="24"/>
          <w:lang w:val="en-US" w:eastAsia="zh-CN"/>
        </w:rPr>
        <w:t>种植</w:t>
      </w:r>
      <w:r>
        <w:rPr>
          <w:rFonts w:hint="eastAsia" w:ascii="仿宋" w:hAnsi="仿宋" w:eastAsia="仿宋" w:cs="仿宋"/>
          <w:color w:val="auto"/>
          <w:sz w:val="24"/>
          <w:szCs w:val="24"/>
        </w:rPr>
        <w:t>期限</w:t>
      </w:r>
    </w:p>
    <w:p w14:paraId="2B63BA32">
      <w:pPr>
        <w:pStyle w:val="6"/>
        <w:keepNext w:val="0"/>
        <w:keepLines w:val="0"/>
        <w:pageBreakBefore w:val="0"/>
        <w:widowControl w:val="0"/>
        <w:kinsoku/>
        <w:wordWrap/>
        <w:overflowPunct/>
        <w:topLinePunct w:val="0"/>
        <w:bidi w:val="0"/>
        <w:spacing w:line="480" w:lineRule="exact"/>
        <w:ind w:firstLine="482"/>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乙方应</w:t>
      </w:r>
      <w:r>
        <w:rPr>
          <w:rFonts w:hint="eastAsia" w:ascii="仿宋" w:hAnsi="仿宋" w:eastAsia="仿宋" w:cs="仿宋"/>
          <w:b w:val="0"/>
          <w:bCs w:val="0"/>
          <w:color w:val="0000FF"/>
          <w:kern w:val="0"/>
          <w:sz w:val="24"/>
          <w:szCs w:val="24"/>
          <w:lang w:val="en-US" w:eastAsia="zh-CN" w:bidi="ar-SA"/>
        </w:rPr>
        <w:t>在本合同签订之日起</w:t>
      </w:r>
      <w:r>
        <w:rPr>
          <w:rFonts w:hint="eastAsia" w:ascii="仿宋" w:hAnsi="仿宋" w:eastAsia="仿宋" w:cs="仿宋"/>
          <w:b w:val="0"/>
          <w:bCs w:val="0"/>
          <w:color w:val="auto"/>
          <w:kern w:val="0"/>
          <w:sz w:val="24"/>
          <w:szCs w:val="24"/>
          <w:lang w:val="en-US" w:eastAsia="zh-CN" w:bidi="ar-SA"/>
        </w:rPr>
        <w:t>10日</w:t>
      </w:r>
      <w:r>
        <w:rPr>
          <w:rFonts w:hint="eastAsia" w:ascii="仿宋" w:hAnsi="仿宋" w:eastAsia="仿宋" w:cs="仿宋"/>
          <w:b w:val="0"/>
          <w:bCs w:val="0"/>
          <w:color w:val="002060"/>
          <w:kern w:val="0"/>
          <w:sz w:val="24"/>
          <w:szCs w:val="24"/>
          <w:lang w:val="en-US" w:eastAsia="zh-CN" w:bidi="ar-SA"/>
        </w:rPr>
        <w:t>内</w:t>
      </w:r>
      <w:r>
        <w:rPr>
          <w:rFonts w:hint="eastAsia" w:ascii="仿宋" w:hAnsi="仿宋" w:eastAsia="仿宋" w:cs="仿宋"/>
          <w:b w:val="0"/>
          <w:bCs w:val="0"/>
          <w:color w:val="auto"/>
          <w:kern w:val="0"/>
          <w:sz w:val="24"/>
          <w:szCs w:val="24"/>
          <w:lang w:val="en-US" w:eastAsia="zh-CN" w:bidi="ar-SA"/>
        </w:rPr>
        <w:t>完成本合同约定范围的全部苗木栽种服务并经甲方</w:t>
      </w:r>
      <w:r>
        <w:rPr>
          <w:rFonts w:hint="eastAsia" w:ascii="仿宋" w:hAnsi="仿宋" w:eastAsia="仿宋" w:cs="仿宋"/>
          <w:b w:val="0"/>
          <w:bCs w:val="0"/>
          <w:color w:val="FF0000"/>
          <w:kern w:val="0"/>
          <w:sz w:val="24"/>
          <w:szCs w:val="24"/>
          <w:lang w:val="en-US" w:eastAsia="zh-CN" w:bidi="ar-SA"/>
        </w:rPr>
        <w:t>初步</w:t>
      </w:r>
      <w:r>
        <w:rPr>
          <w:rFonts w:hint="eastAsia" w:ascii="仿宋" w:hAnsi="仿宋" w:eastAsia="仿宋" w:cs="仿宋"/>
          <w:b w:val="0"/>
          <w:bCs w:val="0"/>
          <w:color w:val="auto"/>
          <w:kern w:val="0"/>
          <w:sz w:val="24"/>
          <w:szCs w:val="24"/>
          <w:lang w:val="en-US" w:eastAsia="zh-CN" w:bidi="ar-SA"/>
        </w:rPr>
        <w:t>验收合格。</w:t>
      </w:r>
    </w:p>
    <w:p w14:paraId="7291935C">
      <w:pPr>
        <w:pStyle w:val="6"/>
        <w:keepNext w:val="0"/>
        <w:keepLines w:val="0"/>
        <w:pageBreakBefore w:val="0"/>
        <w:widowControl w:val="0"/>
        <w:kinsoku/>
        <w:wordWrap/>
        <w:overflowPunct/>
        <w:topLinePunct w:val="0"/>
        <w:bidi w:val="0"/>
        <w:spacing w:line="480" w:lineRule="exact"/>
        <w:ind w:firstLine="482"/>
        <w:textAlignment w:val="auto"/>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bCs/>
          <w:color w:val="auto"/>
          <w:kern w:val="0"/>
          <w:sz w:val="24"/>
          <w:szCs w:val="24"/>
          <w:lang w:val="en-US" w:eastAsia="zh-CN" w:bidi="ar-SA"/>
        </w:rPr>
        <w:t>第三条 验收</w:t>
      </w:r>
    </w:p>
    <w:p w14:paraId="618CFD3F">
      <w:pPr>
        <w:keepNext w:val="0"/>
        <w:keepLines w:val="0"/>
        <w:pageBreakBefore w:val="0"/>
        <w:widowControl w:val="0"/>
        <w:kinsoku/>
        <w:wordWrap/>
        <w:overflowPunct/>
        <w:topLinePunct w:val="0"/>
        <w:bidi w:val="0"/>
        <w:spacing w:line="480" w:lineRule="exact"/>
        <w:textAlignment w:val="auto"/>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3.1</w:t>
      </w:r>
      <w:r>
        <w:rPr>
          <w:rFonts w:hint="eastAsia" w:ascii="仿宋" w:hAnsi="仿宋" w:eastAsia="仿宋" w:cs="仿宋"/>
          <w:b/>
          <w:bCs/>
          <w:color w:val="auto"/>
          <w:kern w:val="0"/>
          <w:sz w:val="24"/>
          <w:szCs w:val="24"/>
          <w:lang w:val="en-US" w:eastAsia="zh-CN" w:bidi="ar-SA"/>
        </w:rPr>
        <w:t xml:space="preserve"> </w:t>
      </w:r>
      <w:r>
        <w:rPr>
          <w:rFonts w:hint="eastAsia" w:ascii="仿宋" w:hAnsi="仿宋" w:eastAsia="仿宋" w:cs="仿宋"/>
          <w:b/>
          <w:bCs/>
          <w:color w:val="0000FF"/>
          <w:kern w:val="0"/>
          <w:sz w:val="24"/>
          <w:szCs w:val="24"/>
          <w:lang w:val="en-US" w:eastAsia="zh-CN" w:bidi="ar-SA"/>
        </w:rPr>
        <w:t>初步验收：</w:t>
      </w:r>
      <w:r>
        <w:rPr>
          <w:rFonts w:hint="eastAsia" w:ascii="仿宋" w:hAnsi="仿宋" w:eastAsia="仿宋" w:cs="仿宋"/>
          <w:b w:val="0"/>
          <w:bCs w:val="0"/>
          <w:color w:val="auto"/>
          <w:kern w:val="0"/>
          <w:sz w:val="24"/>
          <w:szCs w:val="24"/>
          <w:lang w:val="en-US" w:eastAsia="zh-CN" w:bidi="ar-SA"/>
        </w:rPr>
        <w:t>乙方自备交通运输工具将本合同约定栽种的苗木运至甲方指定地点，并负责苗木装卸、搬运、种植等。乙方完成所有苗木栽种任务后通知甲方</w:t>
      </w:r>
      <w:r>
        <w:rPr>
          <w:rFonts w:hint="eastAsia" w:ascii="仿宋" w:hAnsi="仿宋" w:eastAsia="仿宋" w:cs="仿宋"/>
          <w:b w:val="0"/>
          <w:bCs w:val="0"/>
          <w:color w:val="FF0000"/>
          <w:kern w:val="0"/>
          <w:sz w:val="24"/>
          <w:szCs w:val="24"/>
          <w:lang w:val="en-US" w:eastAsia="zh-CN" w:bidi="ar-SA"/>
        </w:rPr>
        <w:t>进行初步验收</w:t>
      </w:r>
      <w:r>
        <w:rPr>
          <w:rFonts w:hint="eastAsia" w:ascii="仿宋" w:hAnsi="仿宋" w:eastAsia="仿宋" w:cs="仿宋"/>
          <w:b w:val="0"/>
          <w:bCs w:val="0"/>
          <w:color w:val="auto"/>
          <w:kern w:val="0"/>
          <w:sz w:val="24"/>
          <w:szCs w:val="24"/>
          <w:lang w:val="en-US" w:eastAsia="zh-CN" w:bidi="ar-SA"/>
        </w:rPr>
        <w:t>，</w:t>
      </w:r>
      <w:r>
        <w:rPr>
          <w:rFonts w:hint="eastAsia" w:ascii="仿宋" w:hAnsi="仿宋" w:eastAsia="仿宋" w:cs="仿宋"/>
          <w:b w:val="0"/>
          <w:bCs w:val="0"/>
          <w:color w:val="0000FF"/>
          <w:kern w:val="0"/>
          <w:sz w:val="24"/>
          <w:szCs w:val="24"/>
          <w:lang w:val="en-US" w:eastAsia="zh-CN" w:bidi="ar-SA"/>
        </w:rPr>
        <w:t>如乙方未通过验收，应在5日内返工并通过甲方再次初步验收</w:t>
      </w:r>
      <w:r>
        <w:rPr>
          <w:rFonts w:hint="eastAsia" w:ascii="仿宋" w:hAnsi="仿宋" w:eastAsia="仿宋" w:cs="仿宋"/>
          <w:b w:val="0"/>
          <w:bCs w:val="0"/>
          <w:color w:val="auto"/>
          <w:kern w:val="0"/>
          <w:sz w:val="24"/>
          <w:szCs w:val="24"/>
          <w:lang w:val="en-US" w:eastAsia="zh-CN" w:bidi="ar-SA"/>
        </w:rPr>
        <w:t>，由此产生的所有费用和损失均由乙方承担。</w:t>
      </w:r>
    </w:p>
    <w:p w14:paraId="10EB2F5F">
      <w:pPr>
        <w:keepNext w:val="0"/>
        <w:keepLines w:val="0"/>
        <w:pageBreakBefore w:val="0"/>
        <w:widowControl w:val="0"/>
        <w:kinsoku/>
        <w:wordWrap/>
        <w:overflowPunct/>
        <w:topLinePunct w:val="0"/>
        <w:bidi w:val="0"/>
        <w:spacing w:line="480" w:lineRule="exact"/>
        <w:textAlignment w:val="auto"/>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 xml:space="preserve">3.2 </w:t>
      </w:r>
      <w:r>
        <w:rPr>
          <w:rFonts w:hint="eastAsia" w:ascii="仿宋" w:hAnsi="仿宋" w:eastAsia="仿宋" w:cs="仿宋"/>
          <w:b/>
          <w:bCs/>
          <w:color w:val="auto"/>
          <w:kern w:val="0"/>
          <w:sz w:val="24"/>
          <w:szCs w:val="24"/>
          <w:lang w:val="en-US" w:eastAsia="zh-CN" w:bidi="ar-SA"/>
        </w:rPr>
        <w:t>正式验收：</w:t>
      </w:r>
      <w:r>
        <w:rPr>
          <w:rFonts w:hint="eastAsia" w:ascii="仿宋" w:hAnsi="仿宋" w:eastAsia="仿宋" w:cs="仿宋"/>
          <w:b w:val="0"/>
          <w:bCs w:val="0"/>
          <w:color w:val="0000FF"/>
          <w:kern w:val="0"/>
          <w:sz w:val="24"/>
          <w:szCs w:val="24"/>
          <w:lang w:val="en-US" w:eastAsia="zh-CN" w:bidi="ar-SA"/>
        </w:rPr>
        <w:t>乙方通过</w:t>
      </w:r>
      <w:r>
        <w:rPr>
          <w:rFonts w:hint="eastAsia" w:ascii="仿宋" w:hAnsi="仿宋" w:eastAsia="仿宋" w:cs="仿宋"/>
          <w:b w:val="0"/>
          <w:bCs w:val="0"/>
          <w:color w:val="FF0000"/>
          <w:kern w:val="0"/>
          <w:sz w:val="24"/>
          <w:szCs w:val="24"/>
          <w:lang w:val="en-US" w:eastAsia="zh-CN" w:bidi="ar-SA"/>
        </w:rPr>
        <w:t>初步验收</w:t>
      </w:r>
      <w:r>
        <w:rPr>
          <w:rFonts w:hint="eastAsia" w:ascii="仿宋" w:hAnsi="仿宋" w:eastAsia="仿宋" w:cs="仿宋"/>
          <w:b w:val="0"/>
          <w:bCs w:val="0"/>
          <w:color w:val="auto"/>
          <w:kern w:val="0"/>
          <w:sz w:val="24"/>
          <w:szCs w:val="24"/>
          <w:lang w:val="en-US" w:eastAsia="zh-CN" w:bidi="ar-SA"/>
        </w:rPr>
        <w:t>2个月</w:t>
      </w:r>
      <w:r>
        <w:rPr>
          <w:rFonts w:hint="eastAsia" w:ascii="仿宋" w:hAnsi="仿宋" w:eastAsia="仿宋" w:cs="仿宋"/>
          <w:b w:val="0"/>
          <w:bCs w:val="0"/>
          <w:color w:val="0000FF"/>
          <w:kern w:val="0"/>
          <w:sz w:val="24"/>
          <w:szCs w:val="24"/>
          <w:lang w:val="en-US" w:eastAsia="zh-CN" w:bidi="ar-SA"/>
        </w:rPr>
        <w:t>且完成本合同约定死株处置服务</w:t>
      </w:r>
      <w:r>
        <w:rPr>
          <w:rFonts w:hint="eastAsia" w:ascii="仿宋" w:hAnsi="仿宋" w:eastAsia="仿宋" w:cs="仿宋"/>
          <w:b w:val="0"/>
          <w:bCs w:val="0"/>
          <w:color w:val="auto"/>
          <w:kern w:val="0"/>
          <w:sz w:val="24"/>
          <w:szCs w:val="24"/>
          <w:lang w:val="en-US" w:eastAsia="zh-CN" w:bidi="ar-SA"/>
        </w:rPr>
        <w:t>后，申</w:t>
      </w:r>
      <w:r>
        <w:rPr>
          <w:rFonts w:hint="eastAsia" w:ascii="仿宋" w:hAnsi="仿宋" w:eastAsia="仿宋" w:cs="仿宋"/>
          <w:b w:val="0"/>
          <w:bCs w:val="0"/>
          <w:color w:val="FF0000"/>
          <w:kern w:val="0"/>
          <w:sz w:val="24"/>
          <w:szCs w:val="24"/>
          <w:lang w:val="en-US" w:eastAsia="zh-CN" w:bidi="ar-SA"/>
        </w:rPr>
        <w:t>请</w:t>
      </w:r>
      <w:r>
        <w:rPr>
          <w:rFonts w:hint="eastAsia" w:ascii="仿宋" w:hAnsi="仿宋" w:eastAsia="仿宋" w:cs="仿宋"/>
          <w:b w:val="0"/>
          <w:bCs w:val="0"/>
          <w:color w:val="auto"/>
          <w:kern w:val="0"/>
          <w:sz w:val="24"/>
          <w:szCs w:val="24"/>
          <w:lang w:val="en-US" w:eastAsia="zh-CN" w:bidi="ar-SA"/>
        </w:rPr>
        <w:t>甲方组织正式验收，甲方在收到乙方</w:t>
      </w:r>
      <w:r>
        <w:rPr>
          <w:rFonts w:hint="eastAsia" w:ascii="仿宋" w:hAnsi="仿宋" w:eastAsia="仿宋" w:cs="仿宋"/>
          <w:b w:val="0"/>
          <w:bCs w:val="0"/>
          <w:color w:val="FF0000"/>
          <w:kern w:val="0"/>
          <w:sz w:val="24"/>
          <w:szCs w:val="24"/>
          <w:lang w:val="en-US" w:eastAsia="zh-CN" w:bidi="ar-SA"/>
        </w:rPr>
        <w:t>申请</w:t>
      </w:r>
      <w:r>
        <w:rPr>
          <w:rFonts w:hint="eastAsia" w:ascii="仿宋" w:hAnsi="仿宋" w:eastAsia="仿宋" w:cs="仿宋"/>
          <w:b w:val="0"/>
          <w:bCs w:val="0"/>
          <w:color w:val="auto"/>
          <w:kern w:val="0"/>
          <w:sz w:val="24"/>
          <w:szCs w:val="24"/>
          <w:lang w:val="en-US" w:eastAsia="zh-CN" w:bidi="ar-SA"/>
        </w:rPr>
        <w:t>后3日内组织</w:t>
      </w:r>
      <w:r>
        <w:rPr>
          <w:rFonts w:hint="eastAsia" w:ascii="仿宋" w:hAnsi="仿宋" w:eastAsia="仿宋" w:cs="仿宋"/>
          <w:b w:val="0"/>
          <w:bCs w:val="0"/>
          <w:color w:val="FF0000"/>
          <w:kern w:val="0"/>
          <w:sz w:val="24"/>
          <w:szCs w:val="24"/>
          <w:lang w:val="en-US" w:eastAsia="zh-CN" w:bidi="ar-SA"/>
        </w:rPr>
        <w:t>正式</w:t>
      </w:r>
      <w:r>
        <w:rPr>
          <w:rFonts w:hint="eastAsia" w:ascii="仿宋" w:hAnsi="仿宋" w:eastAsia="仿宋" w:cs="仿宋"/>
          <w:b w:val="0"/>
          <w:bCs w:val="0"/>
          <w:color w:val="auto"/>
          <w:kern w:val="0"/>
          <w:sz w:val="24"/>
          <w:szCs w:val="24"/>
          <w:lang w:val="en-US" w:eastAsia="zh-CN" w:bidi="ar-SA"/>
        </w:rPr>
        <w:t>验收。</w:t>
      </w:r>
      <w:r>
        <w:rPr>
          <w:rFonts w:hint="eastAsia" w:ascii="仿宋" w:hAnsi="仿宋" w:eastAsia="仿宋" w:cs="仿宋"/>
          <w:b w:val="0"/>
          <w:bCs w:val="0"/>
          <w:color w:val="FF0000"/>
          <w:kern w:val="0"/>
          <w:sz w:val="24"/>
          <w:szCs w:val="24"/>
          <w:lang w:val="en-US" w:eastAsia="zh-CN" w:bidi="ar-SA"/>
        </w:rPr>
        <w:t>如乙方栽种的苗木</w:t>
      </w:r>
      <w:r>
        <w:rPr>
          <w:rFonts w:hint="eastAsia" w:ascii="仿宋" w:hAnsi="仿宋" w:eastAsia="仿宋" w:cs="仿宋"/>
          <w:b w:val="0"/>
          <w:bCs w:val="0"/>
          <w:color w:val="auto"/>
          <w:kern w:val="0"/>
          <w:sz w:val="24"/>
          <w:szCs w:val="24"/>
          <w:lang w:val="en-US" w:eastAsia="zh-CN" w:bidi="ar-SA"/>
        </w:rPr>
        <w:t>成活率达到95%以上，即为正式验收合格，甲方在总体验收报告单（正式验收）上签字确认合格。如</w:t>
      </w:r>
      <w:r>
        <w:rPr>
          <w:rFonts w:hint="eastAsia" w:ascii="仿宋" w:hAnsi="仿宋" w:eastAsia="仿宋" w:cs="仿宋"/>
          <w:b w:val="0"/>
          <w:bCs w:val="0"/>
          <w:color w:val="FF0000"/>
          <w:kern w:val="0"/>
          <w:sz w:val="24"/>
          <w:szCs w:val="24"/>
          <w:lang w:val="en-US" w:eastAsia="zh-CN" w:bidi="ar-SA"/>
        </w:rPr>
        <w:t>乙方栽种的苗木</w:t>
      </w:r>
      <w:r>
        <w:rPr>
          <w:rFonts w:hint="eastAsia" w:ascii="仿宋" w:hAnsi="仿宋" w:eastAsia="仿宋" w:cs="仿宋"/>
          <w:b w:val="0"/>
          <w:bCs w:val="0"/>
          <w:color w:val="auto"/>
          <w:kern w:val="0"/>
          <w:sz w:val="24"/>
          <w:szCs w:val="24"/>
          <w:lang w:val="en-US" w:eastAsia="zh-CN" w:bidi="ar-SA"/>
        </w:rPr>
        <w:t>成活率</w:t>
      </w:r>
      <w:r>
        <w:rPr>
          <w:rFonts w:hint="eastAsia" w:ascii="仿宋" w:hAnsi="仿宋" w:eastAsia="仿宋" w:cs="仿宋"/>
          <w:b w:val="0"/>
          <w:bCs w:val="0"/>
          <w:color w:val="FF0000"/>
          <w:kern w:val="0"/>
          <w:sz w:val="24"/>
          <w:szCs w:val="24"/>
          <w:lang w:val="en-US" w:eastAsia="zh-CN" w:bidi="ar-SA"/>
        </w:rPr>
        <w:t>未达到95%即为正式验收不合格</w:t>
      </w:r>
      <w:r>
        <w:rPr>
          <w:rFonts w:hint="eastAsia" w:ascii="仿宋" w:hAnsi="仿宋" w:eastAsia="仿宋" w:cs="仿宋"/>
          <w:b w:val="0"/>
          <w:bCs w:val="0"/>
          <w:color w:val="auto"/>
          <w:kern w:val="0"/>
          <w:sz w:val="24"/>
          <w:szCs w:val="24"/>
          <w:lang w:val="en-US" w:eastAsia="zh-CN" w:bidi="ar-SA"/>
        </w:rPr>
        <w:t>，乙方应</w:t>
      </w:r>
      <w:r>
        <w:rPr>
          <w:rFonts w:hint="eastAsia" w:ascii="仿宋" w:hAnsi="仿宋" w:eastAsia="仿宋" w:cs="仿宋"/>
          <w:b w:val="0"/>
          <w:bCs w:val="0"/>
          <w:color w:val="0000FF"/>
          <w:kern w:val="0"/>
          <w:sz w:val="24"/>
          <w:szCs w:val="24"/>
          <w:lang w:val="en-US" w:eastAsia="zh-CN" w:bidi="ar-SA"/>
        </w:rPr>
        <w:t>在</w:t>
      </w:r>
      <w:r>
        <w:rPr>
          <w:rFonts w:hint="eastAsia" w:ascii="仿宋" w:hAnsi="仿宋" w:eastAsia="仿宋" w:cs="仿宋"/>
          <w:b w:val="0"/>
          <w:bCs w:val="0"/>
          <w:color w:val="0000FF"/>
          <w:kern w:val="0"/>
          <w:sz w:val="24"/>
          <w:szCs w:val="24"/>
          <w:u w:val="single"/>
          <w:lang w:val="en-US" w:eastAsia="zh-CN" w:bidi="ar-SA"/>
        </w:rPr>
        <w:t xml:space="preserve"> 5 </w:t>
      </w:r>
      <w:r>
        <w:rPr>
          <w:rFonts w:hint="eastAsia" w:ascii="仿宋" w:hAnsi="仿宋" w:eastAsia="仿宋" w:cs="仿宋"/>
          <w:b w:val="0"/>
          <w:bCs w:val="0"/>
          <w:color w:val="0000FF"/>
          <w:kern w:val="0"/>
          <w:sz w:val="24"/>
          <w:szCs w:val="24"/>
          <w:u w:val="none"/>
          <w:lang w:val="en-US" w:eastAsia="zh-CN" w:bidi="ar-SA"/>
        </w:rPr>
        <w:t>日内</w:t>
      </w:r>
      <w:r>
        <w:rPr>
          <w:rFonts w:hint="eastAsia" w:ascii="仿宋" w:hAnsi="仿宋" w:eastAsia="仿宋" w:cs="仿宋"/>
          <w:b w:val="0"/>
          <w:bCs w:val="0"/>
          <w:color w:val="auto"/>
          <w:kern w:val="0"/>
          <w:sz w:val="24"/>
          <w:szCs w:val="24"/>
          <w:lang w:val="en-US" w:eastAsia="zh-CN" w:bidi="ar-SA"/>
        </w:rPr>
        <w:t>无条件返工</w:t>
      </w:r>
      <w:r>
        <w:rPr>
          <w:rFonts w:hint="eastAsia" w:ascii="仿宋" w:hAnsi="仿宋" w:eastAsia="仿宋" w:cs="仿宋"/>
          <w:b w:val="0"/>
          <w:bCs w:val="0"/>
          <w:color w:val="0000FF"/>
          <w:kern w:val="0"/>
          <w:sz w:val="24"/>
          <w:szCs w:val="24"/>
          <w:lang w:val="en-US" w:eastAsia="zh-CN" w:bidi="ar-SA"/>
        </w:rPr>
        <w:t>并通过甲方再次正式验收</w:t>
      </w:r>
      <w:r>
        <w:rPr>
          <w:rFonts w:hint="eastAsia" w:ascii="仿宋" w:hAnsi="仿宋" w:eastAsia="仿宋" w:cs="仿宋"/>
          <w:b w:val="0"/>
          <w:bCs w:val="0"/>
          <w:color w:val="auto"/>
          <w:kern w:val="0"/>
          <w:sz w:val="24"/>
          <w:szCs w:val="24"/>
          <w:lang w:val="en-US" w:eastAsia="zh-CN" w:bidi="ar-SA"/>
        </w:rPr>
        <w:t>，由此产生的所有费用和损失均由乙方承担。</w:t>
      </w:r>
    </w:p>
    <w:p w14:paraId="4B57611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四</w:t>
      </w:r>
      <w:r>
        <w:rPr>
          <w:rFonts w:hint="eastAsia" w:ascii="仿宋" w:hAnsi="仿宋" w:eastAsia="仿宋" w:cs="仿宋"/>
          <w:color w:val="auto"/>
          <w:sz w:val="24"/>
          <w:szCs w:val="24"/>
        </w:rPr>
        <w:t>条 售后服务</w:t>
      </w:r>
    </w:p>
    <w:p w14:paraId="0AB177C2">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rPr>
        <w:t>.1 本合同约定所有苗木质保期为</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lang w:eastAsia="zh-CN"/>
        </w:rPr>
        <w:t>一</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年，自甲方在</w:t>
      </w:r>
      <w:r>
        <w:rPr>
          <w:rFonts w:hint="eastAsia" w:ascii="仿宋" w:hAnsi="仿宋" w:eastAsia="仿宋" w:cs="仿宋"/>
          <w:b w:val="0"/>
          <w:bCs w:val="0"/>
          <w:color w:val="auto"/>
          <w:sz w:val="24"/>
          <w:szCs w:val="24"/>
          <w:lang w:val="en-US" w:eastAsia="zh-CN"/>
        </w:rPr>
        <w:t>总体</w:t>
      </w:r>
      <w:r>
        <w:rPr>
          <w:rFonts w:hint="eastAsia" w:ascii="仿宋" w:hAnsi="仿宋" w:eastAsia="仿宋" w:cs="仿宋"/>
          <w:b w:val="0"/>
          <w:bCs w:val="0"/>
          <w:color w:val="auto"/>
          <w:sz w:val="24"/>
          <w:szCs w:val="24"/>
        </w:rPr>
        <w:t>验收报告单上签字确认合格之日起开始计算。</w:t>
      </w:r>
    </w:p>
    <w:p w14:paraId="4AEA1B18">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rPr>
        <w:t>.2在质保期内，乙方提供包成活、包养护、后期苗木未成活的进行补栽</w:t>
      </w:r>
      <w:r>
        <w:rPr>
          <w:rFonts w:hint="eastAsia" w:ascii="仿宋" w:hAnsi="仿宋" w:eastAsia="仿宋" w:cs="仿宋"/>
          <w:b w:val="0"/>
          <w:bCs w:val="0"/>
          <w:color w:val="auto"/>
          <w:kern w:val="0"/>
          <w:sz w:val="24"/>
          <w:szCs w:val="24"/>
          <w:lang w:val="en-US" w:eastAsia="zh-CN" w:bidi="ar-SA"/>
        </w:rPr>
        <w:t>并确保新栽苗木成活</w:t>
      </w:r>
      <w:r>
        <w:rPr>
          <w:rFonts w:hint="eastAsia" w:ascii="仿宋" w:hAnsi="仿宋" w:eastAsia="仿宋" w:cs="仿宋"/>
          <w:b w:val="0"/>
          <w:bCs w:val="0"/>
          <w:color w:val="auto"/>
          <w:sz w:val="24"/>
          <w:szCs w:val="24"/>
        </w:rPr>
        <w:t>等服务</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该部分费用已包含在本合同</w:t>
      </w:r>
      <w:r>
        <w:rPr>
          <w:rFonts w:hint="eastAsia" w:ascii="仿宋" w:hAnsi="仿宋" w:eastAsia="仿宋" w:cs="仿宋"/>
          <w:b w:val="0"/>
          <w:bCs w:val="0"/>
          <w:color w:val="0000FF"/>
          <w:sz w:val="24"/>
          <w:szCs w:val="24"/>
          <w:lang w:val="en-US" w:eastAsia="zh-CN"/>
        </w:rPr>
        <w:t>价款中</w:t>
      </w:r>
      <w:r>
        <w:rPr>
          <w:rFonts w:hint="eastAsia" w:ascii="仿宋" w:hAnsi="仿宋" w:eastAsia="仿宋" w:cs="仿宋"/>
          <w:b w:val="0"/>
          <w:bCs w:val="0"/>
          <w:color w:val="auto"/>
          <w:sz w:val="24"/>
          <w:szCs w:val="24"/>
        </w:rPr>
        <w:t>；如乙方接到甲方通知</w:t>
      </w:r>
      <w:r>
        <w:rPr>
          <w:rFonts w:hint="eastAsia" w:ascii="仿宋" w:hAnsi="仿宋" w:eastAsia="仿宋" w:cs="仿宋"/>
          <w:b w:val="0"/>
          <w:bCs w:val="0"/>
          <w:color w:val="0000FF"/>
          <w:sz w:val="24"/>
          <w:szCs w:val="24"/>
          <w:lang w:val="en-US" w:eastAsia="zh-CN"/>
        </w:rPr>
        <w:t>后</w:t>
      </w:r>
      <w:r>
        <w:rPr>
          <w:rFonts w:hint="eastAsia" w:ascii="仿宋" w:hAnsi="仿宋" w:eastAsia="仿宋" w:cs="仿宋"/>
          <w:b w:val="0"/>
          <w:bCs w:val="0"/>
          <w:color w:val="auto"/>
          <w:sz w:val="24"/>
          <w:szCs w:val="24"/>
          <w:lang w:val="en-US" w:eastAsia="zh-CN"/>
        </w:rPr>
        <w:t>，</w:t>
      </w:r>
      <w:r>
        <w:rPr>
          <w:rFonts w:hint="eastAsia" w:ascii="仿宋" w:hAnsi="仿宋" w:eastAsia="仿宋" w:cs="仿宋"/>
          <w:b w:val="0"/>
          <w:bCs w:val="0"/>
          <w:color w:val="auto"/>
          <w:sz w:val="24"/>
          <w:szCs w:val="24"/>
        </w:rPr>
        <w:t>未按甲方要求提供补栽、养护等售后服务，甲方有权委托第三方进行，因此产生与苗木成活、养护、补栽相关的所有费用均由乙方承担，且甲方有权在应付款中扣除</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不足部分由乙方另行补足，或要求乙方将第三方提供服务产生的相关费用直接支付给甲方。</w:t>
      </w:r>
    </w:p>
    <w:p w14:paraId="254EF9B9">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rPr>
        <w:t>.3 乙方须指派</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（电话：</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）专门负责与甲方联系售后服务事宜，如人员发生变动，应及时通知甲方。</w:t>
      </w:r>
    </w:p>
    <w:p w14:paraId="57A2AF44">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五</w:t>
      </w:r>
      <w:r>
        <w:rPr>
          <w:rFonts w:hint="eastAsia" w:ascii="仿宋" w:hAnsi="仿宋" w:eastAsia="仿宋" w:cs="仿宋"/>
          <w:color w:val="auto"/>
          <w:sz w:val="24"/>
          <w:szCs w:val="24"/>
        </w:rPr>
        <w:t>条 合同价款及结算方式</w:t>
      </w:r>
    </w:p>
    <w:p w14:paraId="4C4AE7CB">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rPr>
        <w:t>.1 本合同</w:t>
      </w:r>
      <w:r>
        <w:rPr>
          <w:rFonts w:hint="eastAsia" w:ascii="仿宋" w:hAnsi="仿宋" w:eastAsia="仿宋" w:cs="仿宋"/>
          <w:b w:val="0"/>
          <w:bCs w:val="0"/>
          <w:color w:val="0000FF"/>
          <w:sz w:val="24"/>
          <w:szCs w:val="24"/>
          <w:lang w:val="en-US" w:eastAsia="zh-CN"/>
        </w:rPr>
        <w:t>约定价格为固定</w:t>
      </w:r>
      <w:r>
        <w:rPr>
          <w:rFonts w:hint="eastAsia" w:ascii="仿宋" w:hAnsi="仿宋" w:eastAsia="仿宋" w:cs="仿宋"/>
          <w:b w:val="0"/>
          <w:bCs w:val="0"/>
          <w:color w:val="auto"/>
          <w:sz w:val="24"/>
          <w:szCs w:val="24"/>
        </w:rPr>
        <w:t>单价</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FF0000"/>
          <w:sz w:val="24"/>
          <w:szCs w:val="24"/>
          <w:lang w:val="en-US" w:eastAsia="zh-CN"/>
        </w:rPr>
        <w:t>详见本合同附件</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0000FF"/>
          <w:sz w:val="24"/>
          <w:szCs w:val="24"/>
          <w:lang w:val="en-US" w:eastAsia="zh-CN"/>
        </w:rPr>
        <w:t>，约定价格包括但不限于</w:t>
      </w:r>
      <w:r>
        <w:rPr>
          <w:rFonts w:hint="eastAsia" w:ascii="仿宋" w:hAnsi="仿宋" w:eastAsia="仿宋" w:cs="仿宋"/>
          <w:b w:val="0"/>
          <w:bCs w:val="0"/>
          <w:color w:val="auto"/>
          <w:sz w:val="24"/>
          <w:szCs w:val="24"/>
          <w:lang w:val="en-US" w:eastAsia="zh-CN"/>
        </w:rPr>
        <w:t>苗木费、</w:t>
      </w:r>
      <w:r>
        <w:rPr>
          <w:rFonts w:hint="eastAsia" w:ascii="仿宋" w:hAnsi="仿宋" w:eastAsia="仿宋" w:cs="仿宋"/>
          <w:b w:val="0"/>
          <w:bCs w:val="0"/>
          <w:color w:val="auto"/>
          <w:sz w:val="24"/>
          <w:szCs w:val="24"/>
        </w:rPr>
        <w:t>栽种人工费、填放营养土、浇定根水及</w:t>
      </w:r>
      <w:r>
        <w:rPr>
          <w:rFonts w:hint="eastAsia" w:ascii="仿宋" w:hAnsi="仿宋" w:eastAsia="仿宋" w:cs="仿宋"/>
          <w:b w:val="0"/>
          <w:bCs w:val="0"/>
          <w:color w:val="auto"/>
          <w:sz w:val="24"/>
          <w:szCs w:val="24"/>
          <w:lang w:eastAsia="zh-CN"/>
        </w:rPr>
        <w:t>后期</w:t>
      </w:r>
      <w:r>
        <w:rPr>
          <w:rFonts w:hint="eastAsia" w:ascii="仿宋" w:hAnsi="仿宋" w:eastAsia="仿宋" w:cs="仿宋"/>
          <w:b w:val="0"/>
          <w:bCs w:val="0"/>
          <w:color w:val="auto"/>
          <w:sz w:val="24"/>
          <w:szCs w:val="24"/>
        </w:rPr>
        <w:t>养护、管理费、运输费、税费、售后服务费、后期养护服务费、补栽费</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lang w:val="en-US" w:eastAsia="zh-CN"/>
        </w:rPr>
        <w:t>死株砍伐、外运及处置费、管理费、利润、税金</w:t>
      </w:r>
      <w:r>
        <w:rPr>
          <w:rFonts w:hint="eastAsia" w:ascii="仿宋" w:hAnsi="仿宋" w:eastAsia="仿宋" w:cs="仿宋"/>
          <w:b w:val="0"/>
          <w:bCs w:val="0"/>
          <w:color w:val="auto"/>
          <w:sz w:val="24"/>
          <w:szCs w:val="24"/>
        </w:rPr>
        <w:t>等所有费用，且不因市场价格波动</w:t>
      </w:r>
      <w:r>
        <w:rPr>
          <w:rFonts w:hint="eastAsia" w:ascii="仿宋" w:hAnsi="仿宋" w:eastAsia="仿宋" w:cs="仿宋"/>
          <w:b w:val="0"/>
          <w:bCs w:val="0"/>
          <w:color w:val="auto"/>
          <w:sz w:val="24"/>
          <w:szCs w:val="24"/>
          <w:lang w:val="en-US" w:eastAsia="zh-CN"/>
        </w:rPr>
        <w:t>等因素</w:t>
      </w:r>
      <w:r>
        <w:rPr>
          <w:rFonts w:hint="eastAsia" w:ascii="仿宋" w:hAnsi="仿宋" w:eastAsia="仿宋" w:cs="仿宋"/>
          <w:b w:val="0"/>
          <w:bCs w:val="0"/>
          <w:color w:val="auto"/>
          <w:sz w:val="24"/>
          <w:szCs w:val="24"/>
        </w:rPr>
        <w:t>进行任何调整</w:t>
      </w:r>
      <w:r>
        <w:rPr>
          <w:rFonts w:hint="eastAsia" w:ascii="仿宋" w:hAnsi="仿宋" w:eastAsia="仿宋" w:cs="仿宋"/>
          <w:b w:val="0"/>
          <w:bCs w:val="0"/>
          <w:color w:val="auto"/>
          <w:sz w:val="24"/>
          <w:szCs w:val="24"/>
          <w:lang w:eastAsia="zh-CN"/>
        </w:rPr>
        <w:t>。</w:t>
      </w:r>
    </w:p>
    <w:p w14:paraId="5954F61F">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FF0000"/>
          <w:sz w:val="24"/>
          <w:szCs w:val="24"/>
          <w:lang w:val="en-US" w:eastAsia="zh-CN"/>
        </w:rPr>
        <w:t>5</w:t>
      </w:r>
      <w:r>
        <w:rPr>
          <w:rFonts w:hint="eastAsia" w:ascii="仿宋" w:hAnsi="仿宋" w:eastAsia="仿宋" w:cs="仿宋"/>
          <w:b w:val="0"/>
          <w:bCs w:val="0"/>
          <w:color w:val="FF0000"/>
          <w:sz w:val="24"/>
          <w:szCs w:val="24"/>
        </w:rPr>
        <w:t>.2</w:t>
      </w:r>
      <w:r>
        <w:rPr>
          <w:rFonts w:hint="eastAsia" w:ascii="仿宋" w:hAnsi="仿宋" w:eastAsia="仿宋" w:cs="仿宋"/>
          <w:b w:val="0"/>
          <w:bCs w:val="0"/>
          <w:color w:val="FF0000"/>
          <w:sz w:val="24"/>
          <w:szCs w:val="24"/>
          <w:lang w:val="en-US" w:eastAsia="zh-CN"/>
        </w:rPr>
        <w:t xml:space="preserve"> 本合同价款根据本合同约定的</w:t>
      </w:r>
      <w:r>
        <w:rPr>
          <w:rFonts w:hint="eastAsia" w:ascii="仿宋" w:hAnsi="仿宋" w:eastAsia="仿宋" w:cs="仿宋"/>
          <w:b w:val="0"/>
          <w:bCs w:val="0"/>
          <w:color w:val="0000FF"/>
          <w:sz w:val="24"/>
          <w:szCs w:val="24"/>
          <w:lang w:val="en-US" w:eastAsia="zh-CN"/>
        </w:rPr>
        <w:t>固定</w:t>
      </w:r>
      <w:r>
        <w:rPr>
          <w:rFonts w:hint="eastAsia" w:ascii="仿宋" w:hAnsi="仿宋" w:eastAsia="仿宋" w:cs="仿宋"/>
          <w:b w:val="0"/>
          <w:bCs w:val="0"/>
          <w:color w:val="FF0000"/>
          <w:sz w:val="24"/>
          <w:szCs w:val="24"/>
          <w:highlight w:val="none"/>
        </w:rPr>
        <w:t>单价</w:t>
      </w:r>
      <w:r>
        <w:rPr>
          <w:rFonts w:hint="eastAsia" w:ascii="仿宋" w:hAnsi="仿宋" w:eastAsia="仿宋" w:cs="仿宋"/>
          <w:b w:val="0"/>
          <w:bCs w:val="0"/>
          <w:color w:val="FF0000"/>
          <w:sz w:val="24"/>
          <w:szCs w:val="24"/>
          <w:highlight w:val="none"/>
          <w:lang w:val="en-US" w:eastAsia="zh-CN"/>
        </w:rPr>
        <w:t>和甲方</w:t>
      </w:r>
      <w:r>
        <w:rPr>
          <w:rFonts w:hint="eastAsia" w:ascii="仿宋" w:hAnsi="仿宋" w:eastAsia="仿宋" w:cs="仿宋"/>
          <w:b w:val="0"/>
          <w:bCs w:val="0"/>
          <w:color w:val="FF0000"/>
          <w:sz w:val="24"/>
          <w:szCs w:val="24"/>
          <w:highlight w:val="none"/>
        </w:rPr>
        <w:t>实际验收合格</w:t>
      </w:r>
      <w:r>
        <w:rPr>
          <w:rFonts w:hint="eastAsia" w:ascii="仿宋" w:hAnsi="仿宋" w:eastAsia="仿宋" w:cs="仿宋"/>
          <w:b w:val="0"/>
          <w:bCs w:val="0"/>
          <w:color w:val="FF0000"/>
          <w:sz w:val="24"/>
          <w:szCs w:val="24"/>
          <w:highlight w:val="none"/>
          <w:lang w:val="en-US" w:eastAsia="zh-CN"/>
        </w:rPr>
        <w:t>苗木</w:t>
      </w:r>
      <w:r>
        <w:rPr>
          <w:rFonts w:hint="eastAsia" w:ascii="仿宋" w:hAnsi="仿宋" w:eastAsia="仿宋" w:cs="仿宋"/>
          <w:b w:val="0"/>
          <w:bCs w:val="0"/>
          <w:color w:val="FF0000"/>
          <w:sz w:val="24"/>
          <w:szCs w:val="24"/>
          <w:highlight w:val="none"/>
        </w:rPr>
        <w:t>数量</w:t>
      </w:r>
      <w:r>
        <w:rPr>
          <w:rFonts w:hint="eastAsia" w:ascii="仿宋" w:hAnsi="仿宋" w:eastAsia="仿宋" w:cs="仿宋"/>
          <w:b w:val="0"/>
          <w:bCs w:val="0"/>
          <w:color w:val="FF0000"/>
          <w:sz w:val="24"/>
          <w:szCs w:val="24"/>
          <w:highlight w:val="none"/>
          <w:lang w:val="en-US" w:eastAsia="zh-CN"/>
        </w:rPr>
        <w:t>据实结算</w:t>
      </w:r>
      <w:r>
        <w:rPr>
          <w:rFonts w:hint="eastAsia" w:ascii="仿宋" w:hAnsi="仿宋" w:eastAsia="仿宋" w:cs="仿宋"/>
          <w:b w:val="0"/>
          <w:bCs w:val="0"/>
          <w:color w:val="FF0000"/>
          <w:sz w:val="24"/>
          <w:szCs w:val="24"/>
          <w:highlight w:val="none"/>
        </w:rPr>
        <w:t>。</w:t>
      </w:r>
      <w:r>
        <w:rPr>
          <w:rFonts w:hint="eastAsia" w:ascii="仿宋" w:hAnsi="仿宋" w:eastAsia="仿宋" w:cs="仿宋"/>
          <w:b w:val="0"/>
          <w:bCs w:val="0"/>
          <w:color w:val="auto"/>
          <w:sz w:val="24"/>
          <w:szCs w:val="24"/>
        </w:rPr>
        <w:t xml:space="preserve"> </w:t>
      </w:r>
    </w:p>
    <w:p w14:paraId="6315FEF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rPr>
        <w:t xml:space="preserve">.3 </w:t>
      </w:r>
      <w:r>
        <w:rPr>
          <w:rFonts w:hint="eastAsia" w:ascii="仿宋" w:hAnsi="仿宋" w:eastAsia="仿宋" w:cs="仿宋"/>
          <w:b w:val="0"/>
          <w:bCs w:val="0"/>
          <w:color w:val="FF0000"/>
          <w:sz w:val="24"/>
          <w:szCs w:val="24"/>
          <w:highlight w:val="none"/>
        </w:rPr>
        <w:t>实际验收合格</w:t>
      </w:r>
      <w:r>
        <w:rPr>
          <w:rFonts w:hint="eastAsia" w:ascii="仿宋" w:hAnsi="仿宋" w:eastAsia="仿宋" w:cs="仿宋"/>
          <w:b w:val="0"/>
          <w:bCs w:val="0"/>
          <w:color w:val="FF0000"/>
          <w:sz w:val="24"/>
          <w:szCs w:val="24"/>
          <w:highlight w:val="none"/>
          <w:lang w:val="en-US" w:eastAsia="zh-CN"/>
        </w:rPr>
        <w:t>苗木</w:t>
      </w:r>
      <w:r>
        <w:rPr>
          <w:rFonts w:hint="eastAsia" w:ascii="仿宋" w:hAnsi="仿宋" w:eastAsia="仿宋" w:cs="仿宋"/>
          <w:b w:val="0"/>
          <w:bCs w:val="0"/>
          <w:color w:val="FF0000"/>
          <w:sz w:val="24"/>
          <w:szCs w:val="24"/>
          <w:highlight w:val="none"/>
        </w:rPr>
        <w:t>数量</w:t>
      </w:r>
      <w:r>
        <w:rPr>
          <w:rFonts w:hint="eastAsia" w:ascii="仿宋" w:hAnsi="仿宋" w:eastAsia="仿宋" w:cs="仿宋"/>
          <w:b w:val="0"/>
          <w:bCs w:val="0"/>
          <w:color w:val="FF0000"/>
          <w:sz w:val="24"/>
          <w:szCs w:val="24"/>
          <w:highlight w:val="none"/>
          <w:lang w:val="en-US" w:eastAsia="zh-CN"/>
        </w:rPr>
        <w:t>的</w:t>
      </w:r>
      <w:r>
        <w:rPr>
          <w:rFonts w:hint="eastAsia" w:ascii="仿宋" w:hAnsi="仿宋" w:eastAsia="仿宋" w:cs="仿宋"/>
          <w:b w:val="0"/>
          <w:bCs w:val="0"/>
          <w:color w:val="auto"/>
          <w:sz w:val="24"/>
          <w:szCs w:val="24"/>
        </w:rPr>
        <w:t>计量规则：</w:t>
      </w:r>
    </w:p>
    <w:p w14:paraId="35A24881">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5.3.1</w:t>
      </w:r>
      <w:r>
        <w:rPr>
          <w:rFonts w:hint="eastAsia" w:ascii="仿宋" w:hAnsi="仿宋" w:eastAsia="仿宋" w:cs="仿宋"/>
          <w:b w:val="0"/>
          <w:bCs w:val="0"/>
          <w:color w:val="auto"/>
          <w:sz w:val="24"/>
          <w:szCs w:val="24"/>
        </w:rPr>
        <w:t xml:space="preserve"> 实际数量以甲方签</w:t>
      </w:r>
      <w:r>
        <w:rPr>
          <w:rFonts w:hint="eastAsia" w:ascii="仿宋" w:hAnsi="仿宋" w:eastAsia="仿宋" w:cs="仿宋"/>
          <w:b w:val="0"/>
          <w:bCs w:val="0"/>
          <w:color w:val="auto"/>
          <w:sz w:val="24"/>
          <w:szCs w:val="24"/>
          <w:lang w:val="en-US" w:eastAsia="zh-CN"/>
        </w:rPr>
        <w:t>字确</w:t>
      </w:r>
      <w:r>
        <w:rPr>
          <w:rFonts w:hint="eastAsia" w:ascii="仿宋" w:hAnsi="仿宋" w:eastAsia="仿宋" w:cs="仿宋"/>
          <w:b w:val="0"/>
          <w:bCs w:val="0"/>
          <w:color w:val="auto"/>
          <w:sz w:val="24"/>
          <w:szCs w:val="24"/>
        </w:rPr>
        <w:t>认的</w:t>
      </w:r>
      <w:r>
        <w:rPr>
          <w:rFonts w:hint="eastAsia" w:ascii="仿宋" w:hAnsi="仿宋" w:eastAsia="仿宋" w:cs="仿宋"/>
          <w:b w:val="0"/>
          <w:bCs w:val="0"/>
          <w:color w:val="auto"/>
          <w:sz w:val="24"/>
          <w:szCs w:val="24"/>
          <w:highlight w:val="none"/>
        </w:rPr>
        <w:t>《苗木栽植验收单》</w:t>
      </w:r>
      <w:r>
        <w:rPr>
          <w:rFonts w:hint="eastAsia" w:ascii="仿宋" w:hAnsi="仿宋" w:eastAsia="仿宋" w:cs="仿宋"/>
          <w:b w:val="0"/>
          <w:bCs w:val="0"/>
          <w:color w:val="auto"/>
          <w:sz w:val="24"/>
          <w:szCs w:val="24"/>
        </w:rPr>
        <w:t>为准；</w:t>
      </w:r>
    </w:p>
    <w:p w14:paraId="62E79A74">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5.3.2</w:t>
      </w:r>
      <w:r>
        <w:rPr>
          <w:rFonts w:hint="eastAsia" w:ascii="仿宋" w:hAnsi="仿宋" w:eastAsia="仿宋" w:cs="仿宋"/>
          <w:b w:val="0"/>
          <w:bCs w:val="0"/>
          <w:color w:val="auto"/>
          <w:sz w:val="24"/>
          <w:szCs w:val="24"/>
        </w:rPr>
        <w:t xml:space="preserve"> 仅对冠幅、胸径、高度等指标达到</w:t>
      </w:r>
      <w:r>
        <w:rPr>
          <w:rFonts w:hint="eastAsia" w:ascii="仿宋" w:hAnsi="仿宋" w:eastAsia="仿宋" w:cs="仿宋"/>
          <w:b w:val="0"/>
          <w:bCs w:val="0"/>
          <w:color w:val="auto"/>
          <w:sz w:val="24"/>
          <w:szCs w:val="24"/>
          <w:lang w:val="en-US" w:eastAsia="zh-CN"/>
        </w:rPr>
        <w:t>1.2绿化补苗清单相应规格型号</w:t>
      </w:r>
      <w:r>
        <w:rPr>
          <w:rFonts w:hint="eastAsia" w:ascii="仿宋" w:hAnsi="仿宋" w:eastAsia="仿宋" w:cs="仿宋"/>
          <w:b w:val="0"/>
          <w:bCs w:val="0"/>
          <w:color w:val="auto"/>
          <w:sz w:val="24"/>
          <w:szCs w:val="24"/>
        </w:rPr>
        <w:t>要求的成活苗木进行计量；</w:t>
      </w:r>
    </w:p>
    <w:p w14:paraId="2D77F3EB">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5.3.3</w:t>
      </w:r>
      <w:r>
        <w:rPr>
          <w:rFonts w:hint="eastAsia" w:ascii="仿宋" w:hAnsi="仿宋" w:eastAsia="仿宋" w:cs="仿宋"/>
          <w:b w:val="0"/>
          <w:bCs w:val="0"/>
          <w:color w:val="auto"/>
          <w:sz w:val="24"/>
          <w:szCs w:val="24"/>
        </w:rPr>
        <w:t xml:space="preserve"> </w:t>
      </w:r>
      <w:r>
        <w:rPr>
          <w:rFonts w:hint="eastAsia" w:ascii="仿宋" w:hAnsi="仿宋" w:eastAsia="仿宋" w:cs="仿宋"/>
          <w:b w:val="0"/>
          <w:bCs w:val="0"/>
          <w:color w:val="0000FF"/>
          <w:sz w:val="24"/>
          <w:szCs w:val="24"/>
          <w:lang w:val="en-US" w:eastAsia="zh-CN"/>
        </w:rPr>
        <w:t>成活期即质保期</w:t>
      </w:r>
      <w:r>
        <w:rPr>
          <w:rFonts w:hint="eastAsia" w:ascii="仿宋" w:hAnsi="仿宋" w:eastAsia="仿宋" w:cs="仿宋"/>
          <w:b w:val="0"/>
          <w:bCs w:val="0"/>
          <w:color w:val="auto"/>
          <w:sz w:val="24"/>
          <w:szCs w:val="24"/>
        </w:rPr>
        <w:t>内死亡的苗木须无偿补植，不重复计量结算。</w:t>
      </w:r>
    </w:p>
    <w:p w14:paraId="38BADA9D">
      <w:pPr>
        <w:keepNext w:val="0"/>
        <w:keepLines w:val="0"/>
        <w:pageBreakBefore w:val="0"/>
        <w:widowControl w:val="0"/>
        <w:kinsoku/>
        <w:wordWrap/>
        <w:overflowPunct/>
        <w:topLinePunct w:val="0"/>
        <w:bidi w:val="0"/>
        <w:spacing w:line="480" w:lineRule="exact"/>
        <w:ind w:left="0" w:leftChars="0" w:firstLine="482" w:firstLineChars="200"/>
        <w:textAlignment w:val="auto"/>
        <w:rPr>
          <w:rFonts w:hint="eastAsia" w:ascii="仿宋" w:hAnsi="仿宋" w:eastAsia="仿宋" w:cs="仿宋"/>
          <w:b w:val="0"/>
          <w:bCs w:val="0"/>
          <w:color w:val="auto"/>
          <w:sz w:val="24"/>
          <w:szCs w:val="24"/>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val="en-US" w:eastAsia="zh-CN"/>
        </w:rPr>
        <w:t>六</w:t>
      </w:r>
      <w:r>
        <w:rPr>
          <w:rFonts w:hint="eastAsia" w:ascii="仿宋" w:hAnsi="仿宋" w:eastAsia="仿宋" w:cs="仿宋"/>
          <w:b/>
          <w:bCs/>
          <w:color w:val="auto"/>
          <w:sz w:val="24"/>
          <w:szCs w:val="24"/>
        </w:rPr>
        <w:t>条 价款</w:t>
      </w:r>
      <w:r>
        <w:rPr>
          <w:rFonts w:hint="eastAsia" w:ascii="仿宋" w:hAnsi="仿宋" w:eastAsia="仿宋" w:cs="仿宋"/>
          <w:b/>
          <w:bCs/>
          <w:color w:val="FF0000"/>
          <w:sz w:val="24"/>
          <w:szCs w:val="24"/>
          <w:lang w:val="en-US" w:eastAsia="zh-CN"/>
        </w:rPr>
        <w:t>结算及</w:t>
      </w:r>
      <w:r>
        <w:rPr>
          <w:rFonts w:hint="eastAsia" w:ascii="仿宋" w:hAnsi="仿宋" w:eastAsia="仿宋" w:cs="仿宋"/>
          <w:b/>
          <w:bCs/>
          <w:color w:val="auto"/>
          <w:sz w:val="24"/>
          <w:szCs w:val="24"/>
        </w:rPr>
        <w:t>支付</w:t>
      </w:r>
    </w:p>
    <w:p w14:paraId="44AA16B4">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6</w:t>
      </w: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FF0000"/>
          <w:sz w:val="24"/>
          <w:szCs w:val="24"/>
        </w:rPr>
        <w:t>甲</w:t>
      </w:r>
      <w:r>
        <w:rPr>
          <w:rFonts w:hint="eastAsia" w:ascii="仿宋" w:hAnsi="仿宋" w:eastAsia="仿宋" w:cs="仿宋"/>
          <w:b w:val="0"/>
          <w:bCs w:val="0"/>
          <w:color w:val="FF0000"/>
          <w:sz w:val="24"/>
          <w:szCs w:val="24"/>
          <w:lang w:eastAsia="zh-CN"/>
        </w:rPr>
        <w:t>、</w:t>
      </w:r>
      <w:r>
        <w:rPr>
          <w:rFonts w:hint="eastAsia" w:ascii="仿宋" w:hAnsi="仿宋" w:eastAsia="仿宋" w:cs="仿宋"/>
          <w:b w:val="0"/>
          <w:bCs w:val="0"/>
          <w:color w:val="FF0000"/>
          <w:sz w:val="24"/>
          <w:szCs w:val="24"/>
          <w:lang w:val="en-US" w:eastAsia="zh-CN"/>
        </w:rPr>
        <w:t>乙双</w:t>
      </w:r>
      <w:r>
        <w:rPr>
          <w:rFonts w:hint="eastAsia" w:ascii="仿宋" w:hAnsi="仿宋" w:eastAsia="仿宋" w:cs="仿宋"/>
          <w:b w:val="0"/>
          <w:bCs w:val="0"/>
          <w:color w:val="FF0000"/>
          <w:sz w:val="24"/>
          <w:szCs w:val="24"/>
        </w:rPr>
        <w:t>方</w:t>
      </w:r>
      <w:r>
        <w:rPr>
          <w:rFonts w:hint="eastAsia" w:ascii="仿宋" w:hAnsi="仿宋" w:eastAsia="仿宋" w:cs="仿宋"/>
          <w:b w:val="0"/>
          <w:bCs w:val="0"/>
          <w:color w:val="auto"/>
          <w:sz w:val="24"/>
          <w:szCs w:val="24"/>
        </w:rPr>
        <w:t>在</w:t>
      </w:r>
      <w:r>
        <w:rPr>
          <w:rFonts w:hint="eastAsia" w:ascii="仿宋" w:hAnsi="仿宋" w:eastAsia="仿宋" w:cs="仿宋"/>
          <w:b w:val="0"/>
          <w:bCs w:val="0"/>
          <w:color w:val="FF0000"/>
          <w:sz w:val="24"/>
          <w:szCs w:val="24"/>
          <w:lang w:val="en-US" w:eastAsia="zh-CN"/>
        </w:rPr>
        <w:t>甲方</w:t>
      </w:r>
      <w:r>
        <w:rPr>
          <w:rFonts w:hint="eastAsia" w:ascii="仿宋" w:hAnsi="仿宋" w:eastAsia="仿宋" w:cs="仿宋"/>
          <w:b w:val="0"/>
          <w:bCs w:val="0"/>
          <w:color w:val="auto"/>
          <w:sz w:val="24"/>
          <w:szCs w:val="24"/>
          <w:lang w:val="en-US" w:eastAsia="zh-CN"/>
        </w:rPr>
        <w:t>总体</w:t>
      </w:r>
      <w:r>
        <w:rPr>
          <w:rFonts w:hint="eastAsia" w:ascii="仿宋" w:hAnsi="仿宋" w:eastAsia="仿宋" w:cs="仿宋"/>
          <w:b w:val="0"/>
          <w:bCs w:val="0"/>
          <w:color w:val="auto"/>
          <w:sz w:val="24"/>
          <w:szCs w:val="24"/>
          <w:highlight w:val="none"/>
        </w:rPr>
        <w:t>验收报告单</w:t>
      </w:r>
      <w:r>
        <w:rPr>
          <w:rFonts w:hint="eastAsia" w:ascii="仿宋" w:hAnsi="仿宋" w:eastAsia="仿宋" w:cs="仿宋"/>
          <w:b w:val="0"/>
          <w:bCs w:val="0"/>
          <w:color w:val="auto"/>
          <w:sz w:val="24"/>
          <w:szCs w:val="24"/>
        </w:rPr>
        <w:t>上签字确认</w:t>
      </w:r>
      <w:r>
        <w:rPr>
          <w:rFonts w:hint="eastAsia" w:ascii="仿宋" w:hAnsi="仿宋" w:eastAsia="仿宋" w:cs="仿宋"/>
          <w:b w:val="0"/>
          <w:bCs w:val="0"/>
          <w:color w:val="auto"/>
          <w:sz w:val="24"/>
          <w:szCs w:val="24"/>
          <w:lang w:eastAsia="zh-CN"/>
        </w:rPr>
        <w:t>正式</w:t>
      </w:r>
      <w:r>
        <w:rPr>
          <w:rFonts w:hint="eastAsia" w:ascii="仿宋" w:hAnsi="仿宋" w:eastAsia="仿宋" w:cs="仿宋"/>
          <w:b w:val="0"/>
          <w:bCs w:val="0"/>
          <w:color w:val="auto"/>
          <w:sz w:val="24"/>
          <w:szCs w:val="24"/>
        </w:rPr>
        <w:t>验收合格之日起1个月内，</w:t>
      </w:r>
      <w:r>
        <w:rPr>
          <w:rFonts w:hint="eastAsia" w:ascii="仿宋" w:hAnsi="仿宋" w:eastAsia="仿宋" w:cs="仿宋"/>
          <w:b w:val="0"/>
          <w:bCs w:val="0"/>
          <w:color w:val="FF0000"/>
          <w:sz w:val="24"/>
          <w:szCs w:val="24"/>
          <w:lang w:val="en-US" w:eastAsia="zh-CN"/>
        </w:rPr>
        <w:t>进行价款结算。甲方在结算完成之日起</w:t>
      </w:r>
      <w:r>
        <w:rPr>
          <w:rFonts w:hint="eastAsia" w:ascii="仿宋" w:hAnsi="仿宋" w:eastAsia="仿宋" w:cs="仿宋"/>
          <w:b w:val="0"/>
          <w:bCs w:val="0"/>
          <w:color w:val="FF0000"/>
          <w:sz w:val="24"/>
          <w:szCs w:val="24"/>
          <w:u w:val="single"/>
          <w:lang w:val="en-US" w:eastAsia="zh-CN"/>
        </w:rPr>
        <w:t xml:space="preserve"> </w:t>
      </w:r>
      <w:r>
        <w:rPr>
          <w:rFonts w:hint="eastAsia" w:ascii="仿宋" w:hAnsi="仿宋" w:eastAsia="仿宋" w:cs="仿宋"/>
          <w:b w:val="0"/>
          <w:bCs w:val="0"/>
          <w:color w:val="0000FF"/>
          <w:sz w:val="24"/>
          <w:szCs w:val="24"/>
          <w:u w:val="single"/>
          <w:lang w:val="en-US" w:eastAsia="zh-CN"/>
        </w:rPr>
        <w:t>15</w:t>
      </w:r>
      <w:r>
        <w:rPr>
          <w:rFonts w:hint="eastAsia" w:ascii="仿宋" w:hAnsi="仿宋" w:eastAsia="仿宋" w:cs="仿宋"/>
          <w:b w:val="0"/>
          <w:bCs w:val="0"/>
          <w:color w:val="FF0000"/>
          <w:sz w:val="24"/>
          <w:szCs w:val="24"/>
          <w:u w:val="single"/>
          <w:lang w:val="en-US" w:eastAsia="zh-CN"/>
        </w:rPr>
        <w:t xml:space="preserve"> </w:t>
      </w:r>
      <w:r>
        <w:rPr>
          <w:rFonts w:hint="eastAsia" w:ascii="仿宋" w:hAnsi="仿宋" w:eastAsia="仿宋" w:cs="仿宋"/>
          <w:b w:val="0"/>
          <w:bCs w:val="0"/>
          <w:color w:val="FF0000"/>
          <w:sz w:val="24"/>
          <w:szCs w:val="24"/>
          <w:lang w:val="en-US" w:eastAsia="zh-CN"/>
        </w:rPr>
        <w:t>日内</w:t>
      </w:r>
      <w:r>
        <w:rPr>
          <w:rFonts w:hint="eastAsia" w:ascii="仿宋" w:hAnsi="仿宋" w:eastAsia="仿宋" w:cs="仿宋"/>
          <w:b w:val="0"/>
          <w:bCs w:val="0"/>
          <w:color w:val="FF0000"/>
          <w:sz w:val="24"/>
          <w:szCs w:val="24"/>
        </w:rPr>
        <w:t>向乙方支付</w:t>
      </w:r>
      <w:r>
        <w:rPr>
          <w:rFonts w:hint="eastAsia" w:ascii="仿宋" w:hAnsi="仿宋" w:eastAsia="仿宋" w:cs="仿宋"/>
          <w:b w:val="0"/>
          <w:bCs w:val="0"/>
          <w:color w:val="FF0000"/>
          <w:sz w:val="24"/>
          <w:szCs w:val="24"/>
          <w:lang w:val="en-US" w:eastAsia="zh-CN"/>
        </w:rPr>
        <w:t>结算</w:t>
      </w:r>
      <w:r>
        <w:rPr>
          <w:rFonts w:hint="eastAsia" w:ascii="仿宋" w:hAnsi="仿宋" w:eastAsia="仿宋" w:cs="仿宋"/>
          <w:b w:val="0"/>
          <w:bCs w:val="0"/>
          <w:color w:val="auto"/>
          <w:sz w:val="24"/>
          <w:szCs w:val="24"/>
        </w:rPr>
        <w:t>总价款的90%；余款10%，甲方在质保期</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lang w:eastAsia="zh-CN"/>
        </w:rPr>
        <w:t>一</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年届满且不存在需被扣除情形之日起10个工作日内，免息支付给乙方。</w:t>
      </w:r>
    </w:p>
    <w:p w14:paraId="6CD6205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6</w:t>
      </w:r>
      <w:r>
        <w:rPr>
          <w:rFonts w:hint="eastAsia" w:ascii="仿宋" w:hAnsi="仿宋" w:eastAsia="仿宋" w:cs="仿宋"/>
          <w:b w:val="0"/>
          <w:bCs w:val="0"/>
          <w:color w:val="auto"/>
          <w:sz w:val="24"/>
          <w:szCs w:val="24"/>
        </w:rPr>
        <w:t>.2</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甲方通过银行转账方式向乙方指定银行账户支付款项。乙方指定收款银行账户的开户名：</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；开户银行：</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；账号：</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xml:space="preserve">。  </w:t>
      </w:r>
    </w:p>
    <w:p w14:paraId="57DFB1A6">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lang w:val="en-US" w:eastAsia="zh-CN"/>
        </w:rPr>
        <w:t>6</w:t>
      </w:r>
      <w:r>
        <w:rPr>
          <w:rFonts w:hint="eastAsia" w:ascii="仿宋" w:hAnsi="仿宋" w:eastAsia="仿宋" w:cs="仿宋"/>
          <w:b w:val="0"/>
          <w:bCs w:val="0"/>
          <w:color w:val="auto"/>
          <w:sz w:val="24"/>
          <w:szCs w:val="24"/>
        </w:rPr>
        <w:t>.3 乙方应在甲方首次付款前，向甲方提供以乙方名义开具的</w:t>
      </w:r>
      <w:r>
        <w:rPr>
          <w:rFonts w:hint="eastAsia" w:ascii="仿宋" w:hAnsi="仿宋" w:eastAsia="仿宋" w:cs="仿宋"/>
          <w:b w:val="0"/>
          <w:bCs w:val="0"/>
          <w:color w:val="FF0000"/>
          <w:sz w:val="24"/>
          <w:szCs w:val="24"/>
          <w:lang w:val="en-US" w:eastAsia="zh-CN"/>
        </w:rPr>
        <w:t>价税合计金额</w:t>
      </w:r>
      <w:r>
        <w:rPr>
          <w:rFonts w:hint="eastAsia" w:ascii="仿宋" w:hAnsi="仿宋" w:eastAsia="仿宋" w:cs="仿宋"/>
          <w:b w:val="0"/>
          <w:bCs w:val="0"/>
          <w:color w:val="auto"/>
          <w:sz w:val="24"/>
          <w:szCs w:val="24"/>
        </w:rPr>
        <w:t>与本合同</w:t>
      </w:r>
      <w:r>
        <w:rPr>
          <w:rFonts w:hint="eastAsia" w:ascii="仿宋" w:hAnsi="仿宋" w:eastAsia="仿宋" w:cs="仿宋"/>
          <w:b w:val="0"/>
          <w:bCs w:val="0"/>
          <w:color w:val="0000FF"/>
          <w:sz w:val="24"/>
          <w:szCs w:val="24"/>
          <w:lang w:val="en-US" w:eastAsia="zh-CN"/>
        </w:rPr>
        <w:t>结算</w:t>
      </w:r>
      <w:r>
        <w:rPr>
          <w:rFonts w:hint="eastAsia" w:ascii="仿宋" w:hAnsi="仿宋" w:eastAsia="仿宋" w:cs="仿宋"/>
          <w:b w:val="0"/>
          <w:bCs w:val="0"/>
          <w:color w:val="auto"/>
          <w:sz w:val="24"/>
          <w:szCs w:val="24"/>
        </w:rPr>
        <w:t>总价等额的增值税普通发票；如乙方未按前述约定及时提供发票，甲方有权拒绝付款且不视为逾期付款，由此产生的责任均由乙方自行承担。</w:t>
      </w:r>
    </w:p>
    <w:p w14:paraId="28E1316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七</w:t>
      </w:r>
      <w:r>
        <w:rPr>
          <w:rFonts w:hint="eastAsia" w:ascii="仿宋" w:hAnsi="仿宋" w:eastAsia="仿宋" w:cs="仿宋"/>
          <w:color w:val="auto"/>
          <w:sz w:val="24"/>
          <w:szCs w:val="24"/>
        </w:rPr>
        <w:t>条 安全责任及风险承担</w:t>
      </w:r>
    </w:p>
    <w:p w14:paraId="36829AF5">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7.1 乙方应为参与履行本合同己方人员缴纳工伤保险费、购买人身意外伤害保险，保险费由乙方承担。</w:t>
      </w:r>
    </w:p>
    <w:p w14:paraId="001CD114">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7.2 </w:t>
      </w:r>
      <w:r>
        <w:rPr>
          <w:rFonts w:hint="eastAsia" w:ascii="仿宋" w:hAnsi="仿宋" w:eastAsia="仿宋" w:cs="仿宋"/>
          <w:b w:val="0"/>
          <w:bCs w:val="0"/>
          <w:color w:val="auto"/>
          <w:sz w:val="24"/>
          <w:szCs w:val="24"/>
        </w:rPr>
        <w:t>如乙方在履行本合同过程中发生一切事故，</w:t>
      </w:r>
      <w:r>
        <w:rPr>
          <w:rFonts w:hint="eastAsia" w:ascii="仿宋" w:hAnsi="仿宋" w:eastAsia="仿宋" w:cs="仿宋"/>
          <w:b w:val="0"/>
          <w:bCs w:val="0"/>
          <w:color w:val="auto"/>
          <w:sz w:val="24"/>
          <w:szCs w:val="24"/>
          <w:lang w:val="en-US" w:eastAsia="zh-CN"/>
        </w:rPr>
        <w:t>给甲方、乙方</w:t>
      </w:r>
      <w:r>
        <w:rPr>
          <w:rFonts w:hint="eastAsia" w:ascii="仿宋" w:hAnsi="仿宋" w:eastAsia="仿宋" w:cs="仿宋"/>
          <w:b w:val="0"/>
          <w:bCs w:val="0"/>
          <w:color w:val="auto"/>
          <w:sz w:val="24"/>
          <w:szCs w:val="24"/>
        </w:rPr>
        <w:t>（包括乙方参与履行本合同人员）</w:t>
      </w:r>
      <w:r>
        <w:rPr>
          <w:rFonts w:hint="eastAsia" w:ascii="仿宋" w:hAnsi="仿宋" w:eastAsia="仿宋" w:cs="仿宋"/>
          <w:b w:val="0"/>
          <w:bCs w:val="0"/>
          <w:color w:val="auto"/>
          <w:sz w:val="24"/>
          <w:szCs w:val="24"/>
          <w:lang w:val="en-US" w:eastAsia="zh-CN"/>
        </w:rPr>
        <w:t>或第三方人身、财产造成的所有</w:t>
      </w:r>
      <w:r>
        <w:rPr>
          <w:rFonts w:hint="eastAsia" w:ascii="仿宋" w:hAnsi="仿宋" w:eastAsia="仿宋" w:cs="仿宋"/>
          <w:b w:val="0"/>
          <w:bCs w:val="0"/>
          <w:color w:val="auto"/>
          <w:sz w:val="24"/>
          <w:szCs w:val="24"/>
        </w:rPr>
        <w:t>人身财产</w:t>
      </w:r>
      <w:r>
        <w:rPr>
          <w:rFonts w:hint="eastAsia" w:ascii="仿宋" w:hAnsi="仿宋" w:eastAsia="仿宋" w:cs="仿宋"/>
          <w:b w:val="0"/>
          <w:bCs w:val="0"/>
          <w:color w:val="auto"/>
          <w:sz w:val="24"/>
          <w:szCs w:val="24"/>
          <w:lang w:val="en-US" w:eastAsia="zh-CN"/>
        </w:rPr>
        <w:t>损失，均由乙方负责处理和承担全部法律责任、经济赔偿。</w:t>
      </w:r>
    </w:p>
    <w:p w14:paraId="2CC61F92">
      <w:pPr>
        <w:keepNext w:val="0"/>
        <w:keepLines w:val="0"/>
        <w:pageBreakBefore w:val="0"/>
        <w:widowControl w:val="0"/>
        <w:kinsoku/>
        <w:wordWrap/>
        <w:overflowPunct/>
        <w:topLinePunct w:val="0"/>
        <w:bidi w:val="0"/>
        <w:spacing w:line="480" w:lineRule="exact"/>
        <w:textAlignment w:val="auto"/>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7.3 如甲方因乙方进行苗木栽种养护、死株砍伐处置、质保服务等原因涉及纠纷、诉讼或被处以行政处罚，由乙方承担甲方因纠纷、诉讼、罚款等造成的全部经济损失。</w:t>
      </w:r>
    </w:p>
    <w:p w14:paraId="28240360">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八</w:t>
      </w:r>
      <w:r>
        <w:rPr>
          <w:rFonts w:hint="eastAsia" w:ascii="仿宋" w:hAnsi="仿宋" w:eastAsia="仿宋" w:cs="仿宋"/>
          <w:color w:val="auto"/>
          <w:sz w:val="24"/>
          <w:szCs w:val="24"/>
        </w:rPr>
        <w:t>条 廉洁条款</w:t>
      </w:r>
    </w:p>
    <w:p w14:paraId="6FA449EE">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8</w:t>
      </w:r>
      <w:r>
        <w:rPr>
          <w:rFonts w:hint="eastAsia" w:ascii="仿宋" w:hAnsi="仿宋" w:eastAsia="仿宋" w:cs="仿宋"/>
          <w:b w:val="0"/>
          <w:bCs w:val="0"/>
          <w:color w:val="auto"/>
          <w:sz w:val="24"/>
          <w:szCs w:val="24"/>
        </w:rPr>
        <w:t>.1 乙方应严格遵守国家相关法律法规，涉及合同的有关业务活动必须坚持公开、公平、公正、诚信原则，不得为获取不正当利益，损害国家、集体和甲方利益。</w:t>
      </w:r>
    </w:p>
    <w:p w14:paraId="393E0C6A">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bCs/>
          <w:color w:val="auto"/>
          <w:sz w:val="24"/>
          <w:szCs w:val="24"/>
          <w:u w:val="single"/>
          <w:lang w:val="en-US" w:eastAsia="zh-CN"/>
        </w:rPr>
        <w:t>8</w:t>
      </w:r>
      <w:r>
        <w:rPr>
          <w:rFonts w:hint="eastAsia" w:ascii="仿宋" w:hAnsi="仿宋" w:eastAsia="仿宋" w:cs="仿宋"/>
          <w:b/>
          <w:bCs/>
          <w:color w:val="auto"/>
          <w:sz w:val="24"/>
          <w:szCs w:val="24"/>
          <w:u w:val="single"/>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FAAD80E">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rPr>
        <w:t>条 通知与送达</w:t>
      </w:r>
    </w:p>
    <w:p w14:paraId="1B4C2882">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.1 甲乙双方同意，与本合同有关的任何文书，应以书面方式按照本合同约定发送，书面方式包括手机短信、微信、书面函件、电子邮件等形式。</w:t>
      </w:r>
    </w:p>
    <w:p w14:paraId="5C0FA61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.2 双方确认的文书（包括未来可能发生的诉讼或仲裁活动中法院或仲裁机构的送达法律文书）送达地址：</w:t>
      </w:r>
    </w:p>
    <w:p w14:paraId="3FAF4EAA">
      <w:pPr>
        <w:pStyle w:val="16"/>
        <w:keepNext w:val="0"/>
        <w:keepLines w:val="0"/>
        <w:pageBreakBefore w:val="0"/>
        <w:widowControl w:val="0"/>
        <w:tabs>
          <w:tab w:val="left" w:pos="312"/>
        </w:tabs>
        <w:kinsoku/>
        <w:wordWrap/>
        <w:overflowPunct/>
        <w:topLinePunct w:val="0"/>
        <w:bidi w:val="0"/>
        <w:snapToGrid w:val="0"/>
        <w:spacing w:line="480" w:lineRule="exact"/>
        <w:ind w:firstLine="480" w:firstLineChars="20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.2.1 甲方的联系地址：</w:t>
      </w:r>
      <w:r>
        <w:rPr>
          <w:rFonts w:hint="eastAsia" w:ascii="仿宋" w:hAnsi="仿宋" w:eastAsia="仿宋" w:cs="仿宋"/>
          <w:b w:val="0"/>
          <w:bCs w:val="0"/>
          <w:color w:val="auto"/>
          <w:sz w:val="24"/>
          <w:szCs w:val="24"/>
          <w:u w:val="single"/>
        </w:rPr>
        <w:t>娄底市娄星区长青中街51号娄底市中心医院建设管理科</w:t>
      </w:r>
      <w:r>
        <w:rPr>
          <w:rFonts w:hint="eastAsia" w:ascii="仿宋" w:hAnsi="仿宋" w:eastAsia="仿宋" w:cs="仿宋"/>
          <w:b w:val="0"/>
          <w:bCs w:val="0"/>
          <w:color w:val="auto"/>
          <w:sz w:val="24"/>
          <w:szCs w:val="24"/>
        </w:rPr>
        <w:t>，联系人：</w:t>
      </w:r>
      <w:r>
        <w:rPr>
          <w:rFonts w:hint="eastAsia" w:ascii="仿宋" w:hAnsi="仿宋" w:eastAsia="仿宋" w:cs="仿宋"/>
          <w:b w:val="0"/>
          <w:bCs w:val="0"/>
          <w:color w:val="auto"/>
          <w:sz w:val="24"/>
          <w:szCs w:val="24"/>
          <w:u w:val="single"/>
        </w:rPr>
        <w:t xml:space="preserve"> 聂东庚</w:t>
      </w:r>
      <w:r>
        <w:rPr>
          <w:rFonts w:hint="eastAsia" w:ascii="仿宋" w:hAnsi="仿宋" w:eastAsia="仿宋" w:cs="仿宋"/>
          <w:b w:val="0"/>
          <w:bCs w:val="0"/>
          <w:color w:val="auto"/>
          <w:sz w:val="24"/>
          <w:szCs w:val="24"/>
        </w:rPr>
        <w:t>，联系电话：</w:t>
      </w:r>
      <w:r>
        <w:rPr>
          <w:rFonts w:hint="eastAsia" w:ascii="仿宋" w:hAnsi="仿宋" w:eastAsia="仿宋" w:cs="仿宋"/>
          <w:b w:val="0"/>
          <w:bCs w:val="0"/>
          <w:color w:val="auto"/>
          <w:kern w:val="2"/>
          <w:sz w:val="24"/>
          <w:szCs w:val="24"/>
          <w:u w:val="single"/>
        </w:rPr>
        <w:t xml:space="preserve"> </w:t>
      </w:r>
      <w:r>
        <w:rPr>
          <w:rFonts w:hint="eastAsia" w:ascii="仿宋" w:hAnsi="仿宋" w:eastAsia="仿宋" w:cs="仿宋"/>
          <w:b w:val="0"/>
          <w:bCs w:val="0"/>
          <w:color w:val="auto"/>
          <w:sz w:val="24"/>
          <w:szCs w:val="24"/>
          <w:u w:val="single"/>
        </w:rPr>
        <w:t xml:space="preserve">13873869596 </w:t>
      </w:r>
      <w:r>
        <w:rPr>
          <w:rFonts w:hint="eastAsia" w:ascii="仿宋" w:hAnsi="仿宋" w:eastAsia="仿宋" w:cs="仿宋"/>
          <w:b w:val="0"/>
          <w:bCs w:val="0"/>
          <w:color w:val="auto"/>
          <w:sz w:val="24"/>
          <w:szCs w:val="24"/>
        </w:rPr>
        <w:t>，邮箱地址：</w:t>
      </w:r>
      <w:r>
        <w:rPr>
          <w:rFonts w:hint="eastAsia" w:ascii="仿宋" w:hAnsi="仿宋" w:eastAsia="仿宋" w:cs="仿宋"/>
          <w:b w:val="0"/>
          <w:bCs w:val="0"/>
          <w:color w:val="auto"/>
          <w:sz w:val="24"/>
          <w:szCs w:val="24"/>
          <w:u w:val="single"/>
        </w:rPr>
        <w:t>/</w:t>
      </w:r>
      <w:r>
        <w:rPr>
          <w:rFonts w:hint="eastAsia" w:ascii="仿宋" w:hAnsi="仿宋" w:eastAsia="仿宋" w:cs="仿宋"/>
          <w:b w:val="0"/>
          <w:bCs w:val="0"/>
          <w:color w:val="auto"/>
          <w:sz w:val="24"/>
          <w:szCs w:val="24"/>
        </w:rPr>
        <w:t>，或微信号：</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kern w:val="2"/>
          <w:sz w:val="24"/>
          <w:szCs w:val="24"/>
          <w:u w:val="single"/>
        </w:rPr>
        <w:t>13873869596</w:t>
      </w:r>
      <w:r>
        <w:rPr>
          <w:rFonts w:hint="eastAsia" w:ascii="仿宋" w:hAnsi="仿宋" w:eastAsia="仿宋" w:cs="仿宋"/>
          <w:b w:val="0"/>
          <w:bCs w:val="0"/>
          <w:color w:val="auto"/>
          <w:kern w:val="2"/>
          <w:sz w:val="24"/>
          <w:szCs w:val="24"/>
          <w:u w:val="single"/>
          <w:lang w:val="en-US" w:eastAsia="zh-CN"/>
        </w:rPr>
        <w:t xml:space="preserve"> </w:t>
      </w:r>
      <w:r>
        <w:rPr>
          <w:rFonts w:hint="eastAsia" w:ascii="仿宋" w:hAnsi="仿宋" w:eastAsia="仿宋" w:cs="仿宋"/>
          <w:b w:val="0"/>
          <w:bCs w:val="0"/>
          <w:color w:val="auto"/>
          <w:sz w:val="24"/>
          <w:szCs w:val="24"/>
        </w:rPr>
        <w:t>。</w:t>
      </w:r>
    </w:p>
    <w:p w14:paraId="2A72209A">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 xml:space="preserve">.2.2 乙方的联系地址：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xml:space="preserve"> ，联系人：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联系电话：</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，邮箱地址：</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xml:space="preserve"> ，或微信号：</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u w:val="single"/>
        </w:rPr>
        <w:t xml:space="preserve">      。</w:t>
      </w:r>
    </w:p>
    <w:p w14:paraId="3102B04C">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.3 上述通知应被视为在下列时间送达：以快递或专人发送的，在收件人签收之日或拒收之日；以挂号邮件发出的，在发出之日起7个工作日；以电子邮件发出的，在电子邮件进入收件方电子邮箱服务器之日。</w:t>
      </w:r>
    </w:p>
    <w:p w14:paraId="7EBB8383">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9</w:t>
      </w:r>
      <w:r>
        <w:rPr>
          <w:rFonts w:hint="eastAsia" w:ascii="仿宋" w:hAnsi="仿宋" w:eastAsia="仿宋" w:cs="仿宋"/>
          <w:b w:val="0"/>
          <w:bCs w:val="0"/>
          <w:color w:val="auto"/>
          <w:sz w:val="24"/>
          <w:szCs w:val="24"/>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0BEFA33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val="en-US" w:eastAsia="zh-CN"/>
        </w:rPr>
        <w:t>十</w:t>
      </w:r>
      <w:r>
        <w:rPr>
          <w:rFonts w:hint="eastAsia" w:ascii="仿宋" w:hAnsi="仿宋" w:eastAsia="仿宋" w:cs="仿宋"/>
          <w:color w:val="auto"/>
          <w:sz w:val="24"/>
          <w:szCs w:val="24"/>
        </w:rPr>
        <w:t>条 合同的变更、解除</w:t>
      </w:r>
    </w:p>
    <w:p w14:paraId="4895FD5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10</w:t>
      </w:r>
      <w:r>
        <w:rPr>
          <w:rFonts w:hint="eastAsia" w:ascii="仿宋" w:hAnsi="仿宋" w:eastAsia="仿宋" w:cs="仿宋"/>
          <w:b w:val="0"/>
          <w:bCs w:val="0"/>
          <w:color w:val="auto"/>
          <w:sz w:val="24"/>
          <w:szCs w:val="24"/>
        </w:rPr>
        <w:t>.1 本合同经双方协商一致后可以变更，双方应另行签订补充协议。</w:t>
      </w:r>
    </w:p>
    <w:p w14:paraId="59F874B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10</w:t>
      </w:r>
      <w:r>
        <w:rPr>
          <w:rFonts w:hint="eastAsia" w:ascii="仿宋" w:hAnsi="仿宋" w:eastAsia="仿宋" w:cs="仿宋"/>
          <w:b w:val="0"/>
          <w:bCs w:val="0"/>
          <w:color w:val="auto"/>
          <w:sz w:val="24"/>
          <w:szCs w:val="24"/>
        </w:rPr>
        <w:t>.2 乙方出现以下违约情形之一的，甲方有权单方解除本合同：</w:t>
      </w:r>
    </w:p>
    <w:p w14:paraId="61998F4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color w:val="auto"/>
          <w:spacing w:val="-6"/>
          <w:sz w:val="24"/>
          <w:szCs w:val="24"/>
          <w:lang w:eastAsia="zh-CN"/>
        </w:rPr>
      </w:pPr>
      <w:r>
        <w:rPr>
          <w:rFonts w:hint="eastAsia" w:ascii="仿宋" w:hAnsi="仿宋" w:eastAsia="仿宋" w:cs="仿宋"/>
          <w:b w:val="0"/>
          <w:bCs w:val="0"/>
          <w:color w:val="auto"/>
          <w:spacing w:val="-6"/>
          <w:sz w:val="24"/>
          <w:szCs w:val="24"/>
          <w:lang w:val="en-US" w:eastAsia="zh-CN"/>
        </w:rPr>
        <w:t xml:space="preserve">10.2.1 </w:t>
      </w:r>
      <w:r>
        <w:rPr>
          <w:rFonts w:hint="eastAsia" w:ascii="仿宋" w:hAnsi="仿宋" w:eastAsia="仿宋" w:cs="仿宋"/>
          <w:b w:val="0"/>
          <w:bCs w:val="0"/>
          <w:color w:val="auto"/>
          <w:spacing w:val="-6"/>
          <w:sz w:val="24"/>
          <w:szCs w:val="24"/>
        </w:rPr>
        <w:t>如乙方未在本合同约定期限内完成种植并经甲方</w:t>
      </w:r>
      <w:r>
        <w:rPr>
          <w:rFonts w:hint="eastAsia" w:ascii="仿宋" w:hAnsi="仿宋" w:eastAsia="仿宋" w:cs="仿宋"/>
          <w:b w:val="0"/>
          <w:bCs w:val="0"/>
          <w:color w:val="0000FF"/>
          <w:spacing w:val="-6"/>
          <w:sz w:val="24"/>
          <w:szCs w:val="24"/>
          <w:lang w:val="en-US" w:eastAsia="zh-CN"/>
        </w:rPr>
        <w:t>初步</w:t>
      </w:r>
      <w:r>
        <w:rPr>
          <w:rFonts w:hint="eastAsia" w:ascii="仿宋" w:hAnsi="仿宋" w:eastAsia="仿宋" w:cs="仿宋"/>
          <w:b w:val="0"/>
          <w:bCs w:val="0"/>
          <w:color w:val="auto"/>
          <w:spacing w:val="-6"/>
          <w:sz w:val="24"/>
          <w:szCs w:val="24"/>
        </w:rPr>
        <w:t>验收合格，逾期</w:t>
      </w:r>
      <w:r>
        <w:rPr>
          <w:rFonts w:hint="eastAsia" w:ascii="仿宋" w:hAnsi="仿宋" w:eastAsia="仿宋" w:cs="仿宋"/>
          <w:b/>
          <w:bCs/>
          <w:color w:val="auto"/>
          <w:spacing w:val="-6"/>
          <w:sz w:val="24"/>
          <w:szCs w:val="24"/>
          <w:u w:val="single"/>
        </w:rPr>
        <w:t xml:space="preserve"> </w:t>
      </w:r>
      <w:r>
        <w:rPr>
          <w:rFonts w:hint="eastAsia" w:ascii="仿宋" w:hAnsi="仿宋" w:eastAsia="仿宋" w:cs="仿宋"/>
          <w:b w:val="0"/>
          <w:bCs w:val="0"/>
          <w:color w:val="auto"/>
          <w:spacing w:val="-6"/>
          <w:sz w:val="24"/>
          <w:szCs w:val="24"/>
          <w:u w:val="single"/>
          <w:lang w:val="en-US" w:eastAsia="zh-CN"/>
        </w:rPr>
        <w:t>7</w:t>
      </w:r>
      <w:r>
        <w:rPr>
          <w:rFonts w:hint="eastAsia" w:ascii="仿宋" w:hAnsi="仿宋" w:eastAsia="仿宋" w:cs="仿宋"/>
          <w:b/>
          <w:bCs/>
          <w:color w:val="auto"/>
          <w:spacing w:val="-6"/>
          <w:sz w:val="24"/>
          <w:szCs w:val="24"/>
          <w:u w:val="single"/>
          <w:lang w:val="en-US" w:eastAsia="zh-CN"/>
        </w:rPr>
        <w:t xml:space="preserve"> </w:t>
      </w:r>
      <w:r>
        <w:rPr>
          <w:rFonts w:hint="eastAsia" w:ascii="仿宋" w:hAnsi="仿宋" w:eastAsia="仿宋" w:cs="仿宋"/>
          <w:b w:val="0"/>
          <w:bCs w:val="0"/>
          <w:color w:val="auto"/>
          <w:spacing w:val="-6"/>
          <w:sz w:val="24"/>
          <w:szCs w:val="24"/>
          <w:lang w:val="en-US" w:eastAsia="zh-CN"/>
        </w:rPr>
        <w:t>日的</w:t>
      </w:r>
      <w:r>
        <w:rPr>
          <w:rFonts w:hint="eastAsia" w:ascii="仿宋" w:hAnsi="仿宋" w:eastAsia="仿宋" w:cs="仿宋"/>
          <w:b w:val="0"/>
          <w:bCs w:val="0"/>
          <w:color w:val="auto"/>
          <w:spacing w:val="-6"/>
          <w:sz w:val="24"/>
          <w:szCs w:val="24"/>
          <w:lang w:eastAsia="zh-CN"/>
        </w:rPr>
        <w:t>；</w:t>
      </w:r>
    </w:p>
    <w:p w14:paraId="1A7301AF">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val="0"/>
          <w:color w:val="auto"/>
          <w:spacing w:val="-6"/>
          <w:sz w:val="24"/>
          <w:szCs w:val="24"/>
          <w:lang w:val="en-US" w:eastAsia="zh-CN"/>
        </w:rPr>
      </w:pPr>
      <w:r>
        <w:rPr>
          <w:rFonts w:hint="eastAsia" w:ascii="仿宋" w:hAnsi="仿宋" w:eastAsia="仿宋" w:cs="仿宋"/>
          <w:b w:val="0"/>
          <w:bCs w:val="0"/>
          <w:color w:val="0000FF"/>
          <w:spacing w:val="-6"/>
          <w:sz w:val="24"/>
          <w:szCs w:val="24"/>
          <w:lang w:val="en-US" w:eastAsia="zh-CN"/>
        </w:rPr>
        <w:t>10.2.2 如乙方未通过甲方正式验收，经返工后仍未通过再次验收的；</w:t>
      </w:r>
    </w:p>
    <w:p w14:paraId="10AC6662">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10.2.3 如乙方未及时对死株进行补栽，且经甲方通知后逾期5日仍未补栽的。</w:t>
      </w:r>
    </w:p>
    <w:p w14:paraId="34949A0F">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w:t>
      </w:r>
      <w:r>
        <w:rPr>
          <w:rFonts w:hint="eastAsia" w:ascii="仿宋" w:hAnsi="仿宋" w:eastAsia="仿宋" w:cs="仿宋"/>
          <w:color w:val="auto"/>
          <w:sz w:val="24"/>
          <w:szCs w:val="24"/>
          <w:lang w:eastAsia="zh-CN"/>
        </w:rPr>
        <w:t>十</w:t>
      </w:r>
      <w:r>
        <w:rPr>
          <w:rFonts w:hint="eastAsia" w:ascii="仿宋" w:hAnsi="仿宋" w:eastAsia="仿宋" w:cs="仿宋"/>
          <w:color w:val="auto"/>
          <w:sz w:val="24"/>
          <w:szCs w:val="24"/>
          <w:lang w:val="en-US" w:eastAsia="zh-CN"/>
        </w:rPr>
        <w:t>一</w:t>
      </w:r>
      <w:r>
        <w:rPr>
          <w:rFonts w:hint="eastAsia" w:ascii="仿宋" w:hAnsi="仿宋" w:eastAsia="仿宋" w:cs="仿宋"/>
          <w:color w:val="auto"/>
          <w:sz w:val="24"/>
          <w:szCs w:val="24"/>
        </w:rPr>
        <w:t>条 违约责任</w:t>
      </w:r>
    </w:p>
    <w:p w14:paraId="63240DEB">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11</w:t>
      </w: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如乙方未在本合同约定期限内</w:t>
      </w:r>
      <w:r>
        <w:rPr>
          <w:rFonts w:hint="eastAsia" w:ascii="仿宋" w:hAnsi="仿宋" w:eastAsia="仿宋" w:cs="仿宋"/>
          <w:b w:val="0"/>
          <w:bCs w:val="0"/>
          <w:color w:val="0000FF"/>
          <w:sz w:val="24"/>
          <w:szCs w:val="24"/>
          <w:lang w:val="en-US" w:eastAsia="zh-CN"/>
        </w:rPr>
        <w:t>通过甲方初步验收或正式验收的</w:t>
      </w:r>
      <w:r>
        <w:rPr>
          <w:rFonts w:hint="eastAsia" w:ascii="仿宋" w:hAnsi="仿宋" w:eastAsia="仿宋" w:cs="仿宋"/>
          <w:b w:val="0"/>
          <w:bCs w:val="0"/>
          <w:color w:val="auto"/>
          <w:sz w:val="24"/>
          <w:szCs w:val="24"/>
        </w:rPr>
        <w:t>，每逾期一日</w:t>
      </w:r>
      <w:r>
        <w:rPr>
          <w:rFonts w:hint="eastAsia" w:ascii="仿宋" w:hAnsi="仿宋" w:eastAsia="仿宋" w:cs="仿宋"/>
          <w:b w:val="0"/>
          <w:bCs w:val="0"/>
          <w:color w:val="auto"/>
          <w:sz w:val="24"/>
          <w:szCs w:val="24"/>
          <w:lang w:eastAsia="zh-CN"/>
        </w:rPr>
        <w:t>，</w:t>
      </w:r>
      <w:r>
        <w:rPr>
          <w:rFonts w:hint="eastAsia" w:ascii="仿宋" w:hAnsi="仿宋" w:eastAsia="仿宋" w:cs="仿宋"/>
          <w:b w:val="0"/>
          <w:bCs w:val="0"/>
          <w:color w:val="auto"/>
          <w:sz w:val="24"/>
          <w:szCs w:val="24"/>
        </w:rPr>
        <w:t>应向甲方支付违约金</w:t>
      </w:r>
      <w:r>
        <w:rPr>
          <w:rFonts w:hint="eastAsia" w:ascii="仿宋" w:hAnsi="仿宋" w:eastAsia="仿宋" w:cs="仿宋"/>
          <w:b/>
          <w:bCs/>
          <w:color w:val="auto"/>
          <w:sz w:val="24"/>
          <w:szCs w:val="24"/>
          <w:u w:val="single"/>
        </w:rPr>
        <w:t xml:space="preserve"> </w:t>
      </w:r>
      <w:r>
        <w:rPr>
          <w:rFonts w:hint="eastAsia" w:ascii="仿宋" w:hAnsi="仿宋" w:eastAsia="仿宋" w:cs="仿宋"/>
          <w:b w:val="0"/>
          <w:bCs w:val="0"/>
          <w:color w:val="0000FF"/>
          <w:sz w:val="24"/>
          <w:szCs w:val="24"/>
          <w:u w:val="single"/>
          <w:lang w:val="en-US" w:eastAsia="zh-CN"/>
        </w:rPr>
        <w:t>100.00</w:t>
      </w:r>
      <w:r>
        <w:rPr>
          <w:rFonts w:hint="eastAsia" w:ascii="仿宋" w:hAnsi="仿宋" w:eastAsia="仿宋" w:cs="仿宋"/>
          <w:b/>
          <w:bCs/>
          <w:color w:val="auto"/>
          <w:sz w:val="24"/>
          <w:szCs w:val="24"/>
          <w:u w:val="single"/>
        </w:rPr>
        <w:t xml:space="preserve"> </w:t>
      </w:r>
      <w:r>
        <w:rPr>
          <w:rFonts w:hint="eastAsia" w:ascii="仿宋" w:hAnsi="仿宋" w:eastAsia="仿宋" w:cs="仿宋"/>
          <w:b w:val="0"/>
          <w:bCs w:val="0"/>
          <w:color w:val="auto"/>
          <w:sz w:val="24"/>
          <w:szCs w:val="24"/>
        </w:rPr>
        <w:t>元。</w:t>
      </w:r>
    </w:p>
    <w:p w14:paraId="368B8DF2">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0000FF"/>
          <w:sz w:val="24"/>
          <w:szCs w:val="24"/>
          <w:lang w:val="en-US" w:eastAsia="zh-CN"/>
        </w:rPr>
      </w:pPr>
      <w:r>
        <w:rPr>
          <w:rFonts w:hint="eastAsia" w:ascii="仿宋" w:hAnsi="仿宋" w:eastAsia="仿宋" w:cs="仿宋"/>
          <w:b w:val="0"/>
          <w:bCs w:val="0"/>
          <w:color w:val="0000FF"/>
          <w:sz w:val="24"/>
          <w:szCs w:val="24"/>
          <w:lang w:val="en-US" w:eastAsia="zh-CN"/>
        </w:rPr>
        <w:t>11.2 如乙方未在本合同约定期限内提供补栽死株、养护等售后服务的，每逾期一日，应向甲方支付违约金</w:t>
      </w:r>
      <w:r>
        <w:rPr>
          <w:rFonts w:hint="eastAsia" w:ascii="仿宋" w:hAnsi="仿宋" w:eastAsia="仿宋" w:cs="仿宋"/>
          <w:b w:val="0"/>
          <w:bCs w:val="0"/>
          <w:color w:val="0000FF"/>
          <w:sz w:val="24"/>
          <w:szCs w:val="24"/>
          <w:u w:val="single"/>
          <w:lang w:val="en-US" w:eastAsia="zh-CN"/>
        </w:rPr>
        <w:t xml:space="preserve"> 160.00 </w:t>
      </w:r>
      <w:r>
        <w:rPr>
          <w:rFonts w:hint="eastAsia" w:ascii="仿宋" w:hAnsi="仿宋" w:eastAsia="仿宋" w:cs="仿宋"/>
          <w:b w:val="0"/>
          <w:bCs w:val="0"/>
          <w:color w:val="0000FF"/>
          <w:sz w:val="24"/>
          <w:szCs w:val="24"/>
          <w:lang w:val="en-US" w:eastAsia="zh-CN"/>
        </w:rPr>
        <w:t>元。</w:t>
      </w:r>
    </w:p>
    <w:p w14:paraId="44812B2B">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11</w:t>
      </w:r>
      <w:r>
        <w:rPr>
          <w:rFonts w:hint="eastAsia" w:ascii="仿宋" w:hAnsi="仿宋" w:eastAsia="仿宋" w:cs="仿宋"/>
          <w:b w:val="0"/>
          <w:bCs w:val="0"/>
          <w:color w:val="auto"/>
          <w:sz w:val="24"/>
          <w:szCs w:val="24"/>
        </w:rPr>
        <w:t>.</w:t>
      </w:r>
      <w:r>
        <w:rPr>
          <w:rFonts w:hint="eastAsia" w:ascii="仿宋" w:hAnsi="仿宋" w:eastAsia="仿宋" w:cs="仿宋"/>
          <w:b w:val="0"/>
          <w:bCs w:val="0"/>
          <w:color w:val="auto"/>
          <w:sz w:val="24"/>
          <w:szCs w:val="24"/>
          <w:lang w:val="en-US" w:eastAsia="zh-CN"/>
        </w:rPr>
        <w:t>3 如乙方单方解除合同或甲方因10.2情形解除合同</w:t>
      </w:r>
      <w:r>
        <w:rPr>
          <w:rFonts w:hint="eastAsia" w:ascii="仿宋" w:hAnsi="仿宋" w:eastAsia="仿宋" w:cs="仿宋"/>
          <w:b w:val="0"/>
          <w:bCs w:val="0"/>
          <w:color w:val="auto"/>
          <w:sz w:val="24"/>
          <w:szCs w:val="24"/>
        </w:rPr>
        <w:t>，甲方无需支付任何费用，乙方应赔偿给甲方造成的全部经济损失，并</w:t>
      </w:r>
      <w:r>
        <w:rPr>
          <w:rFonts w:hint="eastAsia" w:ascii="仿宋" w:hAnsi="仿宋" w:eastAsia="仿宋" w:cs="仿宋"/>
          <w:b w:val="0"/>
          <w:bCs w:val="0"/>
          <w:color w:val="auto"/>
          <w:sz w:val="24"/>
          <w:szCs w:val="24"/>
          <w:lang w:val="en-US" w:eastAsia="zh-CN"/>
        </w:rPr>
        <w:t>向</w:t>
      </w:r>
      <w:r>
        <w:rPr>
          <w:rFonts w:hint="eastAsia" w:ascii="仿宋" w:hAnsi="仿宋" w:eastAsia="仿宋" w:cs="仿宋"/>
          <w:b w:val="0"/>
          <w:bCs w:val="0"/>
          <w:color w:val="auto"/>
          <w:sz w:val="24"/>
          <w:szCs w:val="24"/>
        </w:rPr>
        <w:t>甲方支付违约金</w:t>
      </w:r>
      <w:r>
        <w:rPr>
          <w:rFonts w:hint="eastAsia" w:ascii="仿宋" w:hAnsi="仿宋" w:eastAsia="仿宋" w:cs="仿宋"/>
          <w:b w:val="0"/>
          <w:bCs w:val="0"/>
          <w:color w:val="0000FF"/>
          <w:sz w:val="24"/>
          <w:szCs w:val="24"/>
          <w:u w:val="single"/>
          <w:lang w:val="en-US" w:eastAsia="zh-CN"/>
        </w:rPr>
        <w:t xml:space="preserve"> 9400.00 </w:t>
      </w:r>
      <w:r>
        <w:rPr>
          <w:rFonts w:hint="eastAsia" w:ascii="仿宋" w:hAnsi="仿宋" w:eastAsia="仿宋" w:cs="仿宋"/>
          <w:b w:val="0"/>
          <w:bCs w:val="0"/>
          <w:color w:val="auto"/>
          <w:sz w:val="24"/>
          <w:szCs w:val="24"/>
          <w:u w:val="none"/>
          <w:lang w:val="en-US" w:eastAsia="zh-CN"/>
        </w:rPr>
        <w:t>元</w:t>
      </w:r>
      <w:r>
        <w:rPr>
          <w:rFonts w:hint="eastAsia" w:ascii="仿宋" w:hAnsi="仿宋" w:eastAsia="仿宋" w:cs="仿宋"/>
          <w:b w:val="0"/>
          <w:bCs w:val="0"/>
          <w:color w:val="auto"/>
          <w:sz w:val="24"/>
          <w:szCs w:val="24"/>
        </w:rPr>
        <w:t>。</w:t>
      </w:r>
    </w:p>
    <w:p w14:paraId="6A3E82D0">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9"/>
        <w:rPr>
          <w:rFonts w:hint="eastAsia" w:ascii="仿宋" w:hAnsi="仿宋" w:eastAsia="仿宋" w:cs="仿宋"/>
          <w:b/>
          <w:bCs/>
          <w:color w:val="auto"/>
          <w:sz w:val="24"/>
          <w:szCs w:val="24"/>
          <w:u w:val="single"/>
          <w:lang w:val="en-US" w:eastAsia="zh-CN"/>
        </w:rPr>
      </w:pPr>
      <w:r>
        <w:rPr>
          <w:rFonts w:hint="eastAsia" w:ascii="仿宋" w:hAnsi="仿宋" w:eastAsia="仿宋" w:cs="仿宋"/>
          <w:b/>
          <w:bCs/>
          <w:color w:val="auto"/>
          <w:sz w:val="24"/>
          <w:szCs w:val="24"/>
          <w:u w:val="single"/>
          <w:lang w:val="en-US" w:eastAsia="zh-CN"/>
        </w:rPr>
        <w:t>11</w:t>
      </w:r>
      <w:r>
        <w:rPr>
          <w:rFonts w:hint="eastAsia" w:ascii="仿宋" w:hAnsi="仿宋" w:eastAsia="仿宋" w:cs="仿宋"/>
          <w:b/>
          <w:bCs/>
          <w:color w:val="auto"/>
          <w:sz w:val="24"/>
          <w:szCs w:val="24"/>
          <w:u w:val="single"/>
          <w:lang w:eastAsia="zh-CN"/>
        </w:rPr>
        <w:t>.</w:t>
      </w:r>
      <w:r>
        <w:rPr>
          <w:rFonts w:hint="eastAsia" w:ascii="仿宋" w:hAnsi="仿宋" w:eastAsia="仿宋" w:cs="仿宋"/>
          <w:b/>
          <w:bCs/>
          <w:color w:val="auto"/>
          <w:sz w:val="24"/>
          <w:szCs w:val="24"/>
          <w:u w:val="single"/>
          <w:lang w:val="en-US" w:eastAsia="zh-CN"/>
        </w:rPr>
        <w:t>4</w:t>
      </w:r>
      <w:r>
        <w:rPr>
          <w:rFonts w:hint="eastAsia" w:ascii="仿宋" w:hAnsi="仿宋" w:eastAsia="仿宋" w:cs="仿宋"/>
          <w:b/>
          <w:bCs/>
          <w:color w:val="auto"/>
          <w:sz w:val="24"/>
          <w:szCs w:val="24"/>
          <w:u w:val="single"/>
          <w:lang w:eastAsia="zh-CN"/>
        </w:rPr>
        <w:t xml:space="preserve"> </w:t>
      </w:r>
      <w:r>
        <w:rPr>
          <w:rFonts w:hint="eastAsia" w:ascii="仿宋" w:hAnsi="仿宋" w:eastAsia="仿宋" w:cs="仿宋"/>
          <w:b/>
          <w:bCs/>
          <w:color w:val="auto"/>
          <w:sz w:val="24"/>
          <w:szCs w:val="24"/>
          <w:u w:val="single"/>
          <w:lang w:val="en-US" w:eastAsia="zh-CN"/>
        </w:rPr>
        <w:t>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4"/>
          <w:szCs w:val="24"/>
          <w:u w:val="single"/>
          <w:lang w:val="en-US" w:eastAsia="zh-CN"/>
        </w:rPr>
        <w:t>3200.00</w:t>
      </w:r>
      <w:r>
        <w:rPr>
          <w:rFonts w:hint="eastAsia" w:ascii="仿宋" w:hAnsi="仿宋" w:eastAsia="仿宋" w:cs="仿宋"/>
          <w:b/>
          <w:bCs/>
          <w:color w:val="auto"/>
          <w:sz w:val="24"/>
          <w:szCs w:val="24"/>
          <w:u w:val="single"/>
          <w:lang w:val="en-US" w:eastAsia="zh-CN"/>
        </w:rPr>
        <w:t>元。如乙方除需承担违反廉洁条款的违约责任外，同时存在其他违约行为，乙方仍须就其他违约行为承担相应违约责任。</w:t>
      </w:r>
    </w:p>
    <w:p w14:paraId="47940698">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9"/>
        <w:rPr>
          <w:rFonts w:hint="default" w:ascii="仿宋" w:hAnsi="仿宋" w:eastAsia="仿宋" w:cs="仿宋"/>
          <w:b/>
          <w:bCs/>
          <w:color w:val="auto"/>
          <w:sz w:val="24"/>
          <w:szCs w:val="24"/>
          <w:u w:val="single"/>
          <w:lang w:val="en-US" w:eastAsia="zh-CN"/>
        </w:rPr>
      </w:pPr>
      <w:r>
        <w:rPr>
          <w:rFonts w:hint="eastAsia" w:ascii="仿宋" w:hAnsi="仿宋" w:eastAsia="仿宋" w:cs="仿宋"/>
          <w:b/>
          <w:bCs/>
          <w:color w:val="auto"/>
          <w:sz w:val="24"/>
          <w:szCs w:val="24"/>
          <w:u w:val="single"/>
          <w:lang w:val="en-US" w:eastAsia="zh-CN"/>
        </w:rPr>
        <w:t>11.5 依据本合同约定乙方应支付给甲方的违约金，甲方有权在应支付给乙方的任意价款中直接予以扣除，如扣除部分不足，乙方应在接到甲方通知后3日内补足。</w:t>
      </w:r>
    </w:p>
    <w:p w14:paraId="1F85BE6C">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第十</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条 争议解决</w:t>
      </w:r>
    </w:p>
    <w:p w14:paraId="16800B3D">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2</w:t>
      </w:r>
      <w:r>
        <w:rPr>
          <w:rFonts w:hint="eastAsia" w:ascii="仿宋" w:hAnsi="仿宋" w:eastAsia="仿宋" w:cs="仿宋"/>
          <w:b w:val="0"/>
          <w:bCs w:val="0"/>
          <w:color w:val="auto"/>
          <w:sz w:val="24"/>
          <w:szCs w:val="24"/>
        </w:rPr>
        <w:t>.1 本合同适用中华人民共和国法律，并按其解释。</w:t>
      </w:r>
    </w:p>
    <w:p w14:paraId="2BC62410">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val="en-US" w:eastAsia="zh-CN"/>
        </w:rPr>
        <w:t>12</w:t>
      </w:r>
      <w:r>
        <w:rPr>
          <w:rFonts w:hint="eastAsia" w:ascii="仿宋" w:hAnsi="仿宋" w:eastAsia="仿宋" w:cs="仿宋"/>
          <w:b w:val="0"/>
          <w:bCs w:val="0"/>
          <w:color w:val="auto"/>
          <w:sz w:val="24"/>
          <w:szCs w:val="24"/>
        </w:rPr>
        <w:t>.2 如双方在履行本合同过程中发生争议，双方应先协商解决，协商解决不成的，任一方均可向甲方所在地有管辖权的人民法院提起诉讼解决。</w:t>
      </w:r>
    </w:p>
    <w:p w14:paraId="1BA8F9E1">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第十</w:t>
      </w:r>
      <w:r>
        <w:rPr>
          <w:rFonts w:hint="eastAsia" w:ascii="仿宋" w:hAnsi="仿宋" w:eastAsia="仿宋" w:cs="仿宋"/>
          <w:color w:val="auto"/>
          <w:sz w:val="24"/>
          <w:szCs w:val="24"/>
          <w:lang w:val="en-US" w:eastAsia="zh-CN"/>
        </w:rPr>
        <w:t>三</w:t>
      </w:r>
      <w:r>
        <w:rPr>
          <w:rFonts w:hint="eastAsia" w:ascii="仿宋" w:hAnsi="仿宋" w:eastAsia="仿宋" w:cs="仿宋"/>
          <w:color w:val="auto"/>
          <w:sz w:val="24"/>
          <w:szCs w:val="24"/>
        </w:rPr>
        <w:t>条 附则</w:t>
      </w:r>
    </w:p>
    <w:p w14:paraId="0D3B5CC6">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rPr>
        <w:t>.1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3DF58E08">
      <w:pPr>
        <w:keepNext w:val="0"/>
        <w:keepLines w:val="0"/>
        <w:pageBreakBefore w:val="0"/>
        <w:widowControl w:val="0"/>
        <w:kinsoku/>
        <w:wordWrap/>
        <w:overflowPunct/>
        <w:topLinePunct w:val="0"/>
        <w:bidi w:val="0"/>
        <w:spacing w:line="48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rPr>
        <w:t>.2 本合同一式伍份，甲方执</w:t>
      </w:r>
      <w:r>
        <w:rPr>
          <w:rFonts w:hint="eastAsia" w:ascii="仿宋" w:hAnsi="仿宋" w:eastAsia="仿宋" w:cs="仿宋"/>
          <w:b w:val="0"/>
          <w:bCs w:val="0"/>
          <w:color w:val="auto"/>
          <w:sz w:val="24"/>
          <w:szCs w:val="24"/>
          <w:lang w:val="en-US" w:eastAsia="zh-CN"/>
        </w:rPr>
        <w:t>叁</w:t>
      </w:r>
      <w:r>
        <w:rPr>
          <w:rFonts w:hint="eastAsia" w:ascii="仿宋" w:hAnsi="仿宋" w:eastAsia="仿宋" w:cs="仿宋"/>
          <w:b w:val="0"/>
          <w:bCs w:val="0"/>
          <w:color w:val="auto"/>
          <w:sz w:val="24"/>
          <w:szCs w:val="24"/>
        </w:rPr>
        <w:t>份、乙方执</w:t>
      </w:r>
      <w:r>
        <w:rPr>
          <w:rFonts w:hint="eastAsia" w:ascii="仿宋" w:hAnsi="仿宋" w:eastAsia="仿宋" w:cs="仿宋"/>
          <w:b w:val="0"/>
          <w:bCs w:val="0"/>
          <w:color w:val="auto"/>
          <w:sz w:val="24"/>
          <w:szCs w:val="24"/>
          <w:lang w:val="en-US" w:eastAsia="zh-CN"/>
        </w:rPr>
        <w:t>贰</w:t>
      </w:r>
      <w:r>
        <w:rPr>
          <w:rFonts w:hint="eastAsia" w:ascii="仿宋" w:hAnsi="仿宋" w:eastAsia="仿宋" w:cs="仿宋"/>
          <w:b w:val="0"/>
          <w:bCs w:val="0"/>
          <w:color w:val="auto"/>
          <w:sz w:val="24"/>
          <w:szCs w:val="24"/>
        </w:rPr>
        <w:t>份，自双方签字并盖章后生效。</w:t>
      </w:r>
    </w:p>
    <w:p w14:paraId="76CB73DD">
      <w:pPr>
        <w:rPr>
          <w:rFonts w:hint="eastAsia" w:ascii="仿宋" w:hAnsi="仿宋" w:eastAsia="仿宋" w:cs="仿宋"/>
          <w:color w:val="auto"/>
          <w:sz w:val="24"/>
          <w:szCs w:val="24"/>
        </w:rPr>
      </w:pPr>
    </w:p>
    <w:p w14:paraId="07DD4D2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甲方（盖章）：娄底市中心医院     乙方（盖章）：</w:t>
      </w:r>
    </w:p>
    <w:p w14:paraId="1EE1483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p>
    <w:p w14:paraId="34D0BB3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法定代表人（签字）：               法定代表人（签字）：  </w:t>
      </w:r>
    </w:p>
    <w:p w14:paraId="7282F36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p>
    <w:p w14:paraId="32E300F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或委托代理人（签字）：           委托代理人（签字）：</w:t>
      </w:r>
    </w:p>
    <w:p w14:paraId="46F0186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p>
    <w:p w14:paraId="12761C7F">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cs="仿宋"/>
          <w:b w:val="0"/>
          <w:bCs w:val="0"/>
          <w:color w:val="auto"/>
          <w:sz w:val="24"/>
          <w:szCs w:val="24"/>
        </w:rPr>
        <w:t xml:space="preserve">合同签订地履行地：娄底市娄星区  </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 xml:space="preserve">签订时间：  </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 xml:space="preserve">年  </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 xml:space="preserve">月  </w:t>
      </w:r>
      <w:r>
        <w:rPr>
          <w:rFonts w:hint="eastAsia" w:ascii="仿宋" w:hAnsi="仿宋" w:eastAsia="仿宋" w:cs="仿宋"/>
          <w:b w:val="0"/>
          <w:bCs w:val="0"/>
          <w:color w:val="auto"/>
          <w:sz w:val="24"/>
          <w:szCs w:val="24"/>
          <w:lang w:val="en-US" w:eastAsia="zh-CN"/>
        </w:rPr>
        <w:t xml:space="preserve"> </w:t>
      </w:r>
      <w:r>
        <w:rPr>
          <w:rFonts w:hint="eastAsia" w:ascii="仿宋" w:hAnsi="仿宋" w:eastAsia="仿宋" w:cs="仿宋"/>
          <w:b w:val="0"/>
          <w:bCs w:val="0"/>
          <w:color w:val="auto"/>
          <w:sz w:val="24"/>
          <w:szCs w:val="24"/>
        </w:rPr>
        <w:t>日</w:t>
      </w:r>
    </w:p>
    <w:p w14:paraId="7226597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auto"/>
          <w:sz w:val="24"/>
          <w:szCs w:val="24"/>
        </w:rPr>
      </w:pPr>
    </w:p>
    <w:p w14:paraId="4B85F8C8">
      <w:pPr>
        <w:rPr>
          <w:color w:val="auto"/>
        </w:rPr>
      </w:pPr>
    </w:p>
    <w:p w14:paraId="7142F624">
      <w:pPr>
        <w:pStyle w:val="17"/>
        <w:numPr>
          <w:ilvl w:val="0"/>
          <w:numId w:val="0"/>
        </w:numPr>
        <w:rPr>
          <w:rFonts w:hint="eastAsia"/>
          <w:sz w:val="22"/>
          <w:szCs w:val="21"/>
          <w:lang w:eastAsia="zh-CN"/>
        </w:rPr>
      </w:pPr>
    </w:p>
    <w:p w14:paraId="10CF7708">
      <w:pPr>
        <w:pStyle w:val="16"/>
        <w:keepNext w:val="0"/>
        <w:keepLines w:val="0"/>
        <w:pageBreakBefore w:val="0"/>
        <w:widowControl w:val="0"/>
        <w:numPr>
          <w:ilvl w:val="0"/>
          <w:numId w:val="1"/>
        </w:numPr>
        <w:tabs>
          <w:tab w:val="left" w:pos="312"/>
        </w:tabs>
        <w:kinsoku/>
        <w:wordWrap/>
        <w:overflowPunct/>
        <w:topLinePunct w:val="0"/>
        <w:bidi w:val="0"/>
        <w:snapToGrid w:val="0"/>
        <w:spacing w:line="400" w:lineRule="exact"/>
        <w:ind w:left="0" w:leftChars="0" w:firstLine="0" w:firstLineChars="0"/>
        <w:jc w:val="both"/>
        <w:textAlignment w:val="auto"/>
        <w:rPr>
          <w:rFonts w:hint="eastAsia" w:ascii="仿宋" w:hAnsi="仿宋" w:eastAsia="仿宋" w:cs="仿宋"/>
          <w:b/>
          <w:bCs/>
          <w:color w:val="000000" w:themeColor="text1"/>
          <w:sz w:val="36"/>
          <w:szCs w:val="36"/>
          <w:lang w:eastAsia="zh-CN"/>
          <w14:textFill>
            <w14:solidFill>
              <w14:schemeClr w14:val="tx1"/>
            </w14:solidFill>
          </w14:textFill>
        </w:rPr>
      </w:pPr>
      <w:r>
        <w:rPr>
          <w:rFonts w:hint="eastAsia" w:ascii="仿宋" w:hAnsi="仿宋" w:eastAsia="仿宋" w:cs="仿宋"/>
          <w:b/>
          <w:bCs/>
          <w:color w:val="000000" w:themeColor="text1"/>
          <w:sz w:val="36"/>
          <w:szCs w:val="36"/>
          <w:lang w:eastAsia="zh-CN"/>
          <w14:textFill>
            <w14:solidFill>
              <w14:schemeClr w14:val="tx1"/>
            </w14:solidFill>
          </w14:textFill>
        </w:rPr>
        <w:t>投标报价单</w:t>
      </w:r>
    </w:p>
    <w:p w14:paraId="21EF5D71">
      <w:pPr>
        <w:pStyle w:val="16"/>
        <w:tabs>
          <w:tab w:val="left" w:pos="312"/>
        </w:tabs>
        <w:snapToGrid w:val="0"/>
        <w:spacing w:line="480" w:lineRule="auto"/>
        <w:jc w:val="center"/>
        <w:rPr>
          <w:rFonts w:hint="eastAsia" w:ascii="仿宋" w:hAnsi="仿宋" w:eastAsia="仿宋" w:cs="仿宋"/>
          <w:b/>
          <w:bCs/>
          <w:i w:val="0"/>
          <w:iCs w:val="0"/>
          <w:color w:val="000000" w:themeColor="text1"/>
          <w:kern w:val="0"/>
          <w:sz w:val="28"/>
          <w:szCs w:val="28"/>
          <w:u w:val="none"/>
          <w:lang w:val="en-US" w:eastAsia="zh-CN" w:bidi="ar"/>
          <w14:textFill>
            <w14:solidFill>
              <w14:schemeClr w14:val="tx1"/>
            </w14:solidFill>
          </w14:textFill>
        </w:rPr>
      </w:pPr>
      <w:r>
        <w:rPr>
          <w:rFonts w:hint="eastAsia" w:ascii="仿宋" w:hAnsi="仿宋" w:eastAsia="仿宋" w:cs="仿宋"/>
          <w:b/>
          <w:bCs/>
          <w:i w:val="0"/>
          <w:iCs w:val="0"/>
          <w:color w:val="000000" w:themeColor="text1"/>
          <w:kern w:val="0"/>
          <w:sz w:val="28"/>
          <w:szCs w:val="28"/>
          <w:u w:val="none"/>
          <w:lang w:val="en-US" w:eastAsia="zh-CN" w:bidi="ar"/>
          <w14:textFill>
            <w14:solidFill>
              <w14:schemeClr w14:val="tx1"/>
            </w14:solidFill>
          </w14:textFill>
        </w:rPr>
        <w:t>娄底市中心医院医疗区苗木补栽及死株处置服务项目报价单</w:t>
      </w:r>
    </w:p>
    <w:tbl>
      <w:tblPr>
        <w:tblStyle w:val="8"/>
        <w:tblW w:w="88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17"/>
        <w:gridCol w:w="1454"/>
        <w:gridCol w:w="3671"/>
        <w:gridCol w:w="971"/>
        <w:gridCol w:w="996"/>
        <w:gridCol w:w="1364"/>
      </w:tblGrid>
      <w:tr w14:paraId="2BE9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0" w:type="auto"/>
            <w:shd w:val="clear" w:color="auto" w:fill="D7D7D7"/>
            <w:vAlign w:val="center"/>
          </w:tcPr>
          <w:p w14:paraId="13915AF9">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bCs w:val="0"/>
                <w:i w:val="0"/>
                <w:iCs w:val="0"/>
                <w:color w:val="000000"/>
                <w:sz w:val="20"/>
                <w:szCs w:val="20"/>
                <w:u w:val="none"/>
              </w:rPr>
            </w:pPr>
            <w: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t>序号</w:t>
            </w:r>
          </w:p>
        </w:tc>
        <w:tc>
          <w:tcPr>
            <w:tcW w:w="1458" w:type="dxa"/>
            <w:shd w:val="clear" w:color="auto" w:fill="D7D7D7"/>
            <w:vAlign w:val="center"/>
          </w:tcPr>
          <w:p w14:paraId="6E12E42C">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bCs w:val="0"/>
                <w:i w:val="0"/>
                <w:iCs w:val="0"/>
                <w:color w:val="000000"/>
                <w:sz w:val="20"/>
                <w:szCs w:val="20"/>
                <w:u w:val="none"/>
              </w:rPr>
            </w:pPr>
            <w: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t>项目名称</w:t>
            </w:r>
          </w:p>
        </w:tc>
        <w:tc>
          <w:tcPr>
            <w:tcW w:w="3685" w:type="dxa"/>
            <w:shd w:val="clear" w:color="auto" w:fill="D7D7D7"/>
            <w:vAlign w:val="center"/>
          </w:tcPr>
          <w:p w14:paraId="61B43F64">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bCs w:val="0"/>
                <w:i w:val="0"/>
                <w:iCs w:val="0"/>
                <w:color w:val="000000"/>
                <w:sz w:val="20"/>
                <w:szCs w:val="20"/>
                <w:u w:val="none"/>
              </w:rPr>
            </w:pPr>
            <w: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t>项目内容及特征描述</w:t>
            </w:r>
          </w:p>
        </w:tc>
        <w:tc>
          <w:tcPr>
            <w:tcW w:w="972" w:type="dxa"/>
            <w:shd w:val="clear" w:color="auto" w:fill="D7D7D7"/>
            <w:vAlign w:val="center"/>
          </w:tcPr>
          <w:p w14:paraId="04284967">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pPr>
            <w: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t>数量</w:t>
            </w:r>
          </w:p>
          <w:p w14:paraId="75861041">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bCs w:val="0"/>
                <w:i w:val="0"/>
                <w:iCs w:val="0"/>
                <w:color w:val="000000"/>
                <w:sz w:val="20"/>
                <w:szCs w:val="20"/>
                <w:u w:val="none"/>
              </w:rPr>
            </w:pPr>
            <w: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t>（株）</w:t>
            </w:r>
          </w:p>
        </w:tc>
        <w:tc>
          <w:tcPr>
            <w:tcW w:w="0" w:type="auto"/>
            <w:shd w:val="clear" w:color="auto" w:fill="D7D7D7"/>
            <w:vAlign w:val="center"/>
          </w:tcPr>
          <w:p w14:paraId="5B3210A9">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pPr>
            <w: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t>综合单价</w:t>
            </w:r>
          </w:p>
          <w:p w14:paraId="11864B55">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bCs w:val="0"/>
                <w:i w:val="0"/>
                <w:iCs w:val="0"/>
                <w:color w:val="000000"/>
                <w:sz w:val="20"/>
                <w:szCs w:val="20"/>
                <w:u w:val="none"/>
              </w:rPr>
            </w:pPr>
            <w: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t>（元）</w:t>
            </w:r>
          </w:p>
        </w:tc>
        <w:tc>
          <w:tcPr>
            <w:tcW w:w="1366" w:type="dxa"/>
            <w:shd w:val="clear" w:color="auto" w:fill="D7D7D7"/>
            <w:vAlign w:val="center"/>
          </w:tcPr>
          <w:p w14:paraId="6C6D5B0C">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pPr>
            <w: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t>金额</w:t>
            </w:r>
          </w:p>
          <w:p w14:paraId="6BC49A75">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bCs w:val="0"/>
                <w:i w:val="0"/>
                <w:iCs w:val="0"/>
                <w:color w:val="000000"/>
                <w:sz w:val="20"/>
                <w:szCs w:val="20"/>
                <w:u w:val="none"/>
              </w:rPr>
            </w:pPr>
            <w:r>
              <w:rPr>
                <w:rFonts w:hint="eastAsia" w:ascii="黑体" w:hAnsi="黑体" w:eastAsia="黑体" w:cs="黑体"/>
                <w:b/>
                <w:bCs w:val="0"/>
                <w:i w:val="0"/>
                <w:iCs w:val="0"/>
                <w:color w:val="000000" w:themeColor="text1"/>
                <w:kern w:val="0"/>
                <w:sz w:val="20"/>
                <w:szCs w:val="20"/>
                <w:u w:val="none"/>
                <w:lang w:val="en-US" w:eastAsia="zh-CN" w:bidi="ar"/>
                <w14:textFill>
                  <w14:solidFill>
                    <w14:schemeClr w14:val="tx1"/>
                  </w14:solidFill>
                </w14:textFill>
              </w:rPr>
              <w:t>（元）</w:t>
            </w:r>
          </w:p>
        </w:tc>
      </w:tr>
      <w:tr w14:paraId="349FD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6C159418">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w:t>
            </w:r>
          </w:p>
        </w:tc>
        <w:tc>
          <w:tcPr>
            <w:tcW w:w="1458" w:type="dxa"/>
            <w:shd w:val="clear" w:color="auto" w:fill="auto"/>
            <w:vAlign w:val="center"/>
          </w:tcPr>
          <w:p w14:paraId="2D11186A">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云母</w:t>
            </w:r>
          </w:p>
        </w:tc>
        <w:tc>
          <w:tcPr>
            <w:tcW w:w="3685" w:type="dxa"/>
            <w:shd w:val="clear" w:color="auto" w:fill="auto"/>
            <w:vAlign w:val="center"/>
          </w:tcPr>
          <w:p w14:paraId="40E6F9F2">
            <w:pPr>
              <w:keepNext w:val="0"/>
              <w:keepLines w:val="0"/>
              <w:widowControl/>
              <w:numPr>
                <w:ilvl w:val="0"/>
                <w:numId w:val="2"/>
              </w:numPr>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云母 冠幅30cm杯苗</w:t>
            </w:r>
          </w:p>
          <w:p w14:paraId="0459DC11">
            <w:pPr>
              <w:keepNext w:val="0"/>
              <w:keepLines w:val="0"/>
              <w:widowControl/>
              <w:numPr>
                <w:ilvl w:val="0"/>
                <w:numId w:val="0"/>
              </w:numPr>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2、25株/m</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t>2</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br w:type="textWrapping"/>
            </w:r>
            <w:r>
              <w:rPr>
                <w:rStyle w:val="21"/>
                <w:rFonts w:hint="eastAsia" w:ascii="黑体" w:hAnsi="黑体" w:eastAsia="黑体" w:cs="黑体"/>
                <w:b w:val="0"/>
                <w:bCs w:val="0"/>
                <w:color w:val="000000" w:themeColor="text1"/>
                <w:sz w:val="18"/>
                <w:szCs w:val="18"/>
                <w:lang w:val="en-US" w:eastAsia="zh-CN" w:bidi="ar"/>
                <w14:textFill>
                  <w14:solidFill>
                    <w14:schemeClr w14:val="tx1"/>
                  </w14:solidFill>
                </w14:textFill>
              </w:rPr>
              <w:t>3、单株栽植（带土球）</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br w:type="textWrapping"/>
            </w:r>
            <w:r>
              <w:rPr>
                <w:rStyle w:val="21"/>
                <w:rFonts w:hint="eastAsia" w:ascii="黑体" w:hAnsi="黑体" w:eastAsia="黑体" w:cs="黑体"/>
                <w:b w:val="0"/>
                <w:bCs w:val="0"/>
                <w:color w:val="000000" w:themeColor="text1"/>
                <w:sz w:val="18"/>
                <w:szCs w:val="18"/>
                <w:lang w:val="en-US" w:eastAsia="zh-CN" w:bidi="ar"/>
                <w14:textFill>
                  <w14:solidFill>
                    <w14:schemeClr w14:val="tx1"/>
                  </w14:solidFill>
                </w14:textFill>
              </w:rPr>
              <w:t>4、成活期养护 人工浇灌</w:t>
            </w:r>
          </w:p>
        </w:tc>
        <w:tc>
          <w:tcPr>
            <w:tcW w:w="972" w:type="dxa"/>
            <w:shd w:val="clear" w:color="auto" w:fill="auto"/>
            <w:vAlign w:val="center"/>
          </w:tcPr>
          <w:p w14:paraId="4365F75F">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750</w:t>
            </w:r>
          </w:p>
        </w:tc>
        <w:tc>
          <w:tcPr>
            <w:tcW w:w="0" w:type="auto"/>
            <w:shd w:val="clear" w:color="auto" w:fill="auto"/>
            <w:vAlign w:val="center"/>
          </w:tcPr>
          <w:p w14:paraId="36255106">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348041A2">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2CF7A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38C206F8">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w:t>
            </w:r>
          </w:p>
        </w:tc>
        <w:tc>
          <w:tcPr>
            <w:tcW w:w="1458" w:type="dxa"/>
            <w:shd w:val="clear" w:color="auto" w:fill="auto"/>
            <w:vAlign w:val="center"/>
          </w:tcPr>
          <w:p w14:paraId="6B0C5D58">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红叶石楠</w:t>
            </w:r>
          </w:p>
        </w:tc>
        <w:tc>
          <w:tcPr>
            <w:tcW w:w="3685" w:type="dxa"/>
            <w:shd w:val="clear" w:color="auto" w:fill="auto"/>
            <w:vAlign w:val="center"/>
          </w:tcPr>
          <w:p w14:paraId="10671B68">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 xml:space="preserve">1、红叶石楠 </w:t>
            </w:r>
            <w:r>
              <w:rPr>
                <w:rFonts w:hint="eastAsia" w:ascii="黑体" w:hAnsi="黑体" w:eastAsia="黑体" w:cs="黑体"/>
                <w:b w:val="0"/>
                <w:bCs w:val="0"/>
                <w:sz w:val="18"/>
                <w:szCs w:val="18"/>
                <w:lang w:val="en-US" w:eastAsia="zh-CN"/>
              </w:rPr>
              <w:t>冠幅30cm杯苗</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2、25株/m</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t>2</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br w:type="textWrapping"/>
            </w:r>
            <w:r>
              <w:rPr>
                <w:rStyle w:val="21"/>
                <w:rFonts w:hint="eastAsia" w:ascii="黑体" w:hAnsi="黑体" w:eastAsia="黑体" w:cs="黑体"/>
                <w:b w:val="0"/>
                <w:bCs w:val="0"/>
                <w:color w:val="000000" w:themeColor="text1"/>
                <w:sz w:val="18"/>
                <w:szCs w:val="18"/>
                <w:lang w:val="en-US" w:eastAsia="zh-CN" w:bidi="ar"/>
                <w14:textFill>
                  <w14:solidFill>
                    <w14:schemeClr w14:val="tx1"/>
                  </w14:solidFill>
                </w14:textFill>
              </w:rPr>
              <w:t>3、单株栽植（带土球）</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br w:type="textWrapping"/>
            </w:r>
            <w:r>
              <w:rPr>
                <w:rStyle w:val="21"/>
                <w:rFonts w:hint="eastAsia" w:ascii="黑体" w:hAnsi="黑体" w:eastAsia="黑体" w:cs="黑体"/>
                <w:b w:val="0"/>
                <w:bCs w:val="0"/>
                <w:color w:val="000000" w:themeColor="text1"/>
                <w:sz w:val="18"/>
                <w:szCs w:val="18"/>
                <w:lang w:val="en-US" w:eastAsia="zh-CN" w:bidi="ar"/>
                <w14:textFill>
                  <w14:solidFill>
                    <w14:schemeClr w14:val="tx1"/>
                  </w14:solidFill>
                </w14:textFill>
              </w:rPr>
              <w:t>4、成活期养护 人工浇灌</w:t>
            </w:r>
          </w:p>
        </w:tc>
        <w:tc>
          <w:tcPr>
            <w:tcW w:w="972" w:type="dxa"/>
            <w:shd w:val="clear" w:color="auto" w:fill="auto"/>
            <w:vAlign w:val="center"/>
          </w:tcPr>
          <w:p w14:paraId="212018D5">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800</w:t>
            </w:r>
          </w:p>
        </w:tc>
        <w:tc>
          <w:tcPr>
            <w:tcW w:w="0" w:type="auto"/>
            <w:shd w:val="clear" w:color="auto" w:fill="auto"/>
            <w:vAlign w:val="center"/>
          </w:tcPr>
          <w:p w14:paraId="297127F1">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2D4899BC">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7AFA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32617526">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3</w:t>
            </w:r>
          </w:p>
        </w:tc>
        <w:tc>
          <w:tcPr>
            <w:tcW w:w="1458" w:type="dxa"/>
            <w:shd w:val="clear" w:color="auto" w:fill="auto"/>
            <w:vAlign w:val="center"/>
          </w:tcPr>
          <w:p w14:paraId="59184ABE">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杜鹃</w:t>
            </w:r>
          </w:p>
        </w:tc>
        <w:tc>
          <w:tcPr>
            <w:tcW w:w="3685" w:type="dxa"/>
            <w:shd w:val="clear" w:color="auto" w:fill="auto"/>
            <w:vAlign w:val="center"/>
          </w:tcPr>
          <w:p w14:paraId="64924AC5">
            <w:pPr>
              <w:keepNext w:val="0"/>
              <w:keepLines w:val="0"/>
              <w:widowControl/>
              <w:numPr>
                <w:ilvl w:val="0"/>
                <w:numId w:val="3"/>
              </w:numPr>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杜鹃</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25株/m</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t xml:space="preserve">2 </w:t>
            </w:r>
            <w:r>
              <w:rPr>
                <w:rFonts w:hint="eastAsia" w:ascii="黑体" w:hAnsi="黑体" w:eastAsia="黑体" w:cs="黑体"/>
                <w:b w:val="0"/>
                <w:bCs w:val="0"/>
                <w:sz w:val="18"/>
                <w:szCs w:val="18"/>
                <w:lang w:val="en-US" w:eastAsia="zh-CN"/>
              </w:rPr>
              <w:t>冠幅30cm杯苗</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3、单株栽植（带土球）</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4、成活期养护 人工浇灌</w:t>
            </w:r>
          </w:p>
        </w:tc>
        <w:tc>
          <w:tcPr>
            <w:tcW w:w="972" w:type="dxa"/>
            <w:shd w:val="clear" w:color="auto" w:fill="auto"/>
            <w:vAlign w:val="center"/>
          </w:tcPr>
          <w:p w14:paraId="4C057B2C">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270</w:t>
            </w:r>
          </w:p>
        </w:tc>
        <w:tc>
          <w:tcPr>
            <w:tcW w:w="0" w:type="auto"/>
            <w:shd w:val="clear" w:color="auto" w:fill="auto"/>
            <w:vAlign w:val="center"/>
          </w:tcPr>
          <w:p w14:paraId="02947907">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4DB27EA7">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27F4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346B2EBB">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4</w:t>
            </w:r>
          </w:p>
        </w:tc>
        <w:tc>
          <w:tcPr>
            <w:tcW w:w="1458" w:type="dxa"/>
            <w:shd w:val="clear" w:color="auto" w:fill="auto"/>
            <w:vAlign w:val="center"/>
          </w:tcPr>
          <w:p w14:paraId="7D5CC2D4">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草皮</w:t>
            </w:r>
          </w:p>
        </w:tc>
        <w:tc>
          <w:tcPr>
            <w:tcW w:w="3685" w:type="dxa"/>
            <w:shd w:val="clear" w:color="auto" w:fill="auto"/>
            <w:vAlign w:val="center"/>
          </w:tcPr>
          <w:p w14:paraId="42F4C356">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w:t>
            </w:r>
            <w:r>
              <w:rPr>
                <w:rFonts w:hint="eastAsia" w:ascii="黑体" w:hAnsi="黑体" w:eastAsia="黑体" w:cs="黑体"/>
                <w:b w:val="0"/>
                <w:bCs w:val="0"/>
                <w:sz w:val="18"/>
                <w:szCs w:val="18"/>
                <w:lang w:val="en-US" w:eastAsia="zh-CN"/>
              </w:rPr>
              <w:t>草皮</w:t>
            </w:r>
          </w:p>
          <w:p w14:paraId="13DC567A">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2、成活期养护 人工浇灌</w:t>
            </w:r>
          </w:p>
        </w:tc>
        <w:tc>
          <w:tcPr>
            <w:tcW w:w="972" w:type="dxa"/>
            <w:shd w:val="clear" w:color="auto" w:fill="auto"/>
            <w:vAlign w:val="center"/>
          </w:tcPr>
          <w:p w14:paraId="6BA47DF2">
            <w:pPr>
              <w:snapToGrid w:val="0"/>
              <w:spacing w:line="240" w:lineRule="auto"/>
              <w:ind w:left="0" w:leftChars="0" w:right="0" w:rightChars="0" w:firstLine="0" w:firstLineChars="0"/>
              <w:jc w:val="center"/>
              <w:rPr>
                <w:rFonts w:hint="eastAsia" w:ascii="黑体" w:hAnsi="黑体" w:eastAsia="黑体" w:cs="黑体"/>
                <w:b w:val="0"/>
                <w:bCs w:val="0"/>
                <w:color w:val="auto"/>
                <w:sz w:val="18"/>
                <w:szCs w:val="18"/>
                <w:lang w:val="en-US" w:eastAsia="zh-CN"/>
              </w:rPr>
            </w:pPr>
            <w:r>
              <w:rPr>
                <w:rFonts w:hint="eastAsia" w:ascii="黑体" w:hAnsi="黑体" w:eastAsia="黑体" w:cs="黑体"/>
                <w:b w:val="0"/>
                <w:bCs w:val="0"/>
                <w:color w:val="auto"/>
                <w:sz w:val="18"/>
                <w:szCs w:val="18"/>
                <w:lang w:val="en-US" w:eastAsia="zh-CN"/>
              </w:rPr>
              <w:t>10.8m</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t>2</w:t>
            </w:r>
          </w:p>
        </w:tc>
        <w:tc>
          <w:tcPr>
            <w:tcW w:w="0" w:type="auto"/>
            <w:shd w:val="clear" w:color="auto" w:fill="auto"/>
            <w:vAlign w:val="center"/>
          </w:tcPr>
          <w:p w14:paraId="4DAF8212">
            <w:pPr>
              <w:snapToGrid w:val="0"/>
              <w:spacing w:line="240" w:lineRule="auto"/>
              <w:ind w:left="0" w:leftChars="0" w:right="0" w:rightChars="0" w:firstLine="0" w:firstLineChars="0"/>
              <w:jc w:val="right"/>
              <w:rPr>
                <w:rFonts w:hint="eastAsia" w:ascii="黑体" w:hAnsi="黑体" w:eastAsia="黑体" w:cs="黑体"/>
                <w:b w:val="0"/>
                <w:bCs w:val="0"/>
                <w:color w:val="auto"/>
                <w:sz w:val="18"/>
                <w:szCs w:val="18"/>
                <w:lang w:val="en-US" w:eastAsia="zh-CN"/>
              </w:rPr>
            </w:pPr>
          </w:p>
        </w:tc>
        <w:tc>
          <w:tcPr>
            <w:tcW w:w="1366" w:type="dxa"/>
            <w:shd w:val="clear" w:color="auto" w:fill="auto"/>
            <w:vAlign w:val="center"/>
          </w:tcPr>
          <w:p w14:paraId="172DA7BC">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710A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73B88265">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5</w:t>
            </w:r>
          </w:p>
        </w:tc>
        <w:tc>
          <w:tcPr>
            <w:tcW w:w="1458" w:type="dxa"/>
            <w:shd w:val="clear" w:color="auto" w:fill="auto"/>
            <w:vAlign w:val="center"/>
          </w:tcPr>
          <w:p w14:paraId="16F1FDE7">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color w:val="auto"/>
                <w:sz w:val="18"/>
                <w:szCs w:val="18"/>
                <w:lang w:val="en-US" w:eastAsia="zh-CN"/>
              </w:rPr>
              <w:t>银边吊兰</w:t>
            </w:r>
          </w:p>
        </w:tc>
        <w:tc>
          <w:tcPr>
            <w:tcW w:w="3685" w:type="dxa"/>
            <w:shd w:val="clear" w:color="auto" w:fill="auto"/>
            <w:vAlign w:val="center"/>
          </w:tcPr>
          <w:p w14:paraId="7EBA9911">
            <w:pPr>
              <w:keepNext w:val="0"/>
              <w:keepLines w:val="0"/>
              <w:widowControl/>
              <w:numPr>
                <w:ilvl w:val="0"/>
                <w:numId w:val="4"/>
              </w:numPr>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color w:val="auto"/>
                <w:sz w:val="18"/>
                <w:szCs w:val="18"/>
                <w:lang w:val="en-US" w:eastAsia="zh-CN"/>
              </w:rPr>
              <w:t>银边吊兰 大杯苗</w:t>
            </w:r>
          </w:p>
          <w:p w14:paraId="65DF93ED">
            <w:pPr>
              <w:keepNext w:val="0"/>
              <w:keepLines w:val="0"/>
              <w:widowControl/>
              <w:numPr>
                <w:ilvl w:val="0"/>
                <w:numId w:val="4"/>
              </w:numPr>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40株/m</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t>2</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3、单株栽植（带土球）</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4、成活期养护 人工浇灌</w:t>
            </w:r>
          </w:p>
        </w:tc>
        <w:tc>
          <w:tcPr>
            <w:tcW w:w="972" w:type="dxa"/>
            <w:shd w:val="clear" w:color="auto" w:fill="auto"/>
            <w:vAlign w:val="center"/>
          </w:tcPr>
          <w:p w14:paraId="3F1F02B5">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color w:val="auto"/>
                <w:sz w:val="18"/>
                <w:szCs w:val="18"/>
                <w:lang w:val="en-US" w:eastAsia="zh-CN"/>
              </w:rPr>
              <w:t>680</w:t>
            </w:r>
          </w:p>
        </w:tc>
        <w:tc>
          <w:tcPr>
            <w:tcW w:w="0" w:type="auto"/>
            <w:shd w:val="clear" w:color="auto" w:fill="auto"/>
            <w:vAlign w:val="center"/>
          </w:tcPr>
          <w:p w14:paraId="16D3193D">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33A45C42">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6338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1AB2A3DA">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6</w:t>
            </w:r>
          </w:p>
        </w:tc>
        <w:tc>
          <w:tcPr>
            <w:tcW w:w="1458" w:type="dxa"/>
            <w:shd w:val="clear" w:color="auto" w:fill="auto"/>
            <w:vAlign w:val="center"/>
          </w:tcPr>
          <w:p w14:paraId="5AC11134">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color w:val="auto"/>
                <w:sz w:val="18"/>
                <w:szCs w:val="18"/>
                <w:lang w:val="en-US" w:eastAsia="zh-CN"/>
              </w:rPr>
              <w:t>满天星</w:t>
            </w:r>
          </w:p>
        </w:tc>
        <w:tc>
          <w:tcPr>
            <w:tcW w:w="3685" w:type="dxa"/>
            <w:shd w:val="clear" w:color="auto" w:fill="auto"/>
            <w:vAlign w:val="center"/>
          </w:tcPr>
          <w:p w14:paraId="35EF30FB">
            <w:pPr>
              <w:keepNext w:val="0"/>
              <w:keepLines w:val="0"/>
              <w:widowControl/>
              <w:numPr>
                <w:ilvl w:val="0"/>
                <w:numId w:val="5"/>
              </w:numPr>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color w:val="auto"/>
                <w:sz w:val="18"/>
                <w:szCs w:val="18"/>
                <w:lang w:val="en-US" w:eastAsia="zh-CN"/>
              </w:rPr>
              <w:t xml:space="preserve">满天星 </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杯苗</w:t>
            </w:r>
          </w:p>
          <w:p w14:paraId="0585C619">
            <w:pPr>
              <w:keepNext w:val="0"/>
              <w:keepLines w:val="0"/>
              <w:widowControl/>
              <w:numPr>
                <w:ilvl w:val="0"/>
                <w:numId w:val="5"/>
              </w:numPr>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40株/m</w:t>
            </w:r>
            <w:r>
              <w:rPr>
                <w:rFonts w:hint="eastAsia" w:ascii="黑体" w:hAnsi="黑体" w:eastAsia="黑体" w:cs="黑体"/>
                <w:b w:val="0"/>
                <w:bCs w:val="0"/>
                <w:i w:val="0"/>
                <w:iCs w:val="0"/>
                <w:color w:val="000000" w:themeColor="text1"/>
                <w:kern w:val="0"/>
                <w:sz w:val="18"/>
                <w:szCs w:val="18"/>
                <w:u w:val="none"/>
                <w:vertAlign w:val="superscript"/>
                <w:lang w:val="en-US" w:eastAsia="zh-CN" w:bidi="ar"/>
                <w14:textFill>
                  <w14:solidFill>
                    <w14:schemeClr w14:val="tx1"/>
                  </w14:solidFill>
                </w14:textFill>
              </w:rPr>
              <w:t>2</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3、单株栽植（带土球）</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4、成活期养护 人工浇灌</w:t>
            </w:r>
          </w:p>
        </w:tc>
        <w:tc>
          <w:tcPr>
            <w:tcW w:w="972" w:type="dxa"/>
            <w:shd w:val="clear" w:color="auto" w:fill="auto"/>
            <w:vAlign w:val="center"/>
          </w:tcPr>
          <w:p w14:paraId="5F163DA6">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color w:val="auto"/>
                <w:sz w:val="18"/>
                <w:szCs w:val="18"/>
                <w:lang w:val="en-US" w:eastAsia="zh-CN"/>
              </w:rPr>
              <w:t>180</w:t>
            </w:r>
          </w:p>
        </w:tc>
        <w:tc>
          <w:tcPr>
            <w:tcW w:w="0" w:type="auto"/>
            <w:shd w:val="clear" w:color="auto" w:fill="auto"/>
            <w:vAlign w:val="center"/>
          </w:tcPr>
          <w:p w14:paraId="5B2C6B5C">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602589DB">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1F4B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57E37E0A">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7</w:t>
            </w:r>
          </w:p>
        </w:tc>
        <w:tc>
          <w:tcPr>
            <w:tcW w:w="1458" w:type="dxa"/>
            <w:shd w:val="clear" w:color="auto" w:fill="auto"/>
            <w:vAlign w:val="center"/>
          </w:tcPr>
          <w:p w14:paraId="2F6DD13B">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color w:val="auto"/>
                <w:sz w:val="18"/>
                <w:szCs w:val="18"/>
                <w:lang w:val="en-US" w:eastAsia="zh-CN"/>
              </w:rPr>
              <w:t>石竹草</w:t>
            </w:r>
          </w:p>
        </w:tc>
        <w:tc>
          <w:tcPr>
            <w:tcW w:w="3685" w:type="dxa"/>
            <w:shd w:val="clear" w:color="auto" w:fill="auto"/>
            <w:vAlign w:val="center"/>
          </w:tcPr>
          <w:p w14:paraId="5F1ECFB8">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w:t>
            </w:r>
            <w:r>
              <w:rPr>
                <w:rStyle w:val="22"/>
                <w:rFonts w:hint="eastAsia" w:ascii="黑体" w:hAnsi="黑体" w:eastAsia="黑体" w:cs="黑体"/>
                <w:b w:val="0"/>
                <w:bCs w:val="0"/>
                <w:color w:val="000000" w:themeColor="text1"/>
                <w:sz w:val="18"/>
                <w:szCs w:val="18"/>
                <w:lang w:val="en-US" w:eastAsia="zh-CN" w:bidi="ar"/>
                <w14:textFill>
                  <w14:solidFill>
                    <w14:schemeClr w14:val="tx1"/>
                  </w14:solidFill>
                </w14:textFill>
              </w:rPr>
              <w:t>、</w:t>
            </w:r>
            <w:r>
              <w:rPr>
                <w:rFonts w:hint="eastAsia" w:ascii="黑体" w:hAnsi="黑体" w:eastAsia="黑体" w:cs="黑体"/>
                <w:b w:val="0"/>
                <w:bCs w:val="0"/>
                <w:color w:val="auto"/>
                <w:sz w:val="18"/>
                <w:szCs w:val="18"/>
                <w:lang w:val="en-US" w:eastAsia="zh-CN"/>
              </w:rPr>
              <w:t>石竹草</w:t>
            </w:r>
            <w:r>
              <w:rPr>
                <w:rStyle w:val="22"/>
                <w:rFonts w:hint="eastAsia" w:ascii="黑体" w:hAnsi="黑体" w:eastAsia="黑体" w:cs="黑体"/>
                <w:b w:val="0"/>
                <w:bCs w:val="0"/>
                <w:color w:val="000000" w:themeColor="text1"/>
                <w:sz w:val="18"/>
                <w:szCs w:val="18"/>
                <w:lang w:val="en-US" w:eastAsia="zh-CN" w:bidi="ar"/>
                <w14:textFill>
                  <w14:solidFill>
                    <w14:schemeClr w14:val="tx1"/>
                  </w14:solidFill>
                </w14:textFill>
              </w:rPr>
              <w:t xml:space="preserve"> </w:t>
            </w:r>
            <w:r>
              <w:rPr>
                <w:rFonts w:hint="eastAsia" w:ascii="黑体" w:hAnsi="黑体" w:eastAsia="黑体" w:cs="黑体"/>
                <w:b w:val="0"/>
                <w:bCs w:val="0"/>
                <w:color w:val="auto"/>
                <w:sz w:val="18"/>
                <w:szCs w:val="18"/>
                <w:lang w:val="en-US" w:eastAsia="zh-CN"/>
              </w:rPr>
              <w:t>盆栽苗</w:t>
            </w:r>
            <w:r>
              <w:rPr>
                <w:rStyle w:val="22"/>
                <w:rFonts w:hint="eastAsia" w:ascii="黑体" w:hAnsi="黑体" w:eastAsia="黑体" w:cs="黑体"/>
                <w:b w:val="0"/>
                <w:bCs w:val="0"/>
                <w:color w:val="000000" w:themeColor="text1"/>
                <w:sz w:val="18"/>
                <w:szCs w:val="18"/>
                <w:lang w:val="en-US" w:eastAsia="zh-CN" w:bidi="ar"/>
                <w14:textFill>
                  <w14:solidFill>
                    <w14:schemeClr w14:val="tx1"/>
                  </w14:solidFill>
                </w14:textFill>
              </w:rPr>
              <w:br w:type="textWrapping"/>
            </w:r>
            <w:r>
              <w:rPr>
                <w:rStyle w:val="22"/>
                <w:rFonts w:hint="eastAsia" w:ascii="黑体" w:hAnsi="黑体" w:eastAsia="黑体" w:cs="黑体"/>
                <w:b w:val="0"/>
                <w:bCs w:val="0"/>
                <w:color w:val="000000" w:themeColor="text1"/>
                <w:sz w:val="18"/>
                <w:szCs w:val="18"/>
                <w:lang w:val="en-US" w:eastAsia="zh-CN" w:bidi="ar"/>
                <w14:textFill>
                  <w14:solidFill>
                    <w14:schemeClr w14:val="tx1"/>
                  </w14:solidFill>
                </w14:textFill>
              </w:rPr>
              <w:t>2、</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单株栽植（带土球）</w:t>
            </w:r>
            <w:r>
              <w:rPr>
                <w:rStyle w:val="22"/>
                <w:rFonts w:hint="eastAsia" w:ascii="黑体" w:hAnsi="黑体" w:eastAsia="黑体" w:cs="黑体"/>
                <w:b w:val="0"/>
                <w:bCs w:val="0"/>
                <w:color w:val="000000" w:themeColor="text1"/>
                <w:sz w:val="18"/>
                <w:szCs w:val="18"/>
                <w:lang w:val="en-US" w:eastAsia="zh-CN" w:bidi="ar"/>
                <w14:textFill>
                  <w14:solidFill>
                    <w14:schemeClr w14:val="tx1"/>
                  </w14:solidFill>
                </w14:textFill>
              </w:rPr>
              <w:br w:type="textWrapping"/>
            </w:r>
            <w:r>
              <w:rPr>
                <w:rStyle w:val="22"/>
                <w:rFonts w:hint="eastAsia" w:ascii="黑体" w:hAnsi="黑体" w:eastAsia="黑体" w:cs="黑体"/>
                <w:b w:val="0"/>
                <w:bCs w:val="0"/>
                <w:color w:val="000000" w:themeColor="text1"/>
                <w:sz w:val="18"/>
                <w:szCs w:val="18"/>
                <w:lang w:val="en-US" w:eastAsia="zh-CN" w:bidi="ar"/>
                <w14:textFill>
                  <w14:solidFill>
                    <w14:schemeClr w14:val="tx1"/>
                  </w14:solidFill>
                </w14:textFill>
              </w:rPr>
              <w:t>3、成活期养护 人工浇灌</w:t>
            </w:r>
          </w:p>
        </w:tc>
        <w:tc>
          <w:tcPr>
            <w:tcW w:w="972" w:type="dxa"/>
            <w:shd w:val="clear" w:color="auto" w:fill="auto"/>
            <w:vAlign w:val="center"/>
          </w:tcPr>
          <w:p w14:paraId="5FF76602">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color w:val="auto"/>
                <w:sz w:val="18"/>
                <w:szCs w:val="18"/>
                <w:lang w:val="en-US" w:eastAsia="zh-CN"/>
              </w:rPr>
              <w:t>20</w:t>
            </w:r>
          </w:p>
        </w:tc>
        <w:tc>
          <w:tcPr>
            <w:tcW w:w="0" w:type="auto"/>
            <w:shd w:val="clear" w:color="auto" w:fill="auto"/>
            <w:vAlign w:val="center"/>
          </w:tcPr>
          <w:p w14:paraId="177422B1">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58EAC171">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4237F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1B5BA5D1">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8</w:t>
            </w:r>
          </w:p>
        </w:tc>
        <w:tc>
          <w:tcPr>
            <w:tcW w:w="1458" w:type="dxa"/>
            <w:shd w:val="clear" w:color="auto" w:fill="auto"/>
            <w:vAlign w:val="center"/>
          </w:tcPr>
          <w:p w14:paraId="32032802">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color w:val="auto"/>
                <w:sz w:val="18"/>
                <w:szCs w:val="18"/>
                <w:lang w:val="en-US" w:eastAsia="zh-CN"/>
              </w:rPr>
              <w:t>杜鹃</w:t>
            </w:r>
          </w:p>
        </w:tc>
        <w:tc>
          <w:tcPr>
            <w:tcW w:w="3685" w:type="dxa"/>
            <w:shd w:val="clear" w:color="auto" w:fill="auto"/>
            <w:vAlign w:val="center"/>
          </w:tcPr>
          <w:p w14:paraId="49A29AFD">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w:t>
            </w:r>
            <w:r>
              <w:rPr>
                <w:rFonts w:hint="eastAsia" w:ascii="黑体" w:hAnsi="黑体" w:eastAsia="黑体" w:cs="黑体"/>
                <w:b w:val="0"/>
                <w:bCs w:val="0"/>
                <w:color w:val="auto"/>
                <w:sz w:val="18"/>
                <w:szCs w:val="18"/>
                <w:lang w:val="en-US" w:eastAsia="zh-CN"/>
              </w:rPr>
              <w:t>杜鹃</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 xml:space="preserve"> </w:t>
            </w:r>
            <w:r>
              <w:rPr>
                <w:rFonts w:hint="eastAsia" w:ascii="黑体" w:hAnsi="黑体" w:eastAsia="黑体" w:cs="黑体"/>
                <w:b w:val="0"/>
                <w:bCs w:val="0"/>
                <w:color w:val="auto"/>
                <w:sz w:val="18"/>
                <w:szCs w:val="18"/>
                <w:lang w:val="en-US" w:eastAsia="zh-CN"/>
              </w:rPr>
              <w:t>冠幅30cm杯苗</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w:t>
            </w:r>
            <w:r>
              <w:rPr>
                <w:rStyle w:val="21"/>
                <w:rFonts w:hint="eastAsia" w:ascii="黑体" w:hAnsi="黑体" w:eastAsia="黑体" w:cs="黑体"/>
                <w:b w:val="0"/>
                <w:bCs w:val="0"/>
                <w:color w:val="000000" w:themeColor="text1"/>
                <w:sz w:val="18"/>
                <w:szCs w:val="18"/>
                <w:lang w:val="en-US" w:eastAsia="zh-CN" w:bidi="ar"/>
                <w14:textFill>
                  <w14:solidFill>
                    <w14:schemeClr w14:val="tx1"/>
                  </w14:solidFill>
                </w14:textFill>
              </w:rPr>
              <w:t>单株栽植（带土球）</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3、成活期养护 人工浇灌</w:t>
            </w:r>
          </w:p>
        </w:tc>
        <w:tc>
          <w:tcPr>
            <w:tcW w:w="972" w:type="dxa"/>
            <w:shd w:val="clear" w:color="auto" w:fill="auto"/>
            <w:vAlign w:val="center"/>
          </w:tcPr>
          <w:p w14:paraId="5E471A0B">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color w:val="auto"/>
                <w:sz w:val="18"/>
                <w:szCs w:val="18"/>
                <w:lang w:val="en-US" w:eastAsia="zh-CN"/>
              </w:rPr>
              <w:t>200</w:t>
            </w:r>
          </w:p>
        </w:tc>
        <w:tc>
          <w:tcPr>
            <w:tcW w:w="0" w:type="auto"/>
            <w:shd w:val="clear" w:color="auto" w:fill="auto"/>
            <w:vAlign w:val="center"/>
          </w:tcPr>
          <w:p w14:paraId="544FE579">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27E6D146">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26C43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5B0C8F13">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9</w:t>
            </w:r>
          </w:p>
        </w:tc>
        <w:tc>
          <w:tcPr>
            <w:tcW w:w="1458" w:type="dxa"/>
            <w:shd w:val="clear" w:color="auto" w:fill="auto"/>
            <w:vAlign w:val="center"/>
          </w:tcPr>
          <w:p w14:paraId="154E53AE">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sz w:val="18"/>
                <w:szCs w:val="18"/>
                <w:lang w:val="en-US" w:eastAsia="zh-CN"/>
              </w:rPr>
              <w:t>青皮竹</w:t>
            </w:r>
          </w:p>
        </w:tc>
        <w:tc>
          <w:tcPr>
            <w:tcW w:w="3685" w:type="dxa"/>
            <w:shd w:val="clear" w:color="auto" w:fill="auto"/>
            <w:vAlign w:val="center"/>
          </w:tcPr>
          <w:p w14:paraId="21F715AA">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1、青皮竹</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2、、单株栽植（带土球）</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3、成活期养护 人工浇灌</w:t>
            </w:r>
          </w:p>
        </w:tc>
        <w:tc>
          <w:tcPr>
            <w:tcW w:w="972" w:type="dxa"/>
            <w:shd w:val="clear" w:color="auto" w:fill="auto"/>
            <w:vAlign w:val="center"/>
          </w:tcPr>
          <w:p w14:paraId="0BE2669D">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50</w:t>
            </w:r>
          </w:p>
        </w:tc>
        <w:tc>
          <w:tcPr>
            <w:tcW w:w="0" w:type="auto"/>
            <w:shd w:val="clear" w:color="auto" w:fill="auto"/>
            <w:vAlign w:val="center"/>
          </w:tcPr>
          <w:p w14:paraId="2A70C341">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5234E9AB">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084A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65CDCDA2">
            <w:pPr>
              <w:keepNext w:val="0"/>
              <w:keepLines w:val="0"/>
              <w:widowControl/>
              <w:suppressLineNumbers w:val="0"/>
              <w:snapToGrid w:val="0"/>
              <w:spacing w:line="240" w:lineRule="auto"/>
              <w:ind w:left="0" w:leftChars="0" w:right="0" w:rightChars="0" w:firstLine="0" w:firstLineChars="0"/>
              <w:jc w:val="center"/>
              <w:textAlignment w:val="center"/>
              <w:rPr>
                <w:rFonts w:hint="default"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10</w:t>
            </w:r>
          </w:p>
        </w:tc>
        <w:tc>
          <w:tcPr>
            <w:tcW w:w="1458" w:type="dxa"/>
            <w:shd w:val="clear" w:color="auto" w:fill="auto"/>
            <w:vAlign w:val="center"/>
          </w:tcPr>
          <w:p w14:paraId="291199F2">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sz w:val="18"/>
                <w:szCs w:val="18"/>
                <w:lang w:val="en-US" w:eastAsia="zh-CN"/>
              </w:rPr>
              <w:t>鸢尾兰</w:t>
            </w:r>
          </w:p>
        </w:tc>
        <w:tc>
          <w:tcPr>
            <w:tcW w:w="3685" w:type="dxa"/>
            <w:shd w:val="clear" w:color="auto" w:fill="auto"/>
            <w:vAlign w:val="center"/>
          </w:tcPr>
          <w:p w14:paraId="29FCC1C6">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1、鸢尾兰 大杯苗</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2、单株栽植（带土球）</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br w:type="textWrapping"/>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3、成活期养护 人工浇灌</w:t>
            </w:r>
          </w:p>
        </w:tc>
        <w:tc>
          <w:tcPr>
            <w:tcW w:w="972" w:type="dxa"/>
            <w:shd w:val="clear" w:color="auto" w:fill="auto"/>
            <w:vAlign w:val="center"/>
          </w:tcPr>
          <w:p w14:paraId="51C9A8B0">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100</w:t>
            </w:r>
          </w:p>
        </w:tc>
        <w:tc>
          <w:tcPr>
            <w:tcW w:w="0" w:type="auto"/>
            <w:shd w:val="clear" w:color="auto" w:fill="auto"/>
            <w:vAlign w:val="center"/>
          </w:tcPr>
          <w:p w14:paraId="03B325EB">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63968769">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14FEC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554AF029">
            <w:pPr>
              <w:keepNext w:val="0"/>
              <w:keepLines w:val="0"/>
              <w:widowControl/>
              <w:suppressLineNumbers w:val="0"/>
              <w:snapToGrid w:val="0"/>
              <w:spacing w:line="240" w:lineRule="auto"/>
              <w:ind w:left="0" w:leftChars="0" w:right="0" w:rightChars="0" w:firstLine="0" w:firstLineChars="0"/>
              <w:jc w:val="center"/>
              <w:textAlignment w:val="center"/>
              <w:rPr>
                <w:rFonts w:hint="default"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11</w:t>
            </w:r>
          </w:p>
        </w:tc>
        <w:tc>
          <w:tcPr>
            <w:tcW w:w="1458" w:type="dxa"/>
            <w:shd w:val="clear" w:color="auto" w:fill="auto"/>
            <w:vAlign w:val="center"/>
          </w:tcPr>
          <w:p w14:paraId="42781D6A">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sz w:val="18"/>
                <w:szCs w:val="18"/>
                <w:lang w:val="en-US" w:eastAsia="zh-CN"/>
              </w:rPr>
              <w:t>高杆月季</w:t>
            </w:r>
          </w:p>
        </w:tc>
        <w:tc>
          <w:tcPr>
            <w:tcW w:w="3685" w:type="dxa"/>
            <w:shd w:val="clear" w:color="auto" w:fill="auto"/>
            <w:vAlign w:val="center"/>
          </w:tcPr>
          <w:p w14:paraId="7E6877D2">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1、高杆月季 φ6公分</w:t>
            </w:r>
          </w:p>
          <w:p w14:paraId="4D33CA30">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2、单株栽植（带土球）</w:t>
            </w:r>
          </w:p>
          <w:p w14:paraId="0C2F4CB1">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3、成活期养护 人工浇灌</w:t>
            </w:r>
          </w:p>
        </w:tc>
        <w:tc>
          <w:tcPr>
            <w:tcW w:w="972" w:type="dxa"/>
            <w:shd w:val="clear" w:color="auto" w:fill="auto"/>
            <w:vAlign w:val="center"/>
          </w:tcPr>
          <w:p w14:paraId="3481E819">
            <w:pPr>
              <w:keepNext w:val="0"/>
              <w:keepLines w:val="0"/>
              <w:widowControl/>
              <w:suppressLineNumbers w:val="0"/>
              <w:snapToGrid w:val="0"/>
              <w:spacing w:line="240" w:lineRule="auto"/>
              <w:ind w:left="0" w:leftChars="0" w:right="0" w:rightChars="0" w:firstLine="0" w:firstLineChars="0"/>
              <w:jc w:val="center"/>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6</w:t>
            </w:r>
          </w:p>
        </w:tc>
        <w:tc>
          <w:tcPr>
            <w:tcW w:w="0" w:type="auto"/>
            <w:shd w:val="clear" w:color="auto" w:fill="auto"/>
            <w:vAlign w:val="center"/>
          </w:tcPr>
          <w:p w14:paraId="1F6DEA27">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554F0484">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6570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7287024B">
            <w:pPr>
              <w:keepNext w:val="0"/>
              <w:keepLines w:val="0"/>
              <w:widowControl/>
              <w:suppressLineNumbers w:val="0"/>
              <w:snapToGrid w:val="0"/>
              <w:spacing w:line="240" w:lineRule="auto"/>
              <w:ind w:left="0" w:leftChars="0" w:right="0" w:rightChars="0" w:firstLine="0" w:firstLineChars="0"/>
              <w:jc w:val="center"/>
              <w:textAlignment w:val="center"/>
              <w:rPr>
                <w:rFonts w:hint="default"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12</w:t>
            </w:r>
          </w:p>
        </w:tc>
        <w:tc>
          <w:tcPr>
            <w:tcW w:w="1458" w:type="dxa"/>
            <w:shd w:val="clear" w:color="auto" w:fill="auto"/>
            <w:vAlign w:val="center"/>
          </w:tcPr>
          <w:p w14:paraId="500AB4F1">
            <w:pPr>
              <w:snapToGrid w:val="0"/>
              <w:spacing w:line="240" w:lineRule="auto"/>
              <w:ind w:left="0" w:leftChars="0" w:right="0" w:rightChars="0" w:firstLine="0" w:firstLineChars="0"/>
              <w:jc w:val="center"/>
              <w:rPr>
                <w:rFonts w:hint="eastAsia" w:ascii="黑体" w:hAnsi="黑体" w:eastAsia="黑体" w:cs="黑体"/>
                <w:b w:val="0"/>
                <w:bCs w:val="0"/>
                <w:sz w:val="18"/>
                <w:szCs w:val="18"/>
                <w:lang w:val="en-US" w:eastAsia="zh-CN"/>
              </w:rPr>
            </w:pPr>
            <w:r>
              <w:rPr>
                <w:rFonts w:hint="eastAsia" w:ascii="黑体" w:hAnsi="黑体" w:eastAsia="黑体" w:cs="黑体"/>
                <w:b w:val="0"/>
                <w:bCs w:val="0"/>
                <w:sz w:val="18"/>
                <w:szCs w:val="18"/>
                <w:lang w:val="en-US" w:eastAsia="zh-CN"/>
              </w:rPr>
              <w:t>红花紫薇</w:t>
            </w:r>
          </w:p>
        </w:tc>
        <w:tc>
          <w:tcPr>
            <w:tcW w:w="3685" w:type="dxa"/>
            <w:shd w:val="clear" w:color="auto" w:fill="auto"/>
            <w:vAlign w:val="center"/>
          </w:tcPr>
          <w:p w14:paraId="17715ADE">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w:t>
            </w:r>
            <w:r>
              <w:rPr>
                <w:rFonts w:hint="eastAsia" w:ascii="黑体" w:hAnsi="黑体" w:eastAsia="黑体" w:cs="黑体"/>
                <w:b w:val="0"/>
                <w:bCs w:val="0"/>
                <w:sz w:val="18"/>
                <w:szCs w:val="18"/>
                <w:lang w:val="en-US" w:eastAsia="zh-CN"/>
              </w:rPr>
              <w:t>红花紫薇φ10公分</w:t>
            </w:r>
          </w:p>
          <w:p w14:paraId="19BD6E80">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2、栽植乔木（带土球）</w:t>
            </w:r>
          </w:p>
          <w:p w14:paraId="6E0D899F">
            <w:pPr>
              <w:keepNext w:val="0"/>
              <w:keepLines w:val="0"/>
              <w:widowControl/>
              <w:suppressLineNumbers w:val="0"/>
              <w:snapToGrid w:val="0"/>
              <w:spacing w:line="240" w:lineRule="auto"/>
              <w:ind w:left="0" w:leftChars="0" w:right="0" w:rightChars="0" w:firstLine="0" w:firstLineChars="0"/>
              <w:jc w:val="left"/>
              <w:textAlignment w:val="cente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3、成活期养护 人工浇灌</w:t>
            </w:r>
          </w:p>
        </w:tc>
        <w:tc>
          <w:tcPr>
            <w:tcW w:w="972" w:type="dxa"/>
            <w:shd w:val="clear" w:color="auto" w:fill="auto"/>
            <w:vAlign w:val="center"/>
          </w:tcPr>
          <w:p w14:paraId="61F2ABE7">
            <w:pPr>
              <w:keepNext w:val="0"/>
              <w:keepLines w:val="0"/>
              <w:widowControl/>
              <w:suppressLineNumbers w:val="0"/>
              <w:snapToGrid w:val="0"/>
              <w:spacing w:line="240" w:lineRule="auto"/>
              <w:ind w:left="0" w:leftChars="0" w:right="0" w:rightChars="0" w:firstLine="0" w:firstLineChars="0"/>
              <w:jc w:val="center"/>
              <w:textAlignment w:val="center"/>
              <w:rPr>
                <w:rFonts w:hint="default"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12</w:t>
            </w:r>
          </w:p>
        </w:tc>
        <w:tc>
          <w:tcPr>
            <w:tcW w:w="0" w:type="auto"/>
            <w:shd w:val="clear" w:color="auto" w:fill="auto"/>
            <w:vAlign w:val="center"/>
          </w:tcPr>
          <w:p w14:paraId="7095E841">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c>
          <w:tcPr>
            <w:tcW w:w="1366" w:type="dxa"/>
            <w:shd w:val="clear" w:color="auto" w:fill="auto"/>
            <w:vAlign w:val="center"/>
          </w:tcPr>
          <w:p w14:paraId="6664FC1D">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1A9A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shd w:val="clear" w:color="auto" w:fill="auto"/>
            <w:vAlign w:val="center"/>
          </w:tcPr>
          <w:p w14:paraId="0D982852">
            <w:pPr>
              <w:keepNext w:val="0"/>
              <w:keepLines w:val="0"/>
              <w:widowControl/>
              <w:suppressLineNumbers w:val="0"/>
              <w:snapToGrid w:val="0"/>
              <w:spacing w:line="240" w:lineRule="auto"/>
              <w:ind w:left="0" w:leftChars="0" w:right="0" w:rightChars="0" w:firstLine="0" w:firstLineChars="0"/>
              <w:jc w:val="center"/>
              <w:textAlignment w:val="center"/>
              <w:rPr>
                <w:rFonts w:hint="default" w:ascii="黑体" w:hAnsi="黑体" w:eastAsia="黑体" w:cs="黑体"/>
                <w:b w:val="0"/>
                <w:bCs w:val="0"/>
                <w:i w:val="0"/>
                <w:iCs w:val="0"/>
                <w:color w:val="000000"/>
                <w:sz w:val="18"/>
                <w:szCs w:val="18"/>
                <w:u w:val="none"/>
                <w:lang w:val="en-US" w:eastAsia="zh-CN"/>
              </w:rPr>
            </w:pPr>
            <w:r>
              <w:rPr>
                <w:rFonts w:hint="eastAsia" w:ascii="黑体" w:hAnsi="黑体" w:eastAsia="黑体" w:cs="黑体"/>
                <w:b w:val="0"/>
                <w:bCs w:val="0"/>
                <w:i w:val="0"/>
                <w:iCs w:val="0"/>
                <w:color w:val="000000"/>
                <w:sz w:val="18"/>
                <w:szCs w:val="18"/>
                <w:u w:val="none"/>
                <w:lang w:val="en-US" w:eastAsia="zh-CN"/>
              </w:rPr>
              <w:t>13</w:t>
            </w:r>
          </w:p>
        </w:tc>
        <w:tc>
          <w:tcPr>
            <w:tcW w:w="1458" w:type="dxa"/>
            <w:shd w:val="clear" w:color="auto" w:fill="auto"/>
            <w:vAlign w:val="center"/>
          </w:tcPr>
          <w:p w14:paraId="0E64885F">
            <w:pPr>
              <w:snapToGrid w:val="0"/>
              <w:spacing w:line="240" w:lineRule="auto"/>
              <w:ind w:left="0" w:leftChars="0" w:right="0" w:rightChars="0" w:firstLine="0" w:firstLineChars="0"/>
              <w:jc w:val="center"/>
              <w:rPr>
                <w:rFonts w:hint="eastAsia" w:ascii="黑体" w:hAnsi="黑体" w:eastAsia="黑体" w:cs="黑体"/>
                <w:b w:val="0"/>
                <w:bCs w:val="0"/>
                <w:sz w:val="18"/>
                <w:szCs w:val="18"/>
                <w:lang w:val="en-US" w:eastAsia="zh-CN"/>
              </w:rPr>
            </w:pPr>
            <w:r>
              <w:rPr>
                <w:rFonts w:hint="eastAsia" w:ascii="黑体" w:hAnsi="黑体" w:eastAsia="黑体" w:cs="黑体"/>
                <w:b w:val="0"/>
                <w:bCs w:val="0"/>
                <w:sz w:val="18"/>
                <w:szCs w:val="18"/>
                <w:lang w:val="en-US" w:eastAsia="zh-CN"/>
              </w:rPr>
              <w:t>医疗区及公共区域死株处置（死株砍伐、外运、</w:t>
            </w:r>
            <w:r>
              <w:rPr>
                <w:rFonts w:hint="default" w:ascii="黑体" w:hAnsi="黑体" w:eastAsia="黑体" w:cs="黑体"/>
                <w:b w:val="0"/>
                <w:bCs w:val="0"/>
                <w:sz w:val="18"/>
                <w:szCs w:val="18"/>
                <w:lang w:val="en-US" w:eastAsia="zh-CN"/>
              </w:rPr>
              <w:t>树桩清理</w:t>
            </w:r>
            <w:r>
              <w:rPr>
                <w:rFonts w:hint="eastAsia" w:ascii="黑体" w:hAnsi="黑体" w:eastAsia="黑体" w:cs="黑体"/>
                <w:b w:val="0"/>
                <w:bCs w:val="0"/>
                <w:sz w:val="18"/>
                <w:szCs w:val="18"/>
                <w:lang w:val="en-US" w:eastAsia="zh-CN"/>
              </w:rPr>
              <w:t>及合规处置出院外等）</w:t>
            </w:r>
          </w:p>
        </w:tc>
        <w:tc>
          <w:tcPr>
            <w:tcW w:w="3685" w:type="dxa"/>
            <w:shd w:val="clear" w:color="auto" w:fill="auto"/>
            <w:vAlign w:val="center"/>
          </w:tcPr>
          <w:p w14:paraId="26D72910">
            <w:pPr>
              <w:snapToGrid w:val="0"/>
              <w:spacing w:line="240" w:lineRule="auto"/>
              <w:ind w:left="0" w:leftChars="0" w:right="0" w:rightChars="0" w:firstLine="0" w:firstLineChars="0"/>
              <w:jc w:val="left"/>
              <w:rPr>
                <w:rFonts w:hint="default" w:ascii="黑体" w:hAnsi="黑体" w:eastAsia="黑体" w:cs="黑体"/>
                <w:b w:val="0"/>
                <w:bCs w:val="0"/>
                <w:sz w:val="18"/>
                <w:szCs w:val="18"/>
                <w:lang w:val="en-US" w:eastAsia="zh-CN"/>
              </w:rPr>
            </w:pPr>
            <w:r>
              <w:rPr>
                <w:rFonts w:hint="eastAsia" w:ascii="黑体" w:hAnsi="黑体" w:eastAsia="黑体" w:cs="黑体"/>
                <w:b w:val="0"/>
                <w:bCs w:val="0"/>
                <w:sz w:val="18"/>
                <w:szCs w:val="18"/>
                <w:lang w:val="en-US" w:eastAsia="zh-CN"/>
              </w:rPr>
              <w:t>1</w:t>
            </w:r>
            <w:r>
              <w:rPr>
                <w:rFonts w:hint="default" w:ascii="黑体" w:hAnsi="黑体" w:eastAsia="黑体" w:cs="黑体"/>
                <w:b w:val="0"/>
                <w:bCs w:val="0"/>
                <w:sz w:val="18"/>
                <w:szCs w:val="18"/>
                <w:lang w:val="en-US" w:eastAsia="zh-CN"/>
              </w:rPr>
              <w:t>、医疗区门诊东面</w:t>
            </w:r>
            <w:r>
              <w:rPr>
                <w:rFonts w:hint="eastAsia" w:ascii="黑体" w:hAnsi="黑体" w:eastAsia="黑体" w:cs="黑体"/>
                <w:b w:val="0"/>
                <w:bCs w:val="0"/>
                <w:sz w:val="18"/>
                <w:szCs w:val="18"/>
                <w:lang w:val="en-US" w:eastAsia="zh-CN"/>
              </w:rPr>
              <w:t>樟</w:t>
            </w:r>
            <w:r>
              <w:rPr>
                <w:rFonts w:hint="default" w:ascii="黑体" w:hAnsi="黑体" w:eastAsia="黑体" w:cs="黑体"/>
                <w:b w:val="0"/>
                <w:bCs w:val="0"/>
                <w:sz w:val="18"/>
                <w:szCs w:val="18"/>
                <w:lang w:val="en-US" w:eastAsia="zh-CN"/>
              </w:rPr>
              <w:t>树</w:t>
            </w:r>
            <w:r>
              <w:rPr>
                <w:rFonts w:hint="eastAsia" w:ascii="黑体" w:hAnsi="黑体" w:eastAsia="黑体" w:cs="黑体"/>
                <w:b w:val="0"/>
                <w:bCs w:val="0"/>
                <w:sz w:val="18"/>
                <w:szCs w:val="18"/>
                <w:lang w:val="en-US" w:eastAsia="zh-CN"/>
              </w:rPr>
              <w:t>1</w:t>
            </w:r>
            <w:r>
              <w:rPr>
                <w:rFonts w:hint="default" w:ascii="黑体" w:hAnsi="黑体" w:eastAsia="黑体" w:cs="黑体"/>
                <w:b w:val="0"/>
                <w:bCs w:val="0"/>
                <w:sz w:val="18"/>
                <w:szCs w:val="18"/>
                <w:lang w:val="en-US" w:eastAsia="zh-CN"/>
              </w:rPr>
              <w:t>棵，9栋广玉兰树2</w:t>
            </w:r>
            <w:r>
              <w:rPr>
                <w:rFonts w:hint="eastAsia" w:ascii="黑体" w:hAnsi="黑体" w:eastAsia="黑体" w:cs="黑体"/>
                <w:b w:val="0"/>
                <w:bCs w:val="0"/>
                <w:sz w:val="18"/>
                <w:szCs w:val="18"/>
                <w:lang w:val="en-US" w:eastAsia="zh-CN"/>
              </w:rPr>
              <w:t>棵</w:t>
            </w:r>
            <w:r>
              <w:rPr>
                <w:rFonts w:hint="default" w:ascii="黑体" w:hAnsi="黑体" w:eastAsia="黑体" w:cs="黑体"/>
                <w:b w:val="0"/>
                <w:bCs w:val="0"/>
                <w:sz w:val="18"/>
                <w:szCs w:val="18"/>
                <w:lang w:val="en-US" w:eastAsia="zh-CN"/>
              </w:rPr>
              <w:t>、10栋、2栋各1棵，</w:t>
            </w:r>
            <w:r>
              <w:rPr>
                <w:rFonts w:hint="eastAsia" w:ascii="黑体" w:hAnsi="黑体" w:eastAsia="黑体" w:cs="黑体"/>
                <w:b w:val="0"/>
                <w:bCs w:val="0"/>
                <w:sz w:val="18"/>
                <w:szCs w:val="18"/>
                <w:lang w:val="en-US" w:eastAsia="zh-CN"/>
              </w:rPr>
              <w:t>共5</w:t>
            </w:r>
            <w:r>
              <w:rPr>
                <w:rFonts w:hint="default" w:ascii="黑体" w:hAnsi="黑体" w:eastAsia="黑体" w:cs="黑体"/>
                <w:b w:val="0"/>
                <w:bCs w:val="0"/>
                <w:sz w:val="18"/>
                <w:szCs w:val="18"/>
                <w:lang w:val="en-US" w:eastAsia="zh-CN"/>
              </w:rPr>
              <w:t>棵死株砍伐，残枝清理外运、环境卫生清扫、</w:t>
            </w:r>
            <w:r>
              <w:rPr>
                <w:rFonts w:hint="eastAsia" w:ascii="黑体" w:hAnsi="黑体" w:eastAsia="黑体" w:cs="黑体"/>
                <w:b w:val="0"/>
                <w:bCs w:val="0"/>
                <w:sz w:val="18"/>
                <w:szCs w:val="18"/>
                <w:lang w:val="en-US" w:eastAsia="zh-CN"/>
              </w:rPr>
              <w:t>垃圾清运</w:t>
            </w:r>
            <w:r>
              <w:rPr>
                <w:rFonts w:hint="default" w:ascii="黑体" w:hAnsi="黑体" w:eastAsia="黑体" w:cs="黑体"/>
                <w:b w:val="0"/>
                <w:bCs w:val="0"/>
                <w:sz w:val="18"/>
                <w:szCs w:val="18"/>
                <w:lang w:val="en-US" w:eastAsia="zh-CN"/>
              </w:rPr>
              <w:t>。</w:t>
            </w:r>
          </w:p>
          <w:p w14:paraId="4DE45449">
            <w:pPr>
              <w:snapToGrid w:val="0"/>
              <w:spacing w:line="240" w:lineRule="auto"/>
              <w:ind w:left="0" w:leftChars="0" w:right="0" w:rightChars="0" w:firstLine="0" w:firstLineChars="0"/>
              <w:jc w:val="left"/>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val="0"/>
                <w:bCs w:val="0"/>
                <w:sz w:val="18"/>
                <w:szCs w:val="18"/>
                <w:lang w:val="en-US" w:eastAsia="zh-CN"/>
              </w:rPr>
              <w:t>2</w:t>
            </w:r>
            <w:r>
              <w:rPr>
                <w:rFonts w:hint="default" w:ascii="黑体" w:hAnsi="黑体" w:eastAsia="黑体" w:cs="黑体"/>
                <w:b w:val="0"/>
                <w:bCs w:val="0"/>
                <w:sz w:val="18"/>
                <w:szCs w:val="18"/>
                <w:lang w:val="en-US" w:eastAsia="zh-CN"/>
              </w:rPr>
              <w:t>、医疗区综合楼</w:t>
            </w:r>
            <w:r>
              <w:rPr>
                <w:rFonts w:hint="eastAsia" w:ascii="黑体" w:hAnsi="黑体" w:eastAsia="黑体" w:cs="黑体"/>
                <w:b w:val="0"/>
                <w:bCs w:val="0"/>
                <w:sz w:val="18"/>
                <w:szCs w:val="18"/>
                <w:lang w:val="en-US" w:eastAsia="zh-CN"/>
              </w:rPr>
              <w:t>南面</w:t>
            </w:r>
            <w:r>
              <w:rPr>
                <w:rFonts w:hint="default" w:ascii="黑体" w:hAnsi="黑体" w:eastAsia="黑体" w:cs="黑体"/>
                <w:b w:val="0"/>
                <w:bCs w:val="0"/>
                <w:sz w:val="18"/>
                <w:szCs w:val="18"/>
                <w:lang w:val="en-US" w:eastAsia="zh-CN"/>
              </w:rPr>
              <w:t>原水杉树桩清理，树桩清理至地</w:t>
            </w:r>
            <w:r>
              <w:rPr>
                <w:rFonts w:hint="eastAsia" w:ascii="黑体" w:hAnsi="黑体" w:eastAsia="黑体" w:cs="黑体"/>
                <w:b w:val="0"/>
                <w:bCs w:val="0"/>
                <w:sz w:val="18"/>
                <w:szCs w:val="18"/>
                <w:lang w:val="en-US" w:eastAsia="zh-CN"/>
              </w:rPr>
              <w:t>下</w:t>
            </w:r>
            <w:r>
              <w:rPr>
                <w:rFonts w:hint="default" w:ascii="黑体" w:hAnsi="黑体" w:eastAsia="黑体" w:cs="黑体"/>
                <w:b w:val="0"/>
                <w:bCs w:val="0"/>
                <w:sz w:val="18"/>
                <w:szCs w:val="18"/>
                <w:lang w:val="en-US" w:eastAsia="zh-CN"/>
              </w:rPr>
              <w:t>20公分处，平整地面，</w:t>
            </w:r>
            <w:r>
              <w:rPr>
                <w:rFonts w:hint="eastAsia" w:ascii="黑体" w:hAnsi="黑体" w:eastAsia="黑体" w:cs="黑体"/>
                <w:b w:val="0"/>
                <w:bCs w:val="0"/>
                <w:sz w:val="18"/>
                <w:szCs w:val="18"/>
                <w:lang w:val="en-US" w:eastAsia="zh-CN"/>
              </w:rPr>
              <w:t>公共区域2株</w:t>
            </w:r>
            <w:r>
              <w:rPr>
                <w:rFonts w:hint="default" w:ascii="黑体" w:hAnsi="黑体" w:eastAsia="黑体" w:cs="黑体"/>
                <w:b w:val="0"/>
                <w:bCs w:val="0"/>
                <w:sz w:val="18"/>
                <w:szCs w:val="18"/>
                <w:lang w:val="en-US" w:eastAsia="zh-CN"/>
              </w:rPr>
              <w:t>广玉兰树桩清理至地下20公分，并适当补充种植土，原树桩处要达到补植植株条件。</w:t>
            </w:r>
            <w:r>
              <w:rPr>
                <w:rFonts w:hint="eastAsia" w:ascii="黑体" w:hAnsi="黑体" w:eastAsia="黑体" w:cs="黑体"/>
                <w:b w:val="0"/>
                <w:bCs w:val="0"/>
                <w:sz w:val="18"/>
                <w:szCs w:val="18"/>
                <w:lang w:val="en-US" w:eastAsia="zh-CN"/>
              </w:rPr>
              <w:t>洗衣房对门原红枫需清理树桩12个，门诊东面1个，公共区域4个，综合楼南面1个，共需清理树桩18个，死树桩清理外运</w:t>
            </w:r>
            <w:r>
              <w:rPr>
                <w:rFonts w:hint="default" w:ascii="黑体" w:hAnsi="黑体" w:eastAsia="黑体" w:cs="黑体"/>
                <w:b w:val="0"/>
                <w:bCs w:val="0"/>
                <w:sz w:val="18"/>
                <w:szCs w:val="18"/>
                <w:lang w:val="en-US" w:eastAsia="zh-CN"/>
              </w:rPr>
              <w:t>、</w:t>
            </w:r>
            <w:r>
              <w:rPr>
                <w:rFonts w:hint="eastAsia" w:ascii="黑体" w:hAnsi="黑体" w:eastAsia="黑体" w:cs="黑体"/>
                <w:b w:val="0"/>
                <w:bCs w:val="0"/>
                <w:sz w:val="18"/>
                <w:szCs w:val="18"/>
                <w:lang w:val="en-US" w:eastAsia="zh-CN"/>
              </w:rPr>
              <w:t>垃圾清运</w:t>
            </w:r>
            <w:r>
              <w:rPr>
                <w:rFonts w:hint="default" w:ascii="黑体" w:hAnsi="黑体" w:eastAsia="黑体" w:cs="黑体"/>
                <w:b w:val="0"/>
                <w:bCs w:val="0"/>
                <w:sz w:val="18"/>
                <w:szCs w:val="18"/>
                <w:lang w:val="en-US" w:eastAsia="zh-CN"/>
              </w:rPr>
              <w:t>、</w:t>
            </w:r>
            <w:r>
              <w:rPr>
                <w:rFonts w:hint="eastAsia" w:ascii="黑体" w:hAnsi="黑体" w:eastAsia="黑体" w:cs="黑体"/>
                <w:b w:val="0"/>
                <w:bCs w:val="0"/>
                <w:sz w:val="18"/>
                <w:szCs w:val="18"/>
                <w:lang w:val="en-US" w:eastAsia="zh-CN"/>
              </w:rPr>
              <w:t>种植土杀菌消毒处理。</w:t>
            </w:r>
          </w:p>
        </w:tc>
        <w:tc>
          <w:tcPr>
            <w:tcW w:w="1947" w:type="dxa"/>
            <w:gridSpan w:val="2"/>
            <w:shd w:val="clear" w:color="auto" w:fill="auto"/>
            <w:vAlign w:val="center"/>
          </w:tcPr>
          <w:p w14:paraId="1C288356">
            <w:pPr>
              <w:snapToGrid w:val="0"/>
              <w:spacing w:line="240" w:lineRule="auto"/>
              <w:ind w:left="0" w:leftChars="0" w:right="0" w:rightChars="0" w:firstLine="0" w:firstLineChars="0"/>
              <w:jc w:val="center"/>
              <w:rPr>
                <w:rFonts w:hint="eastAsia" w:ascii="黑体" w:hAnsi="黑体" w:eastAsia="黑体" w:cs="黑体"/>
                <w:b w:val="0"/>
                <w:bCs w:val="0"/>
                <w:i w:val="0"/>
                <w:iCs w:val="0"/>
                <w:color w:val="000000"/>
                <w:sz w:val="18"/>
                <w:szCs w:val="18"/>
                <w:u w:val="none"/>
              </w:rPr>
            </w:pP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右侧 报</w:t>
            </w:r>
            <w:r>
              <w:rPr>
                <w:rFonts w:hint="eastAsia" w:ascii="黑体" w:hAnsi="黑体" w:eastAsia="黑体" w:cs="黑体"/>
                <w:b w:val="0"/>
                <w:bCs w:val="0"/>
                <w:sz w:val="18"/>
                <w:szCs w:val="18"/>
                <w:lang w:val="en-US" w:eastAsia="zh-CN"/>
              </w:rPr>
              <w:t>医疗区及公共区域死株处置</w:t>
            </w:r>
            <w:r>
              <w:rPr>
                <w:rFonts w:hint="eastAsia" w:ascii="黑体" w:hAnsi="黑体" w:eastAsia="黑体" w:cs="黑体"/>
                <w:b w:val="0"/>
                <w:bCs w:val="0"/>
                <w:i w:val="0"/>
                <w:iCs w:val="0"/>
                <w:color w:val="000000" w:themeColor="text1"/>
                <w:kern w:val="0"/>
                <w:sz w:val="18"/>
                <w:szCs w:val="18"/>
                <w:u w:val="none"/>
                <w:lang w:val="en-US" w:eastAsia="zh-CN" w:bidi="ar"/>
                <w14:textFill>
                  <w14:solidFill>
                    <w14:schemeClr w14:val="tx1"/>
                  </w14:solidFill>
                </w14:textFill>
              </w:rPr>
              <w:t>包干价</w:t>
            </w:r>
          </w:p>
        </w:tc>
        <w:tc>
          <w:tcPr>
            <w:tcW w:w="1366" w:type="dxa"/>
            <w:shd w:val="clear" w:color="auto" w:fill="auto"/>
            <w:vAlign w:val="center"/>
          </w:tcPr>
          <w:p w14:paraId="163AE279">
            <w:pPr>
              <w:snapToGrid w:val="0"/>
              <w:spacing w:line="240" w:lineRule="auto"/>
              <w:ind w:left="0" w:leftChars="0" w:right="0" w:rightChars="0" w:firstLine="0" w:firstLineChars="0"/>
              <w:jc w:val="right"/>
              <w:rPr>
                <w:rFonts w:hint="eastAsia" w:ascii="黑体" w:hAnsi="黑体" w:eastAsia="黑体" w:cs="黑体"/>
                <w:b w:val="0"/>
                <w:bCs w:val="0"/>
                <w:i w:val="0"/>
                <w:iCs w:val="0"/>
                <w:color w:val="000000"/>
                <w:sz w:val="18"/>
                <w:szCs w:val="18"/>
                <w:u w:val="none"/>
              </w:rPr>
            </w:pPr>
          </w:p>
        </w:tc>
      </w:tr>
      <w:tr w14:paraId="7CCF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507" w:type="dxa"/>
            <w:gridSpan w:val="5"/>
            <w:shd w:val="clear" w:color="auto" w:fill="auto"/>
            <w:vAlign w:val="center"/>
          </w:tcPr>
          <w:p w14:paraId="0C106045">
            <w:pPr>
              <w:snapToGrid w:val="0"/>
              <w:spacing w:line="240" w:lineRule="auto"/>
              <w:ind w:left="0" w:leftChars="0" w:right="0" w:rightChars="0" w:firstLine="0" w:firstLineChars="0"/>
              <w:jc w:val="center"/>
              <w:rPr>
                <w:rFonts w:hint="default" w:ascii="黑体" w:hAnsi="黑体" w:eastAsia="黑体" w:cs="黑体"/>
                <w:b/>
                <w:bCs w:val="0"/>
                <w:i w:val="0"/>
                <w:iCs w:val="0"/>
                <w:color w:val="000000" w:themeColor="text1"/>
                <w:kern w:val="0"/>
                <w:sz w:val="18"/>
                <w:szCs w:val="18"/>
                <w:u w:val="none"/>
                <w:lang w:val="en-US" w:eastAsia="zh-CN" w:bidi="ar"/>
                <w14:textFill>
                  <w14:solidFill>
                    <w14:schemeClr w14:val="tx1"/>
                  </w14:solidFill>
                </w14:textFill>
              </w:rPr>
            </w:pPr>
            <w:r>
              <w:rPr>
                <w:rFonts w:hint="eastAsia" w:ascii="黑体" w:hAnsi="黑体" w:eastAsia="黑体" w:cs="黑体"/>
                <w:b/>
                <w:bCs w:val="0"/>
                <w:sz w:val="24"/>
                <w:szCs w:val="24"/>
                <w:lang w:val="en-US" w:eastAsia="zh-CN"/>
              </w:rPr>
              <w:t>总 计 金 额</w:t>
            </w:r>
          </w:p>
        </w:tc>
        <w:tc>
          <w:tcPr>
            <w:tcW w:w="1366" w:type="dxa"/>
            <w:shd w:val="clear" w:color="auto" w:fill="auto"/>
            <w:vAlign w:val="center"/>
          </w:tcPr>
          <w:p w14:paraId="7AFAE7CA">
            <w:pPr>
              <w:snapToGrid w:val="0"/>
              <w:spacing w:line="240" w:lineRule="auto"/>
              <w:ind w:left="0" w:leftChars="0" w:right="0" w:rightChars="0" w:firstLine="0" w:firstLineChars="0"/>
              <w:jc w:val="right"/>
              <w:rPr>
                <w:rFonts w:hint="eastAsia" w:ascii="黑体" w:hAnsi="黑体" w:eastAsia="黑体" w:cs="黑体"/>
                <w:b/>
                <w:bCs w:val="0"/>
                <w:i w:val="0"/>
                <w:iCs w:val="0"/>
                <w:color w:val="000000"/>
                <w:sz w:val="18"/>
                <w:szCs w:val="18"/>
                <w:u w:val="none"/>
              </w:rPr>
            </w:pPr>
          </w:p>
        </w:tc>
      </w:tr>
    </w:tbl>
    <w:p w14:paraId="3ED0B9A5">
      <w:pPr>
        <w:rPr>
          <w:rFonts w:hint="eastAsia" w:ascii="仿宋" w:hAnsi="仿宋" w:eastAsia="仿宋" w:cs="仿宋"/>
          <w:b w:val="0"/>
          <w:bCs w:val="0"/>
          <w:color w:val="auto"/>
          <w:sz w:val="24"/>
          <w:szCs w:val="24"/>
          <w:lang w:val="en-US" w:eastAsia="zh-CN"/>
        </w:rPr>
      </w:pPr>
    </w:p>
    <w:p w14:paraId="3C4EAEED">
      <w:pPr>
        <w:rPr>
          <w:rFonts w:hint="eastAsia"/>
          <w:color w:val="auto"/>
          <w:sz w:val="24"/>
          <w:szCs w:val="22"/>
          <w:lang w:val="en-US" w:eastAsia="zh-CN"/>
        </w:rPr>
      </w:pPr>
      <w:r>
        <w:rPr>
          <w:rFonts w:hint="eastAsia"/>
          <w:color w:val="auto"/>
          <w:sz w:val="24"/>
          <w:szCs w:val="22"/>
          <w:lang w:val="en-US" w:eastAsia="zh-CN"/>
        </w:rPr>
        <w:t>注：报价单中的综合单价包含苗木费、栽种人工费、填放营养土、浇定根水及后期养护、管理费、运输费、税费、售后服务费、后期养护服务费、补栽费、死株砍伐、外运及处置费、管理费、利润、税金等在内的所有费用，且不因人工、材料等市场价格波动进行任何调整。</w:t>
      </w:r>
    </w:p>
    <w:p w14:paraId="0D0E00C9">
      <w:pPr>
        <w:ind w:left="0" w:leftChars="0" w:firstLine="0" w:firstLineChars="0"/>
        <w:jc w:val="both"/>
        <w:rPr>
          <w:rFonts w:hint="eastAsia" w:ascii="仿宋" w:hAnsi="仿宋" w:eastAsia="仿宋" w:cs="仿宋"/>
          <w:sz w:val="24"/>
          <w:szCs w:val="24"/>
          <w:lang w:val="en-US" w:eastAsia="zh-CN"/>
        </w:rPr>
      </w:pPr>
    </w:p>
    <w:p w14:paraId="33F83769">
      <w:pPr>
        <w:ind w:left="0" w:leftChars="0" w:firstLine="0" w:firstLineChars="0"/>
        <w:jc w:val="both"/>
        <w:rPr>
          <w:rFonts w:hint="eastAsia" w:ascii="仿宋" w:hAnsi="仿宋" w:eastAsia="仿宋" w:cs="仿宋"/>
          <w:sz w:val="24"/>
          <w:szCs w:val="24"/>
          <w:lang w:val="en-US" w:eastAsia="zh-CN"/>
        </w:rPr>
      </w:pPr>
    </w:p>
    <w:p w14:paraId="67FD44E5">
      <w:pPr>
        <w:ind w:left="0" w:leftChars="0" w:firstLine="0" w:firstLineChars="0"/>
        <w:jc w:val="both"/>
        <w:rPr>
          <w:rFonts w:hint="eastAsia" w:ascii="仿宋" w:hAnsi="仿宋" w:eastAsia="仿宋" w:cs="仿宋"/>
          <w:sz w:val="24"/>
          <w:szCs w:val="24"/>
          <w:lang w:val="en-US" w:eastAsia="zh-CN"/>
        </w:rPr>
      </w:pPr>
    </w:p>
    <w:p w14:paraId="41608108">
      <w:pPr>
        <w:ind w:left="0" w:leftChars="0" w:firstLine="0" w:firstLineChars="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报价人（法定代表人）：</w:t>
      </w:r>
    </w:p>
    <w:p w14:paraId="1573569A">
      <w:pPr>
        <w:rPr>
          <w:rFonts w:hint="eastAsia"/>
          <w:color w:val="0000FF"/>
          <w:sz w:val="24"/>
          <w:szCs w:val="22"/>
          <w:lang w:val="en-US" w:eastAsia="zh-CN"/>
        </w:rPr>
      </w:pPr>
      <w:r>
        <w:rPr>
          <w:rFonts w:hint="eastAsia"/>
          <w:color w:val="0000FF"/>
          <w:sz w:val="24"/>
          <w:szCs w:val="22"/>
          <w:lang w:val="en-US" w:eastAsia="zh-CN"/>
        </w:rPr>
        <w:t xml:space="preserve"> </w:t>
      </w:r>
    </w:p>
    <w:p w14:paraId="5C306658">
      <w:pPr>
        <w:rPr>
          <w:rFonts w:hint="eastAsia"/>
          <w:color w:val="0000FF"/>
          <w:sz w:val="24"/>
          <w:szCs w:val="22"/>
          <w:lang w:val="en-US" w:eastAsia="zh-CN"/>
        </w:rPr>
      </w:pPr>
    </w:p>
    <w:p w14:paraId="41331E99">
      <w:pPr>
        <w:rPr>
          <w:rFonts w:hint="eastAsia"/>
          <w:color w:val="0000FF"/>
          <w:sz w:val="24"/>
          <w:szCs w:val="22"/>
          <w:lang w:val="en-US" w:eastAsia="zh-CN"/>
        </w:rPr>
      </w:pPr>
    </w:p>
    <w:p w14:paraId="6809E409">
      <w:pPr>
        <w:ind w:left="0" w:leftChars="0" w:firstLine="0" w:firstLineChars="0"/>
      </w:pPr>
      <w:r>
        <w:rPr>
          <w:rFonts w:hint="eastAsia" w:ascii="仿宋" w:hAnsi="仿宋" w:eastAsia="仿宋" w:cs="仿宋"/>
          <w:sz w:val="24"/>
          <w:szCs w:val="24"/>
        </w:rPr>
        <w:t>报价单位：（盖</w:t>
      </w:r>
      <w:r>
        <w:rPr>
          <w:rFonts w:hint="eastAsia" w:ascii="仿宋" w:hAnsi="仿宋" w:eastAsia="仿宋" w:cs="仿宋"/>
          <w:sz w:val="24"/>
          <w:szCs w:val="24"/>
          <w:lang w:eastAsia="zh-CN"/>
        </w:rPr>
        <w:t>公</w:t>
      </w:r>
      <w:r>
        <w:rPr>
          <w:rFonts w:hint="eastAsia" w:ascii="仿宋" w:hAnsi="仿宋" w:eastAsia="仿宋" w:cs="仿宋"/>
          <w:sz w:val="24"/>
          <w:szCs w:val="24"/>
        </w:rPr>
        <w:t>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  期：</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2"/>
      </w:pPr>
      <w:r>
        <w:separator/>
      </w:r>
    </w:p>
  </w:endnote>
  <w:endnote w:type="continuationSeparator" w:id="1">
    <w:p>
      <w:pPr>
        <w:spacing w:line="240" w:lineRule="auto"/>
        <w:ind w:firstLine="56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01945">
    <w:pPr>
      <w:pStyle w:val="4"/>
      <w:ind w:firstLine="36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5AFACC">
                          <w:pPr>
                            <w:pStyle w:val="4"/>
                            <w:ind w:firstLine="361"/>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D5AFACC">
                    <w:pPr>
                      <w:pStyle w:val="4"/>
                      <w:ind w:firstLine="361"/>
                    </w:pPr>
                    <w:r>
                      <w:fldChar w:fldCharType="begin"/>
                    </w:r>
                    <w:r>
                      <w:instrText xml:space="preserve"> PAGE  \* MERGEFORMAT </w:instrText>
                    </w:r>
                    <w:r>
                      <w:fldChar w:fldCharType="separate"/>
                    </w:r>
                    <w:r>
                      <w:t>6</w:t>
                    </w:r>
                    <w:r>
                      <w:fldChar w:fldCharType="end"/>
                    </w:r>
                  </w:p>
                </w:txbxContent>
              </v:textbox>
            </v:shape>
          </w:pict>
        </mc:Fallback>
      </mc:AlternateContent>
    </w:r>
    <w:r>
      <w:rPr>
        <w:rFonts w:hint="eastAsia"/>
      </w:rPr>
      <w:t xml:space="preserve">                                                                                                 </w:t>
    </w:r>
  </w:p>
  <w:p w14:paraId="54285B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5DBB6">
    <w:pPr>
      <w:pStyle w:val="4"/>
      <w:ind w:firstLine="3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574A0">
    <w:pPr>
      <w:pStyle w:val="4"/>
      <w:ind w:firstLine="3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2"/>
      </w:pPr>
      <w:r>
        <w:separator/>
      </w:r>
    </w:p>
  </w:footnote>
  <w:footnote w:type="continuationSeparator" w:id="1">
    <w:p>
      <w:pPr>
        <w:spacing w:line="240" w:lineRule="auto"/>
        <w:ind w:firstLine="56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97938">
    <w:pPr>
      <w:pStyle w:val="5"/>
      <w:ind w:firstLine="361"/>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21BD5">
    <w:pPr>
      <w:pStyle w:val="5"/>
      <w:ind w:firstLine="36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A6F5B">
    <w:pPr>
      <w:pStyle w:val="5"/>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57C318"/>
    <w:multiLevelType w:val="singleLevel"/>
    <w:tmpl w:val="9057C318"/>
    <w:lvl w:ilvl="0" w:tentative="0">
      <w:start w:val="1"/>
      <w:numFmt w:val="decimal"/>
      <w:suff w:val="nothing"/>
      <w:lvlText w:val="%1、"/>
      <w:lvlJc w:val="left"/>
    </w:lvl>
  </w:abstractNum>
  <w:abstractNum w:abstractNumId="1">
    <w:nsid w:val="A62125AF"/>
    <w:multiLevelType w:val="singleLevel"/>
    <w:tmpl w:val="A62125AF"/>
    <w:lvl w:ilvl="0" w:tentative="0">
      <w:start w:val="1"/>
      <w:numFmt w:val="decimal"/>
      <w:suff w:val="nothing"/>
      <w:lvlText w:val="%1、"/>
      <w:lvlJc w:val="left"/>
    </w:lvl>
  </w:abstractNum>
  <w:abstractNum w:abstractNumId="2">
    <w:nsid w:val="B1633118"/>
    <w:multiLevelType w:val="singleLevel"/>
    <w:tmpl w:val="B1633118"/>
    <w:lvl w:ilvl="0" w:tentative="0">
      <w:start w:val="1"/>
      <w:numFmt w:val="decimal"/>
      <w:suff w:val="nothing"/>
      <w:lvlText w:val="%1、"/>
      <w:lvlJc w:val="left"/>
    </w:lvl>
  </w:abstractNum>
  <w:abstractNum w:abstractNumId="3">
    <w:nsid w:val="DF9FF97B"/>
    <w:multiLevelType w:val="singleLevel"/>
    <w:tmpl w:val="DF9FF97B"/>
    <w:lvl w:ilvl="0" w:tentative="0">
      <w:start w:val="1"/>
      <w:numFmt w:val="decimal"/>
      <w:suff w:val="nothing"/>
      <w:lvlText w:val="%1、"/>
      <w:lvlJc w:val="left"/>
    </w:lvl>
  </w:abstractNum>
  <w:abstractNum w:abstractNumId="4">
    <w:nsid w:val="0932CA67"/>
    <w:multiLevelType w:val="singleLevel"/>
    <w:tmpl w:val="0932CA67"/>
    <w:lvl w:ilvl="0" w:tentative="0">
      <w:start w:val="3"/>
      <w:numFmt w:val="chineseCounting"/>
      <w:suff w:val="space"/>
      <w:lvlText w:val="第%1章"/>
      <w:lvlJc w:val="left"/>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92338"/>
    <w:rsid w:val="06611A3F"/>
    <w:rsid w:val="0C4072B2"/>
    <w:rsid w:val="11C81111"/>
    <w:rsid w:val="14FE762F"/>
    <w:rsid w:val="162419F3"/>
    <w:rsid w:val="20344F28"/>
    <w:rsid w:val="23777184"/>
    <w:rsid w:val="271D04C4"/>
    <w:rsid w:val="2A7F2002"/>
    <w:rsid w:val="2D984D48"/>
    <w:rsid w:val="2F9A4B11"/>
    <w:rsid w:val="30977539"/>
    <w:rsid w:val="31861C26"/>
    <w:rsid w:val="34057765"/>
    <w:rsid w:val="34A87E50"/>
    <w:rsid w:val="359729B0"/>
    <w:rsid w:val="35A06AED"/>
    <w:rsid w:val="36797EE1"/>
    <w:rsid w:val="37E666B0"/>
    <w:rsid w:val="3DF37D79"/>
    <w:rsid w:val="3ECE0618"/>
    <w:rsid w:val="40201299"/>
    <w:rsid w:val="47D867B0"/>
    <w:rsid w:val="47E15F32"/>
    <w:rsid w:val="49D87BE3"/>
    <w:rsid w:val="4A7C17DE"/>
    <w:rsid w:val="4AB529D4"/>
    <w:rsid w:val="4CF42E75"/>
    <w:rsid w:val="5006756C"/>
    <w:rsid w:val="50AA2368"/>
    <w:rsid w:val="51AB479B"/>
    <w:rsid w:val="51CF42E7"/>
    <w:rsid w:val="59110CA0"/>
    <w:rsid w:val="5A2B00F9"/>
    <w:rsid w:val="5BF10CC5"/>
    <w:rsid w:val="5DAA1DAA"/>
    <w:rsid w:val="6264142C"/>
    <w:rsid w:val="62954241"/>
    <w:rsid w:val="63077F57"/>
    <w:rsid w:val="653B3C30"/>
    <w:rsid w:val="659E23AA"/>
    <w:rsid w:val="65BB44CA"/>
    <w:rsid w:val="66D41A60"/>
    <w:rsid w:val="69B65BFB"/>
    <w:rsid w:val="6C5D4619"/>
    <w:rsid w:val="6C75797B"/>
    <w:rsid w:val="761262A8"/>
    <w:rsid w:val="769D2D1D"/>
    <w:rsid w:val="774150D6"/>
    <w:rsid w:val="79DE4E5E"/>
    <w:rsid w:val="7C6E7692"/>
    <w:rsid w:val="7F1D5900"/>
    <w:rsid w:val="7FFA6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562" w:firstLineChars="200"/>
      <w:jc w:val="both"/>
    </w:pPr>
    <w:rPr>
      <w:rFonts w:ascii="宋体" w:hAnsi="宋体" w:eastAsia="宋体" w:cs="宋体"/>
      <w:b/>
      <w:bCs/>
      <w:color w:val="000000" w:themeColor="text1"/>
      <w:kern w:val="2"/>
      <w:sz w:val="28"/>
      <w:szCs w:val="24"/>
      <w:lang w:val="en-US" w:eastAsia="zh-CN" w:bidi="ar-SA"/>
      <w14:textFill>
        <w14:solidFill>
          <w14:schemeClr w14:val="tx1"/>
        </w14:solidFill>
      </w14:textFill>
    </w:rPr>
  </w:style>
  <w:style w:type="paragraph" w:styleId="2">
    <w:name w:val="heading 1"/>
    <w:basedOn w:val="1"/>
    <w:next w:val="1"/>
    <w:link w:val="11"/>
    <w:qFormat/>
    <w:uiPriority w:val="0"/>
    <w:pPr>
      <w:keepNext/>
      <w:keepLines/>
      <w:adjustRightInd w:val="0"/>
      <w:spacing w:before="340" w:after="330" w:line="578" w:lineRule="atLeast"/>
      <w:textAlignment w:val="baseline"/>
      <w:outlineLvl w:val="0"/>
    </w:pPr>
    <w:rPr>
      <w:b w:val="0"/>
      <w:kern w:val="44"/>
      <w:sz w:val="44"/>
      <w:szCs w:val="20"/>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Body Text Indent"/>
    <w:basedOn w:val="1"/>
    <w:link w:val="14"/>
    <w:unhideWhenUsed/>
    <w:qFormat/>
    <w:uiPriority w:val="99"/>
    <w:pPr>
      <w:spacing w:after="120"/>
      <w:ind w:left="420" w:leftChars="200"/>
    </w:pPr>
  </w:style>
  <w:style w:type="paragraph" w:styleId="4">
    <w:name w:val="footer"/>
    <w:basedOn w:val="1"/>
    <w:link w:val="12"/>
    <w:qFormat/>
    <w:uiPriority w:val="0"/>
    <w:pPr>
      <w:tabs>
        <w:tab w:val="center" w:pos="4153"/>
        <w:tab w:val="right" w:pos="8306"/>
      </w:tabs>
      <w:snapToGrid w:val="0"/>
      <w:jc w:val="left"/>
    </w:pPr>
    <w:rPr>
      <w:kern w:val="0"/>
      <w:sz w:val="18"/>
    </w:rPr>
  </w:style>
  <w:style w:type="paragraph" w:styleId="5">
    <w:name w:val="header"/>
    <w:basedOn w:val="1"/>
    <w:link w:val="1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 w:type="paragraph" w:styleId="7">
    <w:name w:val="Body Text First Indent 2"/>
    <w:basedOn w:val="3"/>
    <w:link w:val="15"/>
    <w:qFormat/>
    <w:uiPriority w:val="0"/>
    <w:pPr>
      <w:overflowPunct w:val="0"/>
      <w:adjustRightInd w:val="0"/>
      <w:spacing w:after="0" w:line="500" w:lineRule="exact"/>
      <w:ind w:left="630" w:leftChars="0" w:firstLine="420"/>
      <w:textAlignment w:val="baseline"/>
    </w:pPr>
    <w:rPr>
      <w:rFonts w:ascii="楷体_GB2312" w:eastAsia="仿宋_GB2312"/>
      <w:kern w:val="28"/>
      <w:szCs w:val="30"/>
    </w:rPr>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1 Char"/>
    <w:basedOn w:val="10"/>
    <w:link w:val="2"/>
    <w:qFormat/>
    <w:uiPriority w:val="0"/>
    <w:rPr>
      <w:rFonts w:ascii="Times New Roman" w:hAnsi="Times New Roman" w:eastAsia="宋体" w:cs="Times New Roman"/>
      <w:b/>
      <w:kern w:val="44"/>
      <w:sz w:val="44"/>
      <w:szCs w:val="20"/>
    </w:rPr>
  </w:style>
  <w:style w:type="character" w:customStyle="1" w:styleId="12">
    <w:name w:val="页脚 Char"/>
    <w:basedOn w:val="10"/>
    <w:link w:val="4"/>
    <w:qFormat/>
    <w:uiPriority w:val="0"/>
    <w:rPr>
      <w:rFonts w:ascii="Times New Roman" w:hAnsi="Times New Roman" w:eastAsia="宋体" w:cs="Times New Roman"/>
      <w:kern w:val="0"/>
      <w:sz w:val="18"/>
      <w:szCs w:val="24"/>
    </w:rPr>
  </w:style>
  <w:style w:type="character" w:customStyle="1" w:styleId="13">
    <w:name w:val="页眉 Char"/>
    <w:basedOn w:val="10"/>
    <w:link w:val="5"/>
    <w:qFormat/>
    <w:uiPriority w:val="0"/>
    <w:rPr>
      <w:rFonts w:ascii="Times New Roman" w:hAnsi="Times New Roman" w:eastAsia="宋体" w:cs="Times New Roman"/>
      <w:sz w:val="18"/>
      <w:szCs w:val="24"/>
    </w:rPr>
  </w:style>
  <w:style w:type="character" w:customStyle="1" w:styleId="14">
    <w:name w:val="正文文本缩进 Char"/>
    <w:basedOn w:val="10"/>
    <w:link w:val="3"/>
    <w:semiHidden/>
    <w:qFormat/>
    <w:uiPriority w:val="99"/>
    <w:rPr>
      <w:rFonts w:ascii="Times New Roman" w:hAnsi="Times New Roman" w:eastAsia="宋体" w:cs="Times New Roman"/>
      <w:szCs w:val="24"/>
    </w:rPr>
  </w:style>
  <w:style w:type="character" w:customStyle="1" w:styleId="15">
    <w:name w:val="正文首行缩进 2 Char"/>
    <w:basedOn w:val="14"/>
    <w:link w:val="7"/>
    <w:qFormat/>
    <w:uiPriority w:val="0"/>
    <w:rPr>
      <w:rFonts w:ascii="楷体_GB2312" w:hAnsi="Times New Roman" w:eastAsia="仿宋_GB2312" w:cs="Times New Roman"/>
      <w:kern w:val="28"/>
      <w:sz w:val="28"/>
      <w:szCs w:val="30"/>
    </w:rPr>
  </w:style>
  <w:style w:type="paragraph" w:customStyle="1" w:styleId="16">
    <w:name w:val="Default"/>
    <w:next w:val="17"/>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paragraph" w:customStyle="1" w:styleId="17">
    <w:name w:val="大标题"/>
    <w:basedOn w:val="1"/>
    <w:next w:val="7"/>
    <w:qFormat/>
    <w:uiPriority w:val="0"/>
    <w:pPr>
      <w:ind w:firstLine="560"/>
      <w:jc w:val="left"/>
    </w:pPr>
    <w:rPr>
      <w:rFonts w:ascii="Arial" w:hAnsi="Arial"/>
      <w:b w:val="0"/>
    </w:rPr>
  </w:style>
  <w:style w:type="paragraph" w:customStyle="1" w:styleId="18">
    <w:name w:val="List Paragraph"/>
    <w:basedOn w:val="1"/>
    <w:qFormat/>
    <w:uiPriority w:val="34"/>
    <w:pPr>
      <w:ind w:firstLine="420"/>
    </w:pPr>
  </w:style>
  <w:style w:type="character" w:customStyle="1" w:styleId="19">
    <w:name w:val="font11"/>
    <w:basedOn w:val="10"/>
    <w:qFormat/>
    <w:uiPriority w:val="0"/>
    <w:rPr>
      <w:rFonts w:hint="eastAsia" w:ascii="宋体" w:hAnsi="宋体" w:eastAsia="宋体" w:cs="宋体"/>
      <w:color w:val="000000"/>
      <w:sz w:val="28"/>
      <w:szCs w:val="28"/>
      <w:u w:val="none"/>
    </w:rPr>
  </w:style>
  <w:style w:type="character" w:customStyle="1" w:styleId="20">
    <w:name w:val="font51"/>
    <w:basedOn w:val="10"/>
    <w:qFormat/>
    <w:uiPriority w:val="0"/>
    <w:rPr>
      <w:rFonts w:hint="eastAsia" w:ascii="宋体" w:hAnsi="宋体" w:eastAsia="宋体" w:cs="宋体"/>
      <w:color w:val="000000"/>
      <w:sz w:val="28"/>
      <w:szCs w:val="28"/>
      <w:u w:val="none"/>
      <w:vertAlign w:val="superscript"/>
    </w:rPr>
  </w:style>
  <w:style w:type="character" w:customStyle="1" w:styleId="21">
    <w:name w:val="font31"/>
    <w:basedOn w:val="10"/>
    <w:qFormat/>
    <w:uiPriority w:val="0"/>
    <w:rPr>
      <w:rFonts w:hint="eastAsia" w:ascii="仿宋" w:hAnsi="仿宋" w:eastAsia="仿宋" w:cs="仿宋"/>
      <w:b/>
      <w:bCs/>
      <w:color w:val="000000"/>
      <w:sz w:val="28"/>
      <w:szCs w:val="28"/>
      <w:u w:val="none"/>
    </w:rPr>
  </w:style>
  <w:style w:type="character" w:customStyle="1" w:styleId="22">
    <w:name w:val="font41"/>
    <w:basedOn w:val="10"/>
    <w:qFormat/>
    <w:uiPriority w:val="0"/>
    <w:rPr>
      <w:rFonts w:hint="eastAsia" w:ascii="仿宋" w:hAnsi="仿宋" w:eastAsia="仿宋" w:cs="仿宋"/>
      <w:b/>
      <w:bCs/>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2755</Words>
  <Characters>2943</Characters>
  <Lines>36</Lines>
  <Paragraphs>10</Paragraphs>
  <TotalTime>12</TotalTime>
  <ScaleCrop>false</ScaleCrop>
  <LinksUpToDate>false</LinksUpToDate>
  <CharactersWithSpaces>3263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2024-12-18T19:17:00Z</dcterms:created>
  <dc:creator>Mac</dc:creator>
  <cp:lastModifiedBy>青吖纸</cp:lastModifiedBy>
  <cp:lastPrinted>2024-12-20T07:18:00Z</cp:lastPrinted>
  <dcterms:modified xsi:type="dcterms:W3CDTF">2026-04-21T01:23:52Z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5722CC5CDBC34ED6BBE2DC44843854AE_13</vt:lpwstr>
  </property>
  <property fmtid="{D5CDD505-2E9C-101B-9397-08002B2CF9AE}" pid="3" name="KSOProductBuildVer">
    <vt:lpwstr>2052-12.1.0.25225</vt:lpwstr>
  </property>
  <property fmtid="{D5CDD505-2E9C-101B-9397-08002B2CF9AE}" pid="4" name="KSOTemplateDocerSaveRecord">
    <vt:lpwstr>eyJoZGlkIjoiYmQ0NDc3MjJjMTA5NTMxNjlhM2U5ZjZiODc4MjQ3ZDIiLCJ1c2VySWQiOiIyNTU1MzQzODcifQ==</vt:lpwstr>
  </property>
</Properties>
</file>