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E43F9">
      <w:pPr>
        <w:pStyle w:val="6"/>
        <w:snapToGrid w:val="0"/>
        <w:jc w:val="center"/>
        <w:rPr>
          <w:rFonts w:ascii="Arial" w:hAnsi="Arial" w:eastAsia="方正小标宋简体" w:cs="Arial"/>
          <w:color w:val="auto"/>
          <w:sz w:val="72"/>
          <w:szCs w:val="72"/>
        </w:rPr>
      </w:pPr>
    </w:p>
    <w:p w14:paraId="16840ED3">
      <w:pPr>
        <w:pStyle w:val="6"/>
        <w:tabs>
          <w:tab w:val="left" w:pos="312"/>
        </w:tabs>
        <w:snapToGrid w:val="0"/>
        <w:spacing w:line="288" w:lineRule="auto"/>
        <w:jc w:val="center"/>
        <w:rPr>
          <w:rFonts w:ascii="Arial" w:hAnsi="Arial" w:eastAsia="方正小标宋简体" w:cs="Arial"/>
          <w:sz w:val="72"/>
          <w:szCs w:val="72"/>
        </w:rPr>
      </w:pPr>
      <w:bookmarkStart w:id="0" w:name="_Toc16523570"/>
      <w:r>
        <w:rPr>
          <w:rFonts w:hint="eastAsia" w:ascii="Arial" w:hAnsi="Arial" w:eastAsia="方正小标宋简体" w:cs="Arial"/>
          <w:sz w:val="72"/>
          <w:szCs w:val="72"/>
        </w:rPr>
        <w:t>娄底市中心医院院内</w:t>
      </w:r>
    </w:p>
    <w:p w14:paraId="62762BB7">
      <w:pPr>
        <w:pStyle w:val="6"/>
        <w:snapToGrid w:val="0"/>
        <w:jc w:val="center"/>
        <w:rPr>
          <w:rFonts w:ascii="Arial" w:hAnsi="Arial" w:eastAsia="方正小标宋简体" w:cs="Arial"/>
          <w:sz w:val="72"/>
          <w:szCs w:val="72"/>
        </w:rPr>
      </w:pPr>
    </w:p>
    <w:p w14:paraId="2C6D482E">
      <w:pPr>
        <w:pStyle w:val="6"/>
        <w:snapToGrid w:val="0"/>
        <w:jc w:val="center"/>
        <w:rPr>
          <w:rFonts w:ascii="Arial" w:hAnsi="Arial" w:eastAsia="方正小标宋简体" w:cs="Arial"/>
          <w:sz w:val="72"/>
          <w:szCs w:val="72"/>
        </w:rPr>
      </w:pPr>
    </w:p>
    <w:p w14:paraId="0C1B899A">
      <w:pPr>
        <w:pStyle w:val="6"/>
        <w:snapToGrid w:val="0"/>
        <w:jc w:val="center"/>
        <w:rPr>
          <w:rFonts w:ascii="Arial" w:hAnsi="Arial" w:eastAsia="方正小标宋简体" w:cs="Arial"/>
          <w:sz w:val="72"/>
          <w:szCs w:val="72"/>
        </w:rPr>
      </w:pPr>
    </w:p>
    <w:p w14:paraId="1A95871E">
      <w:pPr>
        <w:pStyle w:val="6"/>
        <w:snapToGrid w:val="0"/>
        <w:jc w:val="center"/>
        <w:rPr>
          <w:rFonts w:ascii="Arial" w:hAnsi="Arial" w:cs="Arial"/>
          <w:sz w:val="32"/>
          <w:szCs w:val="32"/>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2BAC077E">
      <w:pPr>
        <w:pStyle w:val="6"/>
        <w:snapToGrid w:val="0"/>
        <w:jc w:val="center"/>
        <w:rPr>
          <w:rFonts w:ascii="Arial" w:hAnsi="Arial" w:cs="Arial"/>
          <w:sz w:val="32"/>
          <w:szCs w:val="32"/>
        </w:rPr>
      </w:pPr>
    </w:p>
    <w:p w14:paraId="704AEA95">
      <w:pPr>
        <w:pStyle w:val="6"/>
        <w:snapToGrid w:val="0"/>
        <w:jc w:val="center"/>
        <w:rPr>
          <w:rFonts w:ascii="Arial" w:hAnsi="Arial" w:cs="Arial"/>
          <w:sz w:val="32"/>
          <w:szCs w:val="32"/>
        </w:rPr>
      </w:pPr>
    </w:p>
    <w:p w14:paraId="370692B7">
      <w:pPr>
        <w:pStyle w:val="6"/>
        <w:snapToGrid w:val="0"/>
        <w:jc w:val="center"/>
        <w:rPr>
          <w:rFonts w:ascii="Arial" w:hAnsi="Arial" w:cs="Arial"/>
          <w:sz w:val="32"/>
          <w:szCs w:val="32"/>
        </w:rPr>
      </w:pPr>
    </w:p>
    <w:p w14:paraId="3B433057">
      <w:pPr>
        <w:pStyle w:val="6"/>
        <w:snapToGrid w:val="0"/>
        <w:jc w:val="center"/>
        <w:rPr>
          <w:rFonts w:ascii="Arial" w:hAnsi="Arial" w:cs="Arial"/>
          <w:sz w:val="32"/>
          <w:szCs w:val="32"/>
        </w:rPr>
      </w:pPr>
    </w:p>
    <w:p w14:paraId="4682DD67">
      <w:pPr>
        <w:pStyle w:val="6"/>
        <w:snapToGrid w:val="0"/>
        <w:jc w:val="center"/>
        <w:rPr>
          <w:rFonts w:ascii="Arial" w:hAnsi="Arial" w:cs="Arial"/>
          <w:sz w:val="32"/>
          <w:szCs w:val="32"/>
        </w:rPr>
      </w:pPr>
    </w:p>
    <w:p w14:paraId="295EDADF">
      <w:pPr>
        <w:pStyle w:val="6"/>
        <w:snapToGrid w:val="0"/>
        <w:jc w:val="center"/>
        <w:rPr>
          <w:rFonts w:ascii="Arial" w:hAnsi="Arial" w:cs="Arial"/>
          <w:sz w:val="32"/>
          <w:szCs w:val="32"/>
        </w:rPr>
      </w:pPr>
    </w:p>
    <w:p w14:paraId="05545ADF">
      <w:pPr>
        <w:pStyle w:val="6"/>
        <w:snapToGrid w:val="0"/>
        <w:jc w:val="center"/>
        <w:rPr>
          <w:rFonts w:ascii="Arial" w:hAnsi="Arial" w:cs="Arial"/>
          <w:sz w:val="32"/>
          <w:szCs w:val="32"/>
        </w:rPr>
      </w:pPr>
    </w:p>
    <w:p w14:paraId="2B4B62AC">
      <w:pPr>
        <w:pStyle w:val="6"/>
        <w:snapToGrid w:val="0"/>
        <w:jc w:val="center"/>
        <w:rPr>
          <w:rFonts w:ascii="Arial" w:hAnsi="Arial" w:cs="Arial"/>
          <w:sz w:val="32"/>
          <w:szCs w:val="32"/>
        </w:rPr>
      </w:pPr>
    </w:p>
    <w:p w14:paraId="2E9C0262">
      <w:pPr>
        <w:pStyle w:val="6"/>
        <w:snapToGrid w:val="0"/>
        <w:jc w:val="center"/>
        <w:rPr>
          <w:rFonts w:ascii="Arial" w:hAnsi="Arial" w:cs="Arial"/>
          <w:sz w:val="32"/>
          <w:szCs w:val="32"/>
        </w:rPr>
      </w:pPr>
    </w:p>
    <w:p w14:paraId="33AD271B">
      <w:pPr>
        <w:pStyle w:val="6"/>
        <w:snapToGrid w:val="0"/>
        <w:jc w:val="center"/>
        <w:rPr>
          <w:rFonts w:ascii="Arial" w:hAnsi="Arial" w:cs="Arial"/>
          <w:sz w:val="32"/>
          <w:szCs w:val="32"/>
        </w:rPr>
      </w:pPr>
    </w:p>
    <w:p w14:paraId="0F619B18">
      <w:pPr>
        <w:pStyle w:val="6"/>
        <w:snapToGrid w:val="0"/>
        <w:jc w:val="center"/>
        <w:rPr>
          <w:rFonts w:ascii="Arial" w:hAnsi="Arial" w:cs="Arial"/>
          <w:sz w:val="32"/>
          <w:szCs w:val="32"/>
        </w:rPr>
      </w:pPr>
    </w:p>
    <w:p w14:paraId="6357A890">
      <w:pPr>
        <w:spacing w:line="360" w:lineRule="auto"/>
        <w:rPr>
          <w:rFonts w:hint="eastAsia"/>
          <w:bCs/>
          <w:sz w:val="32"/>
          <w:szCs w:val="32"/>
        </w:rPr>
      </w:pPr>
    </w:p>
    <w:p w14:paraId="218BAC5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项目名称：娄底市中心医院</w:t>
      </w:r>
      <w:r>
        <w:rPr>
          <w:rFonts w:hint="eastAsia"/>
          <w:bCs/>
          <w:sz w:val="32"/>
          <w:szCs w:val="32"/>
          <w:lang w:eastAsia="zh-CN"/>
        </w:rPr>
        <w:t>手术麻醉系统维保一年</w:t>
      </w:r>
      <w:r>
        <w:rPr>
          <w:rFonts w:hint="eastAsia"/>
          <w:bCs/>
          <w:sz w:val="32"/>
          <w:szCs w:val="32"/>
        </w:rPr>
        <w:t>项目招标文件（院内</w:t>
      </w:r>
      <w:r>
        <w:rPr>
          <w:rFonts w:hint="eastAsia"/>
          <w:bCs/>
          <w:sz w:val="32"/>
          <w:szCs w:val="32"/>
          <w:lang w:eastAsia="zh-CN"/>
        </w:rPr>
        <w:t>单一来源</w:t>
      </w:r>
      <w:r>
        <w:rPr>
          <w:rFonts w:hint="eastAsia"/>
          <w:bCs/>
          <w:sz w:val="32"/>
          <w:szCs w:val="32"/>
        </w:rPr>
        <w:t>）</w:t>
      </w:r>
    </w:p>
    <w:p w14:paraId="02F110C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14:paraId="587C9C5A">
      <w:pPr>
        <w:spacing w:line="320" w:lineRule="exact"/>
        <w:jc w:val="left"/>
        <w:rPr>
          <w:sz w:val="24"/>
        </w:rPr>
      </w:pPr>
    </w:p>
    <w:p w14:paraId="1AB6346D">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四</w:t>
      </w:r>
      <w:r>
        <w:rPr>
          <w:rFonts w:hint="eastAsia" w:ascii="宋体" w:hAnsi="宋体" w:cs="宋体"/>
          <w:bCs/>
          <w:sz w:val="32"/>
          <w:szCs w:val="32"/>
        </w:rPr>
        <w:t>月</w:t>
      </w:r>
    </w:p>
    <w:p w14:paraId="0B00856B">
      <w:pPr>
        <w:rPr>
          <w:rFonts w:hint="eastAsia" w:ascii="宋体" w:hAnsi="宋体" w:cs="宋体"/>
          <w:color w:val="auto"/>
          <w:sz w:val="44"/>
          <w:szCs w:val="44"/>
          <w:lang w:val="en-US" w:eastAsia="zh-CN"/>
        </w:rPr>
      </w:pPr>
    </w:p>
    <w:p w14:paraId="364B36E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216CC19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第一章</w:t>
      </w:r>
      <w:r>
        <w:rPr>
          <w:rFonts w:hint="eastAsia" w:ascii="宋体" w:hAnsi="宋体" w:cs="宋体"/>
          <w:color w:val="auto"/>
          <w:sz w:val="44"/>
          <w:szCs w:val="44"/>
        </w:rPr>
        <w:t>投标邀请</w:t>
      </w:r>
      <w:bookmarkEnd w:id="0"/>
    </w:p>
    <w:p w14:paraId="1BF1FA8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娄底市中心医院的手术麻醉系统维保一年项目（项目名称）项目进行单一来源采购，现邀请你单位（苏州麦迪斯顿医疗科技股份有限公司）参加协商。</w:t>
      </w:r>
    </w:p>
    <w:p w14:paraId="068D625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43280D9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项目名称：手术麻醉系统维保一年项目</w:t>
      </w:r>
    </w:p>
    <w:p w14:paraId="23F2527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二、采购方式</w:t>
      </w:r>
    </w:p>
    <w:p w14:paraId="52349D9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1、院内单一来源议价，由院内组织议价小组谈判。</w:t>
      </w:r>
    </w:p>
    <w:p w14:paraId="739ED6D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57D4A9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F1CE38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7612871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4ED4575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4C207BAA">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3F4A22A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493D040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8"/>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815"/>
        <w:gridCol w:w="1972"/>
      </w:tblGrid>
      <w:tr w14:paraId="4159F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E6601D4">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2CE8C036">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815" w:type="dxa"/>
            <w:tcBorders>
              <w:top w:val="single" w:color="auto" w:sz="4" w:space="0"/>
              <w:left w:val="single" w:color="auto" w:sz="4" w:space="0"/>
              <w:bottom w:val="single" w:color="auto" w:sz="4" w:space="0"/>
              <w:right w:val="single" w:color="auto" w:sz="4" w:space="0"/>
            </w:tcBorders>
            <w:vAlign w:val="center"/>
          </w:tcPr>
          <w:p w14:paraId="6EE1500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服务期限</w:t>
            </w:r>
          </w:p>
        </w:tc>
        <w:tc>
          <w:tcPr>
            <w:tcW w:w="1972" w:type="dxa"/>
            <w:tcBorders>
              <w:top w:val="single" w:color="auto" w:sz="4" w:space="0"/>
              <w:left w:val="single" w:color="auto" w:sz="4" w:space="0"/>
              <w:bottom w:val="single" w:color="auto" w:sz="4" w:space="0"/>
              <w:right w:val="single" w:color="auto" w:sz="4" w:space="0"/>
            </w:tcBorders>
            <w:vAlign w:val="center"/>
          </w:tcPr>
          <w:p w14:paraId="080557CD">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预算（万元）</w:t>
            </w:r>
          </w:p>
        </w:tc>
      </w:tr>
      <w:tr w14:paraId="4AE40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D8AC5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47880E0">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bCs/>
                <w:color w:val="auto"/>
                <w:sz w:val="28"/>
                <w:szCs w:val="28"/>
                <w:lang w:val="en-US" w:eastAsia="zh-CN"/>
              </w:rPr>
              <w:t>手术麻醉系统维保一年项目</w:t>
            </w:r>
          </w:p>
        </w:tc>
        <w:tc>
          <w:tcPr>
            <w:tcW w:w="1815" w:type="dxa"/>
            <w:tcBorders>
              <w:top w:val="single" w:color="auto" w:sz="4" w:space="0"/>
              <w:left w:val="single" w:color="auto" w:sz="4" w:space="0"/>
              <w:bottom w:val="single" w:color="auto" w:sz="4" w:space="0"/>
              <w:right w:val="single" w:color="auto" w:sz="4" w:space="0"/>
            </w:tcBorders>
            <w:vAlign w:val="center"/>
          </w:tcPr>
          <w:p w14:paraId="61900498">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1年</w:t>
            </w:r>
          </w:p>
        </w:tc>
        <w:tc>
          <w:tcPr>
            <w:tcW w:w="1972" w:type="dxa"/>
            <w:tcBorders>
              <w:top w:val="single" w:color="auto" w:sz="4" w:space="0"/>
              <w:left w:val="single" w:color="auto" w:sz="4" w:space="0"/>
              <w:bottom w:val="single" w:color="auto" w:sz="4" w:space="0"/>
              <w:right w:val="single" w:color="auto" w:sz="4" w:space="0"/>
            </w:tcBorders>
            <w:vAlign w:val="center"/>
          </w:tcPr>
          <w:p w14:paraId="4CE1DA79">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p>
        </w:tc>
      </w:tr>
    </w:tbl>
    <w:p w14:paraId="4E0E4728">
      <w:pPr>
        <w:spacing w:line="360" w:lineRule="auto"/>
        <w:rPr>
          <w:rFonts w:hint="default" w:ascii="仿宋_GB2312" w:hAnsi="Times New Roman" w:eastAsia="仿宋_GB2312" w:cs="仿宋_GB2312"/>
          <w:bCs/>
          <w:color w:val="auto"/>
          <w:kern w:val="0"/>
          <w:sz w:val="28"/>
          <w:szCs w:val="28"/>
          <w:lang w:val="en-US" w:eastAsia="zh-CN" w:bidi="ar-SA"/>
        </w:rPr>
      </w:pPr>
    </w:p>
    <w:p w14:paraId="5A0C8E2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2</w:t>
      </w:r>
      <w:r>
        <w:rPr>
          <w:rFonts w:hint="eastAsia" w:ascii="仿宋_GB2312" w:hAnsi="Times New Roman" w:eastAsia="仿宋_GB2312" w:cs="仿宋_GB2312"/>
          <w:bCs/>
          <w:color w:val="auto"/>
          <w:kern w:val="0"/>
          <w:sz w:val="28"/>
          <w:szCs w:val="28"/>
          <w:lang w:val="en-US" w:eastAsia="zh-CN" w:bidi="ar-SA"/>
        </w:rPr>
        <w:t>、服务地点：娄底市中心医院。</w:t>
      </w:r>
    </w:p>
    <w:p w14:paraId="0C01D2BE">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14:paraId="3802969B">
      <w:pPr>
        <w:pStyle w:val="21"/>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1、总体要求</w:t>
      </w:r>
    </w:p>
    <w:p w14:paraId="3EE654E0">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手术麻醉系统维保一年</w:t>
      </w:r>
    </w:p>
    <w:p w14:paraId="605014D1">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68E20B2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3959C0F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7921934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381D8C2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0DA8D5A9">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2B582E4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477F937C">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156497A8">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68E003D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6120B7C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14:paraId="74C124A1">
      <w:pPr>
        <w:pStyle w:val="16"/>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br w:type="page"/>
      </w:r>
      <w:r>
        <w:rPr>
          <w:rFonts w:hint="eastAsia" w:ascii="仿宋_GB2312" w:eastAsia="仿宋_GB2312" w:cs="仿宋_GB2312"/>
          <w:bCs/>
          <w:color w:val="auto"/>
          <w:kern w:val="0"/>
          <w:sz w:val="28"/>
          <w:szCs w:val="28"/>
          <w:lang w:val="en-US" w:eastAsia="zh-CN" w:bidi="ar-SA"/>
        </w:rPr>
        <w:t>合同</w:t>
      </w:r>
    </w:p>
    <w:p w14:paraId="3EADED3E">
      <w:pPr>
        <w:keepNext w:val="0"/>
        <w:keepLines w:val="0"/>
        <w:pageBreakBefore w:val="0"/>
        <w:widowControl w:val="0"/>
        <w:kinsoku/>
        <w:wordWrap w:val="0"/>
        <w:overflowPunct/>
        <w:topLinePunct/>
        <w:autoSpaceDE/>
        <w:autoSpaceDN/>
        <w:bidi w:val="0"/>
        <w:adjustRightInd/>
        <w:snapToGrid/>
        <w:spacing w:line="520" w:lineRule="exact"/>
        <w:ind w:firstLine="6648" w:firstLineChars="2770"/>
        <w:textAlignment w:val="auto"/>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合同</w:t>
      </w:r>
      <w:r>
        <w:rPr>
          <w:rFonts w:hint="eastAsia" w:ascii="宋体" w:hAnsi="宋体"/>
          <w:color w:val="000000" w:themeColor="text1"/>
          <w:sz w:val="24"/>
          <w:highlight w:val="none"/>
          <w14:textFill>
            <w14:solidFill>
              <w14:schemeClr w14:val="tx1"/>
            </w14:solidFill>
          </w14:textFill>
        </w:rPr>
        <w:t>编号：</w:t>
      </w:r>
      <w:r>
        <w:rPr>
          <w:rFonts w:hint="eastAsia" w:ascii="宋体" w:hAnsi="宋体"/>
          <w:color w:val="000000" w:themeColor="text1"/>
          <w:sz w:val="24"/>
          <w:highlight w:val="none"/>
          <w:lang w:val="en-US" w:eastAsia="zh-CN"/>
          <w14:textFill>
            <w14:solidFill>
              <w14:schemeClr w14:val="tx1"/>
            </w14:solidFill>
          </w14:textFill>
        </w:rPr>
        <w:t xml:space="preserve"> </w:t>
      </w:r>
    </w:p>
    <w:p w14:paraId="0571EBA3">
      <w:pPr>
        <w:keepNext w:val="0"/>
        <w:keepLines w:val="0"/>
        <w:pageBreakBefore w:val="0"/>
        <w:widowControl w:val="0"/>
        <w:kinsoku/>
        <w:wordWrap w:val="0"/>
        <w:overflowPunct/>
        <w:topLinePunct/>
        <w:autoSpaceDE/>
        <w:autoSpaceDN/>
        <w:bidi w:val="0"/>
        <w:adjustRightInd/>
        <w:snapToGrid/>
        <w:spacing w:line="520" w:lineRule="exact"/>
        <w:jc w:val="center"/>
        <w:textAlignment w:val="auto"/>
        <w:outlineLvl w:val="1"/>
        <w:rPr>
          <w:rFonts w:hint="eastAsia" w:ascii="方正小标宋简体" w:hAnsi="方正小标宋简体" w:eastAsia="方正小标宋简体" w:cs="方正小标宋简体"/>
          <w:b w:val="0"/>
          <w:bCs w:val="0"/>
          <w:color w:val="000000" w:themeColor="text1"/>
          <w:sz w:val="36"/>
          <w:szCs w:val="36"/>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36"/>
          <w:szCs w:val="36"/>
          <w:highlight w:val="none"/>
          <w:lang w:val="en-US" w:eastAsia="zh-CN"/>
          <w14:textFill>
            <w14:solidFill>
              <w14:schemeClr w14:val="tx1"/>
            </w14:solidFill>
          </w14:textFill>
        </w:rPr>
        <w:t>手术麻醉</w:t>
      </w:r>
      <w:r>
        <w:rPr>
          <w:rFonts w:hint="eastAsia" w:ascii="方正小标宋简体" w:hAnsi="方正小标宋简体" w:eastAsia="方正小标宋简体" w:cs="方正小标宋简体"/>
          <w:b w:val="0"/>
          <w:bCs w:val="0"/>
          <w:color w:val="000000" w:themeColor="text1"/>
          <w:sz w:val="36"/>
          <w:szCs w:val="36"/>
          <w:highlight w:val="none"/>
          <w14:textFill>
            <w14:solidFill>
              <w14:schemeClr w14:val="tx1"/>
            </w14:solidFill>
          </w14:textFill>
        </w:rPr>
        <w:t>系统维护服务合同</w:t>
      </w:r>
    </w:p>
    <w:p w14:paraId="59ED12BE">
      <w:pPr>
        <w:keepNext w:val="0"/>
        <w:keepLines w:val="0"/>
        <w:pageBreakBefore w:val="0"/>
        <w:widowControl w:val="0"/>
        <w:kinsoku/>
        <w:wordWrap w:val="0"/>
        <w:overflowPunct/>
        <w:topLinePunct/>
        <w:autoSpaceDE/>
        <w:autoSpaceDN/>
        <w:bidi w:val="0"/>
        <w:adjustRightInd/>
        <w:snapToGrid/>
        <w:spacing w:line="440" w:lineRule="exact"/>
        <w:ind w:firstLine="562" w:firstLineChars="200"/>
        <w:textAlignment w:val="auto"/>
        <w:outlineLvl w:val="0"/>
        <w:rPr>
          <w:rFonts w:hint="eastAsia" w:ascii="宋体" w:hAnsi="宋体"/>
          <w:b/>
          <w:bCs/>
          <w:color w:val="000000" w:themeColor="text1"/>
          <w:sz w:val="28"/>
          <w:szCs w:val="28"/>
          <w14:textFill>
            <w14:solidFill>
              <w14:schemeClr w14:val="tx1"/>
            </w14:solidFill>
          </w14:textFill>
        </w:rPr>
      </w:pPr>
    </w:p>
    <w:p w14:paraId="72BE0695">
      <w:pPr>
        <w:keepNext w:val="0"/>
        <w:keepLines w:val="0"/>
        <w:pageBreakBefore w:val="0"/>
        <w:widowControl w:val="0"/>
        <w:kinsoku/>
        <w:wordWrap w:val="0"/>
        <w:overflowPunct/>
        <w:topLinePunct/>
        <w:autoSpaceDE/>
        <w:autoSpaceDN/>
        <w:bidi w:val="0"/>
        <w:adjustRightInd/>
        <w:snapToGrid/>
        <w:spacing w:line="440" w:lineRule="exact"/>
        <w:ind w:firstLine="482" w:firstLineChars="200"/>
        <w:textAlignment w:val="auto"/>
        <w:outlineLvl w:val="0"/>
        <w:rPr>
          <w:rFonts w:hint="eastAsia" w:ascii="宋体" w:hAnsi="宋体" w:eastAsia="宋体"/>
          <w:b w:val="0"/>
          <w:bCs w:val="0"/>
          <w:color w:val="auto"/>
          <w:sz w:val="24"/>
          <w:szCs w:val="24"/>
          <w:lang w:val="en-US" w:eastAsia="zh-CN"/>
        </w:rPr>
      </w:pPr>
      <w:r>
        <w:rPr>
          <w:rFonts w:hint="eastAsia" w:ascii="宋体" w:hAnsi="宋体"/>
          <w:b/>
          <w:bCs/>
          <w:color w:val="auto"/>
          <w:sz w:val="24"/>
          <w:szCs w:val="24"/>
        </w:rPr>
        <w:t>甲    方：娄底市中心医院</w:t>
      </w:r>
    </w:p>
    <w:p w14:paraId="7B69B2ED">
      <w:pPr>
        <w:keepNext w:val="0"/>
        <w:keepLines w:val="0"/>
        <w:pageBreakBefore w:val="0"/>
        <w:widowControl w:val="0"/>
        <w:kinsoku/>
        <w:wordWrap w:val="0"/>
        <w:overflowPunct/>
        <w:topLinePunct/>
        <w:autoSpaceDE/>
        <w:autoSpaceDN/>
        <w:bidi w:val="0"/>
        <w:adjustRightInd/>
        <w:snapToGrid/>
        <w:spacing w:line="440" w:lineRule="exact"/>
        <w:ind w:firstLine="480" w:firstLineChars="200"/>
        <w:textAlignment w:val="auto"/>
        <w:outlineLvl w:val="0"/>
        <w:rPr>
          <w:rFonts w:hint="default" w:ascii="宋体" w:hAnsi="宋体"/>
          <w:b w:val="0"/>
          <w:bCs w:val="0"/>
          <w:color w:val="auto"/>
          <w:sz w:val="24"/>
          <w:szCs w:val="24"/>
          <w:lang w:val="en-US" w:eastAsia="zh-CN"/>
        </w:rPr>
      </w:pPr>
      <w:r>
        <w:rPr>
          <w:rFonts w:hint="eastAsia" w:ascii="宋体" w:hAnsi="宋体"/>
          <w:b w:val="0"/>
          <w:bCs w:val="0"/>
          <w:color w:val="auto"/>
          <w:sz w:val="24"/>
          <w:szCs w:val="24"/>
          <w:lang w:val="en-US" w:eastAsia="zh-CN"/>
        </w:rPr>
        <w:t>法定代表人：杨吉军</w:t>
      </w:r>
    </w:p>
    <w:p w14:paraId="1DBAC40B">
      <w:pPr>
        <w:keepNext w:val="0"/>
        <w:keepLines w:val="0"/>
        <w:pageBreakBefore w:val="0"/>
        <w:widowControl w:val="0"/>
        <w:kinsoku/>
        <w:wordWrap w:val="0"/>
        <w:overflowPunct/>
        <w:topLinePunct/>
        <w:autoSpaceDE/>
        <w:autoSpaceDN/>
        <w:bidi w:val="0"/>
        <w:adjustRightInd/>
        <w:snapToGrid/>
        <w:spacing w:line="440" w:lineRule="exact"/>
        <w:ind w:firstLine="480" w:firstLineChars="200"/>
        <w:textAlignment w:val="auto"/>
        <w:outlineLvl w:val="0"/>
        <w:rPr>
          <w:rFonts w:hint="eastAsia" w:ascii="宋体" w:hAnsi="宋体"/>
          <w:b/>
          <w:bCs/>
          <w:color w:val="auto"/>
          <w:sz w:val="24"/>
          <w:szCs w:val="24"/>
        </w:rPr>
      </w:pPr>
      <w:r>
        <w:rPr>
          <w:rFonts w:hint="eastAsia" w:ascii="宋体" w:hAnsi="宋体"/>
          <w:b w:val="0"/>
          <w:bCs w:val="0"/>
          <w:color w:val="auto"/>
          <w:sz w:val="24"/>
          <w:szCs w:val="24"/>
          <w:lang w:val="en-US" w:eastAsia="zh-CN"/>
        </w:rPr>
        <w:t>统一社会信用代码：12431300447162073W</w:t>
      </w:r>
      <w:r>
        <w:rPr>
          <w:rFonts w:hint="eastAsia" w:ascii="宋体" w:hAnsi="宋体"/>
          <w:b w:val="0"/>
          <w:bCs w:val="0"/>
          <w:color w:val="auto"/>
          <w:sz w:val="24"/>
          <w:szCs w:val="24"/>
        </w:rPr>
        <w:t xml:space="preserve"> </w:t>
      </w:r>
    </w:p>
    <w:p w14:paraId="2D1E6C23">
      <w:pPr>
        <w:keepNext w:val="0"/>
        <w:keepLines w:val="0"/>
        <w:pageBreakBefore w:val="0"/>
        <w:widowControl w:val="0"/>
        <w:kinsoku/>
        <w:wordWrap w:val="0"/>
        <w:overflowPunct/>
        <w:topLinePunct/>
        <w:autoSpaceDE/>
        <w:autoSpaceDN/>
        <w:bidi w:val="0"/>
        <w:adjustRightInd/>
        <w:snapToGrid/>
        <w:spacing w:line="440" w:lineRule="exact"/>
        <w:ind w:firstLine="482" w:firstLineChars="200"/>
        <w:textAlignment w:val="auto"/>
        <w:outlineLvl w:val="0"/>
        <w:rPr>
          <w:rFonts w:hint="eastAsia" w:ascii="宋体" w:hAnsi="宋体"/>
          <w:b/>
          <w:bCs/>
          <w:color w:val="auto"/>
          <w:sz w:val="24"/>
          <w:szCs w:val="24"/>
        </w:rPr>
      </w:pPr>
      <w:r>
        <w:rPr>
          <w:rFonts w:hint="eastAsia" w:ascii="宋体" w:hAnsi="宋体"/>
          <w:b/>
          <w:bCs/>
          <w:color w:val="auto"/>
          <w:sz w:val="24"/>
          <w:szCs w:val="24"/>
        </w:rPr>
        <w:t xml:space="preserve">                                       </w:t>
      </w:r>
    </w:p>
    <w:p w14:paraId="2A61010B">
      <w:pPr>
        <w:keepNext w:val="0"/>
        <w:keepLines w:val="0"/>
        <w:pageBreakBefore w:val="0"/>
        <w:widowControl w:val="0"/>
        <w:kinsoku/>
        <w:wordWrap w:val="0"/>
        <w:overflowPunct/>
        <w:topLinePunct/>
        <w:autoSpaceDE/>
        <w:autoSpaceDN/>
        <w:bidi w:val="0"/>
        <w:adjustRightInd/>
        <w:snapToGrid/>
        <w:spacing w:line="440" w:lineRule="exact"/>
        <w:ind w:firstLine="482" w:firstLineChars="200"/>
        <w:textAlignment w:val="auto"/>
        <w:outlineLvl w:val="0"/>
        <w:rPr>
          <w:rFonts w:hint="eastAsia" w:ascii="宋体" w:hAnsi="宋体" w:eastAsia="宋体" w:cs="Times New Roman"/>
          <w:b/>
          <w:bCs/>
          <w:color w:val="auto"/>
          <w:sz w:val="24"/>
          <w:szCs w:val="24"/>
          <w:lang w:eastAsia="zh-CN"/>
        </w:rPr>
      </w:pPr>
      <w:r>
        <w:rPr>
          <w:rFonts w:hint="eastAsia" w:ascii="宋体" w:hAnsi="宋体"/>
          <w:b/>
          <w:bCs/>
          <w:color w:val="auto"/>
          <w:sz w:val="24"/>
          <w:szCs w:val="24"/>
        </w:rPr>
        <w:t>乙    方：苏州麦迪斯顿医疗管理集团有限公司</w:t>
      </w:r>
    </w:p>
    <w:p w14:paraId="3D779143">
      <w:pPr>
        <w:keepNext w:val="0"/>
        <w:keepLines w:val="0"/>
        <w:pageBreakBefore w:val="0"/>
        <w:widowControl w:val="0"/>
        <w:kinsoku/>
        <w:wordWrap w:val="0"/>
        <w:overflowPunct/>
        <w:topLinePunct/>
        <w:autoSpaceDE/>
        <w:autoSpaceDN/>
        <w:bidi w:val="0"/>
        <w:adjustRightInd/>
        <w:snapToGrid/>
        <w:spacing w:line="440" w:lineRule="exact"/>
        <w:ind w:firstLine="480" w:firstLineChars="200"/>
        <w:textAlignment w:val="auto"/>
        <w:outlineLvl w:val="0"/>
        <w:rPr>
          <w:rFonts w:hint="default" w:ascii="宋体" w:hAnsi="宋体"/>
          <w:b w:val="0"/>
          <w:bCs w:val="0"/>
          <w:color w:val="auto"/>
          <w:sz w:val="24"/>
          <w:szCs w:val="24"/>
          <w:lang w:val="en-US" w:eastAsia="zh-CN"/>
        </w:rPr>
      </w:pPr>
      <w:r>
        <w:rPr>
          <w:rFonts w:hint="eastAsia" w:ascii="宋体" w:hAnsi="宋体"/>
          <w:b w:val="0"/>
          <w:bCs w:val="0"/>
          <w:color w:val="auto"/>
          <w:sz w:val="24"/>
          <w:szCs w:val="24"/>
          <w:lang w:val="en-US" w:eastAsia="zh-CN"/>
        </w:rPr>
        <w:t>法定代表人：翁康</w:t>
      </w:r>
    </w:p>
    <w:p w14:paraId="6BFABB1A">
      <w:pPr>
        <w:keepNext w:val="0"/>
        <w:keepLines w:val="0"/>
        <w:pageBreakBefore w:val="0"/>
        <w:widowControl w:val="0"/>
        <w:kinsoku/>
        <w:wordWrap w:val="0"/>
        <w:overflowPunct/>
        <w:topLinePunct/>
        <w:autoSpaceDE/>
        <w:autoSpaceDN/>
        <w:bidi w:val="0"/>
        <w:adjustRightInd/>
        <w:snapToGrid/>
        <w:spacing w:line="440" w:lineRule="exact"/>
        <w:ind w:firstLine="480" w:firstLineChars="200"/>
        <w:textAlignment w:val="auto"/>
        <w:outlineLvl w:val="0"/>
        <w:rPr>
          <w:rFonts w:hint="eastAsia" w:ascii="宋体" w:hAnsi="宋体"/>
          <w:b/>
          <w:bCs/>
          <w:color w:val="auto"/>
          <w:sz w:val="28"/>
          <w:szCs w:val="28"/>
        </w:rPr>
      </w:pPr>
      <w:r>
        <w:rPr>
          <w:rFonts w:hint="eastAsia" w:ascii="宋体" w:hAnsi="宋体"/>
          <w:b w:val="0"/>
          <w:bCs w:val="0"/>
          <w:color w:val="auto"/>
          <w:sz w:val="24"/>
          <w:szCs w:val="24"/>
          <w:lang w:val="en-US" w:eastAsia="zh-CN"/>
        </w:rPr>
        <w:t>统一社会信用代码：</w:t>
      </w:r>
      <w:r>
        <w:rPr>
          <w:rFonts w:hint="eastAsia" w:ascii="宋体" w:hAnsi="宋体"/>
          <w:b w:val="0"/>
          <w:bCs w:val="0"/>
          <w:color w:val="auto"/>
          <w:sz w:val="28"/>
          <w:szCs w:val="28"/>
        </w:rPr>
        <w:t xml:space="preserve">91320594MA264K926X </w:t>
      </w:r>
      <w:r>
        <w:rPr>
          <w:rFonts w:hint="eastAsia" w:ascii="宋体" w:hAnsi="宋体"/>
          <w:b/>
          <w:bCs/>
          <w:color w:val="auto"/>
          <w:sz w:val="28"/>
          <w:szCs w:val="28"/>
        </w:rPr>
        <w:t xml:space="preserve">  </w:t>
      </w:r>
    </w:p>
    <w:p w14:paraId="4457850B">
      <w:pPr>
        <w:keepNext w:val="0"/>
        <w:keepLines w:val="0"/>
        <w:pageBreakBefore w:val="0"/>
        <w:widowControl w:val="0"/>
        <w:kinsoku/>
        <w:wordWrap w:val="0"/>
        <w:overflowPunct/>
        <w:topLinePunct/>
        <w:autoSpaceDE/>
        <w:autoSpaceDN/>
        <w:bidi w:val="0"/>
        <w:adjustRightInd/>
        <w:snapToGrid/>
        <w:spacing w:line="480" w:lineRule="exact"/>
        <w:ind w:firstLine="562" w:firstLineChars="200"/>
        <w:textAlignment w:val="auto"/>
        <w:outlineLvl w:val="0"/>
        <w:rPr>
          <w:rFonts w:hint="eastAsia" w:ascii="宋体" w:hAnsi="宋体"/>
          <w:b/>
          <w:bCs/>
          <w:color w:val="auto"/>
          <w:sz w:val="28"/>
          <w:szCs w:val="28"/>
        </w:rPr>
      </w:pPr>
      <w:r>
        <w:rPr>
          <w:rFonts w:hint="eastAsia" w:ascii="宋体" w:hAnsi="宋体"/>
          <w:b/>
          <w:bCs/>
          <w:color w:val="auto"/>
          <w:sz w:val="28"/>
          <w:szCs w:val="28"/>
        </w:rPr>
        <w:t xml:space="preserve">  </w:t>
      </w:r>
    </w:p>
    <w:p w14:paraId="25EF26BE">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both"/>
        <w:rPr>
          <w:rFonts w:hint="eastAsia" w:ascii="宋体" w:hAnsi="宋体"/>
          <w:color w:val="auto"/>
          <w:sz w:val="24"/>
          <w:highlight w:val="none"/>
          <w:lang w:val="en-US" w:eastAsia="zh-CN"/>
        </w:rPr>
      </w:pPr>
      <w:r>
        <w:rPr>
          <w:rFonts w:hint="eastAsia" w:ascii="宋体" w:hAnsi="宋体" w:eastAsia="宋体" w:cs="宋体"/>
          <w:color w:val="auto"/>
          <w:sz w:val="24"/>
          <w:szCs w:val="24"/>
          <w:highlight w:val="none"/>
          <w:lang w:val="en-US" w:eastAsia="zh-CN"/>
        </w:rPr>
        <w:t>甲方通过单一来源采购</w:t>
      </w:r>
      <w:r>
        <w:rPr>
          <w:rFonts w:hint="eastAsia" w:ascii="宋体" w:hAnsi="宋体" w:eastAsia="宋体" w:cs="宋体"/>
          <w:color w:val="auto"/>
          <w:sz w:val="24"/>
          <w:szCs w:val="24"/>
          <w:highlight w:val="none"/>
          <w:u w:val="none"/>
          <w:lang w:val="en-US" w:eastAsia="zh-CN"/>
        </w:rPr>
        <w:t>方式</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手术麻醉系统</w:t>
      </w:r>
      <w:r>
        <w:rPr>
          <w:rFonts w:hint="eastAsia" w:ascii="宋体" w:hAnsi="宋体" w:eastAsia="宋体" w:cs="宋体"/>
          <w:color w:val="auto"/>
          <w:sz w:val="24"/>
          <w:szCs w:val="24"/>
          <w:highlight w:val="none"/>
          <w:u w:val="single"/>
          <w:lang w:val="en-US" w:eastAsia="zh-CN"/>
        </w:rPr>
        <w:t>维护服务</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，乙方为中标/中选供应商</w:t>
      </w:r>
      <w:r>
        <w:rPr>
          <w:rFonts w:hint="eastAsia" w:ascii="宋体" w:hAnsi="宋体"/>
          <w:color w:val="auto"/>
          <w:sz w:val="24"/>
          <w:highlight w:val="none"/>
          <w:lang w:val="en-US" w:eastAsia="zh-CN"/>
        </w:rPr>
        <w:t>。现根据《中华人民共和国民法典》及其他法律法规，甲乙双方就乙方为甲方提供</w:t>
      </w:r>
      <w:r>
        <w:rPr>
          <w:rFonts w:hint="eastAsia" w:ascii="宋体" w:hAnsi="宋体"/>
          <w:color w:val="auto"/>
          <w:sz w:val="24"/>
          <w:highlight w:val="none"/>
          <w:u w:val="single"/>
          <w:lang w:val="en-US" w:eastAsia="zh-CN"/>
        </w:rPr>
        <w:t xml:space="preserve"> 手术麻醉系统维护服务 </w:t>
      </w:r>
      <w:r>
        <w:rPr>
          <w:rFonts w:hint="eastAsia" w:ascii="宋体" w:hAnsi="宋体"/>
          <w:color w:val="auto"/>
          <w:sz w:val="24"/>
          <w:highlight w:val="none"/>
          <w:lang w:val="en-US" w:eastAsia="zh-CN"/>
        </w:rPr>
        <w:t>相关事宜充分协商一致，特订立本合同，以共同遵守。</w:t>
      </w:r>
    </w:p>
    <w:p w14:paraId="1BF5E4A2">
      <w:pPr>
        <w:keepNext w:val="0"/>
        <w:keepLines w:val="0"/>
        <w:pageBreakBefore w:val="0"/>
        <w:widowControl w:val="0"/>
        <w:numPr>
          <w:ilvl w:val="0"/>
          <w:numId w:val="0"/>
        </w:numPr>
        <w:tabs>
          <w:tab w:val="left" w:pos="426"/>
          <w:tab w:val="left" w:pos="709"/>
        </w:tabs>
        <w:kinsoku/>
        <w:wordWrap w:val="0"/>
        <w:overflowPunct/>
        <w:topLinePunct/>
        <w:autoSpaceDE/>
        <w:autoSpaceDN/>
        <w:bidi w:val="0"/>
        <w:spacing w:beforeAutospacing="0" w:afterAutospacing="0" w:line="480" w:lineRule="exact"/>
        <w:ind w:left="0" w:leftChars="0" w:firstLine="482" w:firstLineChars="200"/>
        <w:outlineLvl w:val="0"/>
        <w:rPr>
          <w:rFonts w:hint="eastAsia" w:ascii="宋体" w:hAnsi="宋体"/>
          <w:b/>
          <w:bCs w:val="0"/>
          <w:color w:val="auto"/>
          <w:sz w:val="24"/>
        </w:rPr>
      </w:pPr>
      <w:r>
        <w:rPr>
          <w:rFonts w:hint="eastAsia" w:ascii="宋体" w:hAnsi="宋体"/>
          <w:b/>
          <w:bCs w:val="0"/>
          <w:color w:val="auto"/>
          <w:sz w:val="24"/>
          <w:lang w:val="en-US" w:eastAsia="zh-CN"/>
        </w:rPr>
        <w:t>一、</w:t>
      </w:r>
      <w:r>
        <w:rPr>
          <w:rFonts w:hint="eastAsia" w:ascii="宋体" w:hAnsi="宋体"/>
          <w:b/>
          <w:bCs w:val="0"/>
          <w:color w:val="auto"/>
          <w:sz w:val="24"/>
        </w:rPr>
        <w:t>乙方提供服务内容</w:t>
      </w:r>
      <w:r>
        <w:rPr>
          <w:rFonts w:hint="eastAsia" w:ascii="宋体" w:hAnsi="宋体"/>
          <w:b/>
          <w:bCs w:val="0"/>
          <w:color w:val="auto"/>
          <w:sz w:val="24"/>
          <w:lang w:val="en-US" w:eastAsia="zh-CN"/>
        </w:rPr>
        <w:t>及方式</w:t>
      </w:r>
    </w:p>
    <w:p w14:paraId="7E102BA5">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1.1 服务内容：乙方向甲方提供手术麻醉系统维护服务，确保手术麻醉系统正常运行。</w:t>
      </w:r>
    </w:p>
    <w:p w14:paraId="7C1B95E4">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 具体维保服务内容：</w:t>
      </w:r>
    </w:p>
    <w:p w14:paraId="6CF25736">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1.2.1系统巡检：每季度进行1次系统巡检。定期巡检服务，定期与甲方对接人员预约上门巡检甲方系统，对服务器、客户端、数据库、采集套件、推车、支架等软硬件系统故障排查，并提交巡检报告。</w:t>
      </w:r>
    </w:p>
    <w:p w14:paraId="1C306958">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1.2.2预约上门服务，根据需求预约上门服务，配合甲方进行软、硬件安装，系统切换测试，设备恢复测试等。</w:t>
      </w:r>
    </w:p>
    <w:p w14:paraId="491A83D8">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1.2.3故障维护，配合甲方解决系统运行过程中由于网络、服务器、计算机、操作系统等原因所产生的软件无法正常运行，并提交维护报告。</w:t>
      </w:r>
    </w:p>
    <w:p w14:paraId="56A750D3">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1.2.4软件正确性维护，及时改进软件运行过程中新发现的软件错误，并提供软件维护说明。</w:t>
      </w:r>
    </w:p>
    <w:p w14:paraId="64D7F644">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1.2.5需求更新，根据甲方的需求，修改并更新在合同范围内的功能需求。</w:t>
      </w:r>
    </w:p>
    <w:p w14:paraId="3B3262A8">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1.2.6系统优化服务，每半年为甲方提供数据库基本维护服务检查表空间使用情况、数据文件存储情况，清理垃圾数据，优化数据库运行参数。</w:t>
      </w:r>
    </w:p>
    <w:p w14:paraId="3D81EF67">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1.2.7用户培训，软件需求更新造成软件操作变化时，对医生、护士及信息科工程师进行培训，应提供新功能使用说明书。</w:t>
      </w:r>
    </w:p>
    <w:p w14:paraId="2BAFEDED">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1.2.8热线支持：免费技术咨询服务，400全国免费服务电话，包括系统故障分析、常见问题解答等；每周7天*24小时服务热线支持（姓名：</w:t>
      </w:r>
      <w:r>
        <w:rPr>
          <w:rFonts w:hint="eastAsia" w:ascii="宋体" w:hAnsi="宋体"/>
          <w:color w:val="000000" w:themeColor="text1"/>
          <w:sz w:val="24"/>
          <w:u w:val="single"/>
          <w:lang w:val="en-US" w:eastAsia="zh-CN"/>
          <w14:textFill>
            <w14:solidFill>
              <w14:schemeClr w14:val="tx1"/>
            </w14:solidFill>
          </w14:textFill>
        </w:rPr>
        <w:t>潘雄伟</w:t>
      </w:r>
      <w:r>
        <w:rPr>
          <w:rFonts w:hint="eastAsia" w:ascii="宋体" w:hAnsi="宋体"/>
          <w:color w:val="000000" w:themeColor="text1"/>
          <w:sz w:val="24"/>
          <w:lang w:val="en-US" w:eastAsia="zh-CN"/>
          <w14:textFill>
            <w14:solidFill>
              <w14:schemeClr w14:val="tx1"/>
            </w14:solidFill>
          </w14:textFill>
        </w:rPr>
        <w:t>，手机号码：</w:t>
      </w:r>
      <w:r>
        <w:rPr>
          <w:rFonts w:hint="eastAsia" w:ascii="宋体" w:hAnsi="宋体"/>
          <w:color w:val="000000" w:themeColor="text1"/>
          <w:sz w:val="24"/>
          <w:u w:val="single"/>
          <w:lang w:val="en-US" w:eastAsia="zh-CN"/>
          <w14:textFill>
            <w14:solidFill>
              <w14:schemeClr w14:val="tx1"/>
            </w14:solidFill>
          </w14:textFill>
        </w:rPr>
        <w:t>13367388895</w:t>
      </w:r>
      <w:r>
        <w:rPr>
          <w:rFonts w:hint="eastAsia" w:ascii="宋体" w:hAnsi="宋体"/>
          <w:color w:val="000000" w:themeColor="text1"/>
          <w:sz w:val="24"/>
          <w:lang w:val="en-US" w:eastAsia="zh-CN"/>
          <w14:textFill>
            <w14:solidFill>
              <w14:schemeClr w14:val="tx1"/>
            </w14:solidFill>
          </w14:textFill>
        </w:rPr>
        <w:t>，微信号：</w:t>
      </w:r>
      <w:r>
        <w:rPr>
          <w:rFonts w:hint="eastAsia" w:ascii="宋体" w:hAnsi="宋体"/>
          <w:color w:val="000000" w:themeColor="text1"/>
          <w:sz w:val="24"/>
          <w:u w:val="single"/>
          <w:lang w:val="en-US" w:eastAsia="zh-CN"/>
          <w14:textFill>
            <w14:solidFill>
              <w14:schemeClr w14:val="tx1"/>
            </w14:solidFill>
          </w14:textFill>
        </w:rPr>
        <w:t>Dx092588</w:t>
      </w:r>
      <w:r>
        <w:rPr>
          <w:rFonts w:hint="eastAsia" w:ascii="宋体" w:hAnsi="宋体"/>
          <w:color w:val="000000" w:themeColor="text1"/>
          <w:sz w:val="24"/>
          <w:lang w:val="en-US" w:eastAsia="zh-CN"/>
          <w14:textFill>
            <w14:solidFill>
              <w14:schemeClr w14:val="tx1"/>
            </w14:solidFill>
          </w14:textFill>
        </w:rPr>
        <w:t>）。</w:t>
      </w:r>
    </w:p>
    <w:p w14:paraId="6A52CCC6">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1.2.9现场维护：如热线支持无法解决或甲方要求，指派技术人员到用户现场进行技术支持、排除故障等服务。</w:t>
      </w:r>
    </w:p>
    <w:p w14:paraId="672FBA95">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1.3服务要求：</w:t>
      </w:r>
    </w:p>
    <w:p w14:paraId="6029F3F6">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1.3.1乙方接到甲方电话报障后在20分钟内受理，如热线支持无法解决或应甲方要求，</w:t>
      </w:r>
      <w:r>
        <w:rPr>
          <w:rFonts w:hint="eastAsia" w:ascii="宋体" w:hAnsi="宋体"/>
          <w:color w:val="0000FF"/>
          <w:sz w:val="24"/>
          <w:highlight w:val="none"/>
          <w:lang w:val="en-US" w:eastAsia="zh-CN"/>
        </w:rPr>
        <w:t>乙方应在响应后</w:t>
      </w:r>
      <w:r>
        <w:rPr>
          <w:rFonts w:hint="eastAsia" w:ascii="宋体" w:hAnsi="宋体"/>
          <w:color w:val="000000" w:themeColor="text1"/>
          <w:sz w:val="24"/>
          <w:highlight w:val="none"/>
          <w:lang w:val="en-US" w:eastAsia="zh-CN"/>
          <w14:textFill>
            <w14:solidFill>
              <w14:schemeClr w14:val="tx1"/>
            </w14:solidFill>
          </w14:textFill>
        </w:rPr>
        <w:t>8小时内到现场处理，确保系统故障在接到甲方通知后12小时内修复；因特殊情况在12小时内无法修复的，乙方应在自接到甲方通知后12小时内采取使系统可正常运转的措施。</w:t>
      </w:r>
    </w:p>
    <w:p w14:paraId="2FFA1FDE">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1.3.2</w:t>
      </w:r>
      <w:r>
        <w:rPr>
          <w:rFonts w:hint="eastAsia" w:ascii="宋体" w:hAnsi="宋体"/>
          <w:color w:val="0000FF"/>
          <w:sz w:val="24"/>
          <w:lang w:val="en-US" w:eastAsia="zh-CN"/>
        </w:rPr>
        <w:t>乙方</w:t>
      </w:r>
      <w:r>
        <w:rPr>
          <w:rFonts w:hint="eastAsia" w:ascii="宋体" w:hAnsi="宋体"/>
          <w:color w:val="000000" w:themeColor="text1"/>
          <w:sz w:val="24"/>
          <w:lang w:val="en-US" w:eastAsia="zh-CN"/>
          <w14:textFill>
            <w14:solidFill>
              <w14:schemeClr w14:val="tx1"/>
            </w14:solidFill>
          </w14:textFill>
        </w:rPr>
        <w:t>在每次现场维护和系统巡检后</w:t>
      </w:r>
      <w:r>
        <w:rPr>
          <w:rFonts w:hint="eastAsia" w:ascii="宋体" w:hAnsi="宋体"/>
          <w:color w:val="0000FF"/>
          <w:sz w:val="24"/>
          <w:lang w:val="en-US" w:eastAsia="zh-CN"/>
        </w:rPr>
        <w:t>向甲方</w:t>
      </w:r>
      <w:r>
        <w:rPr>
          <w:rFonts w:hint="eastAsia" w:ascii="宋体" w:hAnsi="宋体"/>
          <w:color w:val="000000" w:themeColor="text1"/>
          <w:sz w:val="24"/>
          <w:lang w:val="en-US" w:eastAsia="zh-CN"/>
          <w14:textFill>
            <w14:solidFill>
              <w14:schemeClr w14:val="tx1"/>
            </w14:solidFill>
          </w14:textFill>
        </w:rPr>
        <w:t>提供软件运行情况报告反馈。</w:t>
      </w:r>
    </w:p>
    <w:p w14:paraId="15F2C1F6">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1.3.3</w:t>
      </w:r>
      <w:r>
        <w:rPr>
          <w:rFonts w:hint="eastAsia" w:ascii="宋体" w:hAnsi="宋体"/>
          <w:color w:val="0000FF"/>
          <w:sz w:val="24"/>
          <w:lang w:val="en-US" w:eastAsia="zh-CN"/>
        </w:rPr>
        <w:t>乙方应</w:t>
      </w:r>
      <w:r>
        <w:rPr>
          <w:rFonts w:hint="eastAsia" w:ascii="宋体" w:hAnsi="宋体"/>
          <w:color w:val="000000" w:themeColor="text1"/>
          <w:sz w:val="24"/>
          <w:lang w:val="en-US" w:eastAsia="zh-CN"/>
          <w14:textFill>
            <w14:solidFill>
              <w14:schemeClr w14:val="tx1"/>
            </w14:solidFill>
          </w14:textFill>
        </w:rPr>
        <w:t>遵守甲方管理制度，接受甲方监督，确保网络系统安全、信息数据安全（如乙方在现场服务过程中要使用自带电脑或其他移动存储设备，必须在甲方现场做防病毒处理），否则应对甲方由此造成的</w:t>
      </w:r>
      <w:r>
        <w:rPr>
          <w:rFonts w:hint="eastAsia" w:ascii="宋体" w:hAnsi="宋体"/>
          <w:color w:val="0000FF"/>
          <w:sz w:val="24"/>
          <w:lang w:val="en-US" w:eastAsia="zh-CN"/>
        </w:rPr>
        <w:t>全部经济</w:t>
      </w:r>
      <w:r>
        <w:rPr>
          <w:rFonts w:hint="eastAsia" w:ascii="宋体" w:hAnsi="宋体"/>
          <w:color w:val="000000" w:themeColor="text1"/>
          <w:sz w:val="24"/>
          <w:lang w:val="en-US" w:eastAsia="zh-CN"/>
          <w14:textFill>
            <w14:solidFill>
              <w14:schemeClr w14:val="tx1"/>
            </w14:solidFill>
          </w14:textFill>
        </w:rPr>
        <w:t>损失承担赔偿责任。</w:t>
      </w:r>
    </w:p>
    <w:p w14:paraId="1FF367F0">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jc w:val="left"/>
        <w:rPr>
          <w:rFonts w:hint="eastAsia" w:ascii="宋体" w:hAnsi="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1.3.4若甲方对乙方指派人员的现场维护工作不满意，有权投诉或要求更换人员，乙方应在接到更换通知后3日内完成更换。</w:t>
      </w:r>
    </w:p>
    <w:p w14:paraId="7701897C">
      <w:pPr>
        <w:pStyle w:val="23"/>
        <w:keepNext w:val="0"/>
        <w:keepLines w:val="0"/>
        <w:pageBreakBefore w:val="0"/>
        <w:widowControl w:val="0"/>
        <w:kinsoku/>
        <w:wordWrap w:val="0"/>
        <w:overflowPunct/>
        <w:topLinePunct/>
        <w:autoSpaceDE/>
        <w:autoSpaceDN/>
        <w:bidi w:val="0"/>
        <w:adjustRightInd/>
        <w:snapToGrid/>
        <w:spacing w:beforeAutospacing="0" w:afterAutospacing="0" w:line="480" w:lineRule="exact"/>
        <w:ind w:left="0" w:firstLine="482" w:firstLineChars="200"/>
        <w:jc w:val="left"/>
        <w:textAlignment w:val="auto"/>
        <w:rPr>
          <w:rFonts w:hint="default" w:ascii="宋体" w:hAnsi="宋体" w:eastAsia="宋体"/>
          <w:b/>
          <w:bCs/>
          <w:color w:val="000000" w:themeColor="text1"/>
          <w:sz w:val="24"/>
          <w:highlight w:val="none"/>
          <w:lang w:val="en-US" w:eastAsia="zh-CN"/>
          <w14:textFill>
            <w14:solidFill>
              <w14:schemeClr w14:val="tx1"/>
            </w14:solidFill>
          </w14:textFill>
        </w:rPr>
      </w:pPr>
      <w:r>
        <w:rPr>
          <w:rFonts w:hint="eastAsia" w:ascii="宋体" w:hAnsi="宋体"/>
          <w:b/>
          <w:bCs/>
          <w:color w:val="000000" w:themeColor="text1"/>
          <w:sz w:val="24"/>
          <w:highlight w:val="none"/>
          <w:lang w:val="en-US" w:eastAsia="zh-CN"/>
          <w14:textFill>
            <w14:solidFill>
              <w14:schemeClr w14:val="tx1"/>
            </w14:solidFill>
          </w14:textFill>
        </w:rPr>
        <w:t>二、合同期限</w:t>
      </w:r>
    </w:p>
    <w:p w14:paraId="641CC308">
      <w:pPr>
        <w:pStyle w:val="23"/>
        <w:keepNext w:val="0"/>
        <w:keepLines w:val="0"/>
        <w:pageBreakBefore w:val="0"/>
        <w:widowControl w:val="0"/>
        <w:kinsoku/>
        <w:wordWrap w:val="0"/>
        <w:overflowPunct/>
        <w:topLinePunct/>
        <w:autoSpaceDE/>
        <w:autoSpaceDN/>
        <w:bidi w:val="0"/>
        <w:adjustRightInd/>
        <w:snapToGrid/>
        <w:spacing w:beforeAutospacing="0" w:afterAutospacing="0" w:line="480" w:lineRule="exact"/>
        <w:ind w:left="0" w:firstLine="480" w:firstLineChars="200"/>
        <w:jc w:val="left"/>
        <w:textAlignment w:val="auto"/>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u w:val="none"/>
          <w:lang w:val="en-US" w:eastAsia="zh-CN"/>
          <w14:textFill>
            <w14:solidFill>
              <w14:schemeClr w14:val="tx1"/>
            </w14:solidFill>
          </w14:textFill>
        </w:rPr>
        <w:t>合同期限为</w:t>
      </w:r>
      <w:r>
        <w:rPr>
          <w:rFonts w:hint="eastAsia" w:ascii="宋体" w:hAnsi="宋体"/>
          <w:color w:val="000000" w:themeColor="text1"/>
          <w:sz w:val="24"/>
          <w:highlight w:val="none"/>
          <w:u w:val="single"/>
          <w:lang w:val="en-US" w:eastAsia="zh-CN"/>
          <w14:textFill>
            <w14:solidFill>
              <w14:schemeClr w14:val="tx1"/>
            </w14:solidFill>
          </w14:textFill>
        </w:rPr>
        <w:t xml:space="preserve"> 壹 </w:t>
      </w:r>
      <w:r>
        <w:rPr>
          <w:rFonts w:hint="eastAsia" w:ascii="宋体" w:hAnsi="宋体"/>
          <w:color w:val="000000" w:themeColor="text1"/>
          <w:sz w:val="24"/>
          <w:highlight w:val="none"/>
          <w:u w:val="none"/>
          <w:lang w:val="en-US" w:eastAsia="zh-CN"/>
          <w14:textFill>
            <w14:solidFill>
              <w14:schemeClr w14:val="tx1"/>
            </w14:solidFill>
          </w14:textFill>
        </w:rPr>
        <w:t>年，自</w:t>
      </w:r>
      <w:r>
        <w:rPr>
          <w:rFonts w:hint="eastAsia" w:ascii="宋体" w:hAnsi="宋体"/>
          <w:color w:val="000000" w:themeColor="text1"/>
          <w:sz w:val="24"/>
          <w:highlight w:val="none"/>
          <w:u w:val="single"/>
          <w:lang w:val="en-US" w:eastAsia="zh-CN"/>
          <w14:textFill>
            <w14:solidFill>
              <w14:schemeClr w14:val="tx1"/>
            </w14:solidFill>
          </w14:textFill>
        </w:rPr>
        <w:t xml:space="preserve"> </w:t>
      </w:r>
      <w:r>
        <w:rPr>
          <w:rFonts w:hint="eastAsia" w:ascii="宋体" w:hAnsi="宋体"/>
          <w:color w:val="auto"/>
          <w:sz w:val="24"/>
          <w:highlight w:val="none"/>
          <w:u w:val="single"/>
          <w:lang w:val="en-US" w:eastAsia="zh-CN"/>
        </w:rPr>
        <w:t xml:space="preserve">2026 </w:t>
      </w:r>
      <w:r>
        <w:rPr>
          <w:rFonts w:hint="eastAsia" w:ascii="宋体" w:hAnsi="宋体"/>
          <w:color w:val="auto"/>
          <w:sz w:val="24"/>
          <w:highlight w:val="none"/>
          <w:u w:val="none"/>
          <w:lang w:val="en-US" w:eastAsia="zh-CN"/>
        </w:rPr>
        <w:t>年</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none"/>
          <w:lang w:val="en-US" w:eastAsia="zh-CN"/>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none"/>
          <w:lang w:val="en-US" w:eastAsia="zh-CN"/>
        </w:rPr>
        <w:t>日起至</w:t>
      </w:r>
      <w:r>
        <w:rPr>
          <w:rFonts w:hint="eastAsia" w:ascii="宋体" w:hAnsi="宋体"/>
          <w:color w:val="auto"/>
          <w:sz w:val="24"/>
          <w:highlight w:val="none"/>
          <w:u w:val="single"/>
          <w:lang w:val="en-US" w:eastAsia="zh-CN"/>
        </w:rPr>
        <w:t xml:space="preserve"> 2027 </w:t>
      </w:r>
      <w:r>
        <w:rPr>
          <w:rFonts w:hint="eastAsia" w:ascii="宋体" w:hAnsi="宋体"/>
          <w:color w:val="auto"/>
          <w:sz w:val="24"/>
          <w:highlight w:val="none"/>
          <w:u w:val="none"/>
          <w:lang w:val="en-US" w:eastAsia="zh-CN"/>
        </w:rPr>
        <w:t>年</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none"/>
          <w:lang w:val="en-US" w:eastAsia="zh-CN"/>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none"/>
          <w:lang w:val="en-US" w:eastAsia="zh-CN"/>
        </w:rPr>
        <w:t>日止</w:t>
      </w:r>
      <w:r>
        <w:rPr>
          <w:rFonts w:hint="eastAsia" w:ascii="宋体" w:hAnsi="宋体"/>
          <w:color w:val="000000" w:themeColor="text1"/>
          <w:sz w:val="24"/>
          <w:highlight w:val="none"/>
          <w:lang w:val="en-US" w:eastAsia="zh-CN"/>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本</w:t>
      </w:r>
      <w:r>
        <w:rPr>
          <w:rFonts w:hint="eastAsia" w:ascii="宋体" w:hAnsi="宋体"/>
          <w:color w:val="000000" w:themeColor="text1"/>
          <w:sz w:val="24"/>
          <w:highlight w:val="none"/>
          <w:lang w:eastAsia="zh-CN"/>
          <w14:textFill>
            <w14:solidFill>
              <w14:schemeClr w14:val="tx1"/>
            </w14:solidFill>
          </w14:textFill>
        </w:rPr>
        <w:t>合同</w:t>
      </w:r>
      <w:r>
        <w:rPr>
          <w:rFonts w:hint="eastAsia" w:ascii="宋体" w:hAnsi="宋体"/>
          <w:color w:val="000000" w:themeColor="text1"/>
          <w:sz w:val="24"/>
          <w:highlight w:val="none"/>
          <w:lang w:val="en-US" w:eastAsia="zh-CN"/>
          <w14:textFill>
            <w14:solidFill>
              <w14:schemeClr w14:val="tx1"/>
            </w14:solidFill>
          </w14:textFill>
        </w:rPr>
        <w:t>期限届满后，</w:t>
      </w:r>
      <w:r>
        <w:rPr>
          <w:rFonts w:hint="eastAsia" w:ascii="宋体" w:hAnsi="宋体"/>
          <w:color w:val="000000" w:themeColor="text1"/>
          <w:sz w:val="24"/>
          <w:highlight w:val="none"/>
          <w14:textFill>
            <w14:solidFill>
              <w14:schemeClr w14:val="tx1"/>
            </w14:solidFill>
          </w14:textFill>
        </w:rPr>
        <w:t>甲方</w:t>
      </w:r>
      <w:r>
        <w:rPr>
          <w:rFonts w:hint="eastAsia" w:ascii="宋体" w:hAnsi="宋体"/>
          <w:color w:val="0000FF"/>
          <w:sz w:val="24"/>
          <w:highlight w:val="none"/>
          <w:lang w:val="en-US" w:eastAsia="zh-CN"/>
        </w:rPr>
        <w:t>经合法合规程序选定</w:t>
      </w:r>
      <w:r>
        <w:rPr>
          <w:rFonts w:hint="eastAsia" w:ascii="宋体" w:hAnsi="宋体"/>
          <w:color w:val="000000" w:themeColor="text1"/>
          <w:sz w:val="24"/>
          <w:highlight w:val="none"/>
          <w14:textFill>
            <w14:solidFill>
              <w14:schemeClr w14:val="tx1"/>
            </w14:solidFill>
          </w14:textFill>
        </w:rPr>
        <w:t>乙方继续提供软件运行维护服务，双方</w:t>
      </w:r>
      <w:r>
        <w:rPr>
          <w:rFonts w:hint="eastAsia" w:ascii="宋体" w:hAnsi="宋体"/>
          <w:color w:val="000000" w:themeColor="text1"/>
          <w:sz w:val="24"/>
          <w:highlight w:val="none"/>
          <w:lang w:val="en-US" w:eastAsia="zh-CN"/>
          <w14:textFill>
            <w14:solidFill>
              <w14:schemeClr w14:val="tx1"/>
            </w14:solidFill>
          </w14:textFill>
        </w:rPr>
        <w:t>另行签订</w:t>
      </w:r>
      <w:r>
        <w:rPr>
          <w:rFonts w:hint="eastAsia" w:ascii="宋体" w:hAnsi="宋体"/>
          <w:color w:val="000000" w:themeColor="text1"/>
          <w:sz w:val="24"/>
          <w:highlight w:val="none"/>
          <w14:textFill>
            <w14:solidFill>
              <w14:schemeClr w14:val="tx1"/>
            </w14:solidFill>
          </w14:textFill>
        </w:rPr>
        <w:t>协议。</w:t>
      </w:r>
    </w:p>
    <w:p w14:paraId="642FB3D0">
      <w:pPr>
        <w:keepNext w:val="0"/>
        <w:keepLines w:val="0"/>
        <w:pageBreakBefore w:val="0"/>
        <w:widowControl w:val="0"/>
        <w:numPr>
          <w:ilvl w:val="0"/>
          <w:numId w:val="0"/>
        </w:numPr>
        <w:tabs>
          <w:tab w:val="left" w:pos="426"/>
          <w:tab w:val="left" w:pos="709"/>
        </w:tabs>
        <w:kinsoku/>
        <w:wordWrap w:val="0"/>
        <w:overflowPunct/>
        <w:topLinePunct/>
        <w:autoSpaceDE/>
        <w:autoSpaceDN/>
        <w:bidi w:val="0"/>
        <w:adjustRightInd/>
        <w:snapToGrid/>
        <w:spacing w:beforeAutospacing="0" w:afterAutospacing="0" w:line="480" w:lineRule="exact"/>
        <w:ind w:left="0" w:leftChars="0" w:firstLine="482" w:firstLineChars="200"/>
        <w:textAlignment w:val="auto"/>
        <w:outlineLvl w:val="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三、维护服务</w:t>
      </w:r>
      <w:r>
        <w:rPr>
          <w:rFonts w:ascii="宋体" w:hAnsi="宋体"/>
          <w:b/>
          <w:color w:val="000000" w:themeColor="text1"/>
          <w:sz w:val="24"/>
          <w14:textFill>
            <w14:solidFill>
              <w14:schemeClr w14:val="tx1"/>
            </w14:solidFill>
          </w14:textFill>
        </w:rPr>
        <w:t>费用</w:t>
      </w:r>
      <w:r>
        <w:rPr>
          <w:rFonts w:hint="eastAsia" w:ascii="宋体" w:hAnsi="宋体"/>
          <w:b/>
          <w:color w:val="000000" w:themeColor="text1"/>
          <w:sz w:val="24"/>
          <w:lang w:val="en-US" w:eastAsia="zh-CN"/>
          <w14:textFill>
            <w14:solidFill>
              <w14:schemeClr w14:val="tx1"/>
            </w14:solidFill>
          </w14:textFill>
        </w:rPr>
        <w:t>标准</w:t>
      </w:r>
      <w:r>
        <w:rPr>
          <w:rFonts w:ascii="宋体" w:hAnsi="宋体"/>
          <w:b/>
          <w:color w:val="000000" w:themeColor="text1"/>
          <w:sz w:val="24"/>
          <w14:textFill>
            <w14:solidFill>
              <w14:schemeClr w14:val="tx1"/>
            </w14:solidFill>
          </w14:textFill>
        </w:rPr>
        <w:t>和付款</w:t>
      </w:r>
      <w:r>
        <w:rPr>
          <w:rFonts w:hint="eastAsia" w:ascii="宋体" w:hAnsi="宋体"/>
          <w:b/>
          <w:color w:val="000000" w:themeColor="text1"/>
          <w:sz w:val="24"/>
          <w:lang w:val="en-US" w:eastAsia="zh-CN"/>
          <w14:textFill>
            <w14:solidFill>
              <w14:schemeClr w14:val="tx1"/>
            </w14:solidFill>
          </w14:textFill>
        </w:rPr>
        <w:t>时间、</w:t>
      </w:r>
      <w:r>
        <w:rPr>
          <w:rFonts w:ascii="宋体" w:hAnsi="宋体"/>
          <w:b/>
          <w:color w:val="000000" w:themeColor="text1"/>
          <w:sz w:val="24"/>
          <w14:textFill>
            <w14:solidFill>
              <w14:schemeClr w14:val="tx1"/>
            </w14:solidFill>
          </w14:textFill>
        </w:rPr>
        <w:t>方式</w:t>
      </w:r>
    </w:p>
    <w:p w14:paraId="4D828605">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pP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3.1 维护服务费用标准为人民币</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Times New Roman"/>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元/年，</w:t>
      </w:r>
      <w:r>
        <w:rPr>
          <w:rFonts w:hint="eastAsia" w:ascii="宋体" w:hAnsi="宋体"/>
          <w:color w:val="000000" w:themeColor="text1"/>
          <w:spacing w:val="-6"/>
          <w:sz w:val="24"/>
          <w:highlight w:val="none"/>
          <w:u w:val="none"/>
          <w:lang w:val="en-US" w:eastAsia="zh-CN"/>
          <w14:textFill>
            <w14:solidFill>
              <w14:schemeClr w14:val="tx1"/>
            </w14:solidFill>
          </w14:textFill>
        </w:rPr>
        <w:t>总</w:t>
      </w:r>
      <w:r>
        <w:rPr>
          <w:rFonts w:hint="eastAsia" w:ascii="宋体" w:hAnsi="宋体"/>
          <w:color w:val="000000" w:themeColor="text1"/>
          <w:spacing w:val="-6"/>
          <w:sz w:val="24"/>
          <w:highlight w:val="none"/>
          <w:lang w:val="en-US" w:eastAsia="zh-CN"/>
          <w14:textFill>
            <w14:solidFill>
              <w14:schemeClr w14:val="tx1"/>
            </w14:solidFill>
          </w14:textFill>
        </w:rPr>
        <w:t>计人民币</w:t>
      </w:r>
      <w:r>
        <w:rPr>
          <w:rFonts w:hint="eastAsia" w:ascii="宋体" w:hAnsi="宋体"/>
          <w:color w:val="000000" w:themeColor="text1"/>
          <w:spacing w:val="-6"/>
          <w:sz w:val="24"/>
          <w:highlight w:val="none"/>
          <w:u w:val="single"/>
          <w:lang w:val="en-US" w:eastAsia="zh-CN"/>
          <w14:textFill>
            <w14:solidFill>
              <w14:schemeClr w14:val="tx1"/>
            </w14:solidFill>
          </w14:textFill>
        </w:rPr>
        <w:t xml:space="preserve">       </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（小写：</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Times New Roman"/>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Times New Roman"/>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元），该标准包括技术支持服务费、巡检费、报告费、维护费、软件升级费、人工费、加班费、税费等一切费用</w:t>
      </w:r>
      <w:r>
        <w:rPr>
          <w:rFonts w:hint="eastAsia" w:ascii="宋体" w:hAnsi="宋体" w:cs="Times New Roman"/>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pacing w:val="-6"/>
          <w:sz w:val="24"/>
          <w:highlight w:val="none"/>
          <w:lang w:val="en-US" w:eastAsia="zh-CN"/>
          <w14:textFill>
            <w14:solidFill>
              <w14:schemeClr w14:val="tx1"/>
            </w14:solidFill>
          </w14:textFill>
        </w:rPr>
        <w:t>甲方不再就本合同约定范围内的服务额外支付任何费用</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w:t>
      </w:r>
    </w:p>
    <w:p w14:paraId="20A6BD75">
      <w:pPr>
        <w:keepNext w:val="0"/>
        <w:keepLines w:val="0"/>
        <w:pageBreakBefore w:val="0"/>
        <w:widowControl w:val="0"/>
        <w:kinsoku/>
        <w:wordWrap w:val="0"/>
        <w:overflowPunct/>
        <w:topLinePunct/>
        <w:autoSpaceDE/>
        <w:autoSpaceDN/>
        <w:bidi w:val="0"/>
        <w:adjustRightInd/>
        <w:snapToGrid/>
        <w:spacing w:beforeAutospacing="0" w:afterAutospacing="0" w:line="480" w:lineRule="exact"/>
        <w:ind w:firstLine="480" w:firstLineChars="200"/>
        <w:textAlignment w:val="auto"/>
        <w:rPr>
          <w:rFonts w:hint="eastAsia" w:ascii="宋体" w:hAnsi="宋体" w:eastAsia="宋体" w:cs="Times New Roman"/>
          <w:color w:val="auto"/>
          <w:sz w:val="24"/>
          <w:szCs w:val="24"/>
          <w:highlight w:val="none"/>
          <w:u w:val="none"/>
          <w:lang w:val="en-US" w:eastAsia="zh-CN"/>
        </w:rPr>
      </w:pPr>
      <w:r>
        <w:rPr>
          <w:rFonts w:hint="eastAsia" w:ascii="宋体" w:hAnsi="宋体" w:cs="Times New Roman"/>
          <w:color w:val="auto"/>
          <w:sz w:val="24"/>
          <w:highlight w:val="none"/>
          <w:lang w:val="en-US" w:eastAsia="zh-CN"/>
        </w:rPr>
        <w:t>3.2 甲方</w:t>
      </w:r>
      <w:r>
        <w:rPr>
          <w:rFonts w:hint="eastAsia" w:ascii="宋体" w:hAnsi="宋体" w:eastAsia="宋体" w:cs="宋体"/>
          <w:color w:val="auto"/>
          <w:spacing w:val="-6"/>
          <w:sz w:val="24"/>
          <w:szCs w:val="24"/>
          <w:highlight w:val="none"/>
          <w:lang w:val="en-US" w:eastAsia="zh-CN"/>
        </w:rPr>
        <w:t>分</w:t>
      </w:r>
      <w:r>
        <w:rPr>
          <w:rFonts w:hint="eastAsia" w:ascii="宋体" w:hAnsi="宋体" w:cs="宋体"/>
          <w:color w:val="auto"/>
          <w:spacing w:val="-6"/>
          <w:sz w:val="24"/>
          <w:szCs w:val="24"/>
          <w:highlight w:val="none"/>
          <w:lang w:val="en-US" w:eastAsia="zh-CN"/>
        </w:rPr>
        <w:t>两次</w:t>
      </w:r>
      <w:r>
        <w:rPr>
          <w:rFonts w:hint="eastAsia" w:ascii="宋体" w:hAnsi="宋体" w:eastAsia="宋体" w:cs="宋体"/>
          <w:color w:val="auto"/>
          <w:spacing w:val="-6"/>
          <w:sz w:val="24"/>
          <w:szCs w:val="24"/>
          <w:highlight w:val="none"/>
          <w:lang w:val="en-US" w:eastAsia="zh-CN"/>
        </w:rPr>
        <w:t>支付费用至乙方指定收款账户：</w:t>
      </w:r>
      <w:r>
        <w:rPr>
          <w:rFonts w:hint="eastAsia" w:ascii="宋体" w:hAnsi="宋体" w:cs="Times New Roman"/>
          <w:color w:val="auto"/>
          <w:sz w:val="24"/>
          <w:highlight w:val="none"/>
          <w:u w:val="none"/>
          <w:lang w:val="en-US" w:eastAsia="zh-CN"/>
        </w:rPr>
        <w:t>在合同签订之日起30个工作日内</w:t>
      </w:r>
      <w:r>
        <w:rPr>
          <w:rFonts w:hint="eastAsia" w:ascii="宋体" w:hAnsi="宋体" w:eastAsia="宋体" w:cs="宋体"/>
          <w:color w:val="auto"/>
          <w:spacing w:val="-6"/>
          <w:sz w:val="24"/>
          <w:szCs w:val="24"/>
          <w:highlight w:val="none"/>
          <w:lang w:val="en-US" w:eastAsia="zh-CN"/>
        </w:rPr>
        <w:t>支付服务费用的90%即人民币</w:t>
      </w:r>
      <w:r>
        <w:rPr>
          <w:rFonts w:hint="eastAsia" w:ascii="宋体" w:hAnsi="宋体" w:eastAsia="宋体" w:cs="宋体"/>
          <w:color w:val="auto"/>
          <w:spacing w:val="-6"/>
          <w:sz w:val="24"/>
          <w:szCs w:val="24"/>
          <w:highlight w:val="none"/>
          <w:u w:val="single"/>
          <w:lang w:val="en-US" w:eastAsia="zh-CN"/>
        </w:rPr>
        <w:t xml:space="preserve">       </w:t>
      </w:r>
      <w:r>
        <w:rPr>
          <w:rFonts w:hint="eastAsia" w:ascii="宋体" w:hAnsi="宋体" w:eastAsia="宋体" w:cs="宋体"/>
          <w:color w:val="auto"/>
          <w:spacing w:val="-6"/>
          <w:sz w:val="24"/>
          <w:szCs w:val="24"/>
          <w:highlight w:val="none"/>
          <w:lang w:val="en-US" w:eastAsia="zh-CN"/>
        </w:rPr>
        <w:t>元整（小写：</w:t>
      </w:r>
      <w:r>
        <w:rPr>
          <w:rFonts w:hint="eastAsia" w:ascii="宋体" w:hAnsi="宋体" w:eastAsia="宋体" w:cs="宋体"/>
          <w:color w:val="auto"/>
          <w:spacing w:val="-6"/>
          <w:sz w:val="24"/>
          <w:szCs w:val="24"/>
          <w:highlight w:val="none"/>
          <w:u w:val="single"/>
          <w:lang w:val="en-US" w:eastAsia="zh-CN"/>
        </w:rPr>
        <w:t xml:space="preserve">     </w:t>
      </w:r>
      <w:r>
        <w:rPr>
          <w:rFonts w:hint="eastAsia" w:ascii="宋体" w:hAnsi="宋体" w:eastAsia="宋体" w:cs="宋体"/>
          <w:color w:val="auto"/>
          <w:spacing w:val="-6"/>
          <w:sz w:val="24"/>
          <w:szCs w:val="24"/>
          <w:highlight w:val="none"/>
          <w:lang w:val="en-US" w:eastAsia="zh-CN"/>
        </w:rPr>
        <w:t>元）；自本合同期限届满之日起30个工作日内，支付服务费用的10%即人民币</w:t>
      </w:r>
      <w:r>
        <w:rPr>
          <w:rFonts w:hint="eastAsia" w:ascii="宋体" w:hAnsi="宋体" w:eastAsia="宋体" w:cs="宋体"/>
          <w:color w:val="auto"/>
          <w:spacing w:val="-6"/>
          <w:sz w:val="24"/>
          <w:szCs w:val="24"/>
          <w:highlight w:val="none"/>
          <w:u w:val="single"/>
          <w:lang w:val="en-US" w:eastAsia="zh-CN"/>
        </w:rPr>
        <w:t xml:space="preserve">     </w:t>
      </w:r>
      <w:r>
        <w:rPr>
          <w:rFonts w:hint="eastAsia" w:ascii="宋体" w:hAnsi="宋体" w:eastAsia="宋体" w:cs="宋体"/>
          <w:color w:val="auto"/>
          <w:spacing w:val="-6"/>
          <w:sz w:val="24"/>
          <w:szCs w:val="24"/>
          <w:highlight w:val="none"/>
          <w:lang w:val="en-US" w:eastAsia="zh-CN"/>
        </w:rPr>
        <w:t>元整（小写：</w:t>
      </w:r>
      <w:r>
        <w:rPr>
          <w:rFonts w:hint="eastAsia" w:ascii="宋体" w:hAnsi="宋体" w:eastAsia="宋体" w:cs="宋体"/>
          <w:color w:val="auto"/>
          <w:spacing w:val="-6"/>
          <w:sz w:val="24"/>
          <w:szCs w:val="24"/>
          <w:highlight w:val="none"/>
          <w:u w:val="single"/>
          <w:lang w:val="en-US" w:eastAsia="zh-CN"/>
        </w:rPr>
        <w:t xml:space="preserve">      </w:t>
      </w:r>
      <w:r>
        <w:rPr>
          <w:rFonts w:hint="eastAsia" w:ascii="宋体" w:hAnsi="宋体" w:eastAsia="宋体" w:cs="宋体"/>
          <w:color w:val="auto"/>
          <w:spacing w:val="-6"/>
          <w:sz w:val="24"/>
          <w:szCs w:val="24"/>
          <w:highlight w:val="none"/>
          <w:lang w:val="en-US" w:eastAsia="zh-CN"/>
        </w:rPr>
        <w:t>元）。</w:t>
      </w:r>
      <w:r>
        <w:rPr>
          <w:rFonts w:hint="eastAsia" w:ascii="宋体" w:hAnsi="宋体" w:cs="Times New Roman"/>
          <w:color w:val="auto"/>
          <w:sz w:val="24"/>
          <w:highlight w:val="none"/>
          <w:u w:val="none"/>
          <w:lang w:val="en-US" w:eastAsia="zh-CN"/>
        </w:rPr>
        <w:t>但</w:t>
      </w:r>
      <w:r>
        <w:rPr>
          <w:rFonts w:hint="eastAsia" w:ascii="宋体" w:hAnsi="宋体" w:eastAsia="宋体" w:cs="Times New Roman"/>
          <w:color w:val="auto"/>
          <w:sz w:val="24"/>
          <w:szCs w:val="24"/>
          <w:highlight w:val="none"/>
          <w:u w:val="none"/>
          <w:lang w:val="en-US" w:eastAsia="zh-CN"/>
        </w:rPr>
        <w:t>乙方须在甲方付款前，</w:t>
      </w:r>
      <w:r>
        <w:rPr>
          <w:rFonts w:hint="eastAsia" w:ascii="宋体" w:hAnsi="宋体" w:eastAsia="宋体" w:cs="宋体"/>
          <w:color w:val="auto"/>
          <w:sz w:val="24"/>
          <w:szCs w:val="24"/>
        </w:rPr>
        <w:t>向甲方提供以自己名义开具的</w:t>
      </w:r>
      <w:r>
        <w:rPr>
          <w:rFonts w:hint="eastAsia" w:ascii="宋体" w:hAnsi="宋体" w:eastAsia="宋体" w:cs="宋体"/>
          <w:color w:val="auto"/>
          <w:sz w:val="24"/>
          <w:szCs w:val="24"/>
          <w:lang w:val="en-US" w:eastAsia="zh-CN"/>
        </w:rPr>
        <w:t>价税合计金额</w:t>
      </w:r>
      <w:r>
        <w:rPr>
          <w:rFonts w:hint="eastAsia" w:ascii="宋体" w:hAnsi="宋体" w:eastAsia="宋体" w:cs="宋体"/>
          <w:color w:val="auto"/>
          <w:sz w:val="24"/>
          <w:szCs w:val="24"/>
        </w:rPr>
        <w:t>与付款金额</w:t>
      </w:r>
      <w:r>
        <w:rPr>
          <w:rFonts w:hint="eastAsia" w:ascii="宋体" w:hAnsi="宋体" w:eastAsia="宋体" w:cs="宋体"/>
          <w:color w:val="auto"/>
          <w:sz w:val="24"/>
          <w:szCs w:val="24"/>
          <w:lang w:val="en-US" w:eastAsia="zh-CN"/>
        </w:rPr>
        <w:t>等</w:t>
      </w:r>
      <w:r>
        <w:rPr>
          <w:rFonts w:hint="eastAsia" w:ascii="宋体" w:hAnsi="宋体" w:eastAsia="宋体" w:cs="宋体"/>
          <w:color w:val="auto"/>
          <w:sz w:val="24"/>
          <w:szCs w:val="24"/>
        </w:rPr>
        <w:t>额的增值税普通发票</w:t>
      </w:r>
      <w:r>
        <w:rPr>
          <w:rFonts w:hint="eastAsia" w:ascii="宋体" w:hAnsi="宋体" w:cs="宋体"/>
          <w:color w:val="auto"/>
          <w:sz w:val="24"/>
          <w:szCs w:val="24"/>
          <w:lang w:eastAsia="zh-CN"/>
        </w:rPr>
        <w:t>；</w:t>
      </w:r>
      <w:r>
        <w:rPr>
          <w:rFonts w:hint="eastAsia" w:ascii="宋体" w:hAnsi="宋体" w:eastAsia="宋体" w:cs="Times New Roman"/>
          <w:color w:val="auto"/>
          <w:sz w:val="24"/>
          <w:szCs w:val="24"/>
          <w:highlight w:val="none"/>
          <w:u w:val="none"/>
          <w:lang w:val="en-US" w:eastAsia="zh-CN"/>
        </w:rPr>
        <w:t>如因乙方未按约定提供发票，甲方有权拒绝付款且不视为逾期付款，甲方无需承担任何责任。</w:t>
      </w:r>
    </w:p>
    <w:p w14:paraId="319C6E38">
      <w:pPr>
        <w:keepNext w:val="0"/>
        <w:keepLines w:val="0"/>
        <w:pageBreakBefore w:val="0"/>
        <w:widowControl w:val="0"/>
        <w:numPr>
          <w:ilvl w:val="0"/>
          <w:numId w:val="0"/>
        </w:numPr>
        <w:kinsoku/>
        <w:wordWrap w:val="0"/>
        <w:overflowPunct/>
        <w:topLinePunct/>
        <w:autoSpaceDE/>
        <w:autoSpaceDN/>
        <w:bidi w:val="0"/>
        <w:adjustRightInd/>
        <w:snapToGrid/>
        <w:spacing w:line="480" w:lineRule="exact"/>
        <w:ind w:firstLine="480" w:firstLineChars="200"/>
        <w:jc w:val="both"/>
        <w:textAlignment w:val="auto"/>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pPr>
      <w:r>
        <w:rPr>
          <w:rFonts w:hint="eastAsia" w:ascii="宋体" w:hAnsi="宋体" w:cs="Times New Roman"/>
          <w:color w:val="000000" w:themeColor="text1"/>
          <w:sz w:val="24"/>
          <w:szCs w:val="24"/>
          <w:highlight w:val="none"/>
          <w:u w:val="none"/>
          <w:lang w:val="en-US" w:eastAsia="zh-CN"/>
          <w14:textFill>
            <w14:solidFill>
              <w14:schemeClr w14:val="tx1"/>
            </w14:solidFill>
          </w14:textFill>
        </w:rPr>
        <w:t>3.3 如甲方提前终止本合同，双方应在合同终止之日起20个工作日内，对甲方尚未支付的维护服务费进行结算，结算金额=（年度维护服务费÷365）</w:t>
      </w:r>
      <w:r>
        <w:rPr>
          <w:rFonts w:hint="default" w:ascii="Arial" w:hAnsi="Arial" w:cs="Arial"/>
          <w:color w:val="000000" w:themeColor="text1"/>
          <w:sz w:val="24"/>
          <w:szCs w:val="24"/>
          <w:highlight w:val="none"/>
          <w:u w:val="none"/>
          <w:lang w:val="en-US" w:eastAsia="zh-CN"/>
          <w14:textFill>
            <w14:solidFill>
              <w14:schemeClr w14:val="tx1"/>
            </w14:solidFill>
          </w14:textFill>
        </w:rPr>
        <w:t>×</w:t>
      </w:r>
      <w:r>
        <w:rPr>
          <w:rFonts w:hint="eastAsia" w:ascii="Arial" w:hAnsi="Arial" w:cs="Arial"/>
          <w:color w:val="000000" w:themeColor="text1"/>
          <w:sz w:val="24"/>
          <w:szCs w:val="24"/>
          <w:highlight w:val="none"/>
          <w:u w:val="none"/>
          <w:lang w:val="en-US" w:eastAsia="zh-CN"/>
          <w14:textFill>
            <w14:solidFill>
              <w14:schemeClr w14:val="tx1"/>
            </w14:solidFill>
          </w14:textFill>
        </w:rPr>
        <w:t>当年度实际维护天数，单日服务时长超过12小时的计一天，不足则不计。甲方应在结算完成之日起30个工作日内向乙方支付结算价款。</w:t>
      </w:r>
      <w:r>
        <w:rPr>
          <w:rFonts w:hint="eastAsia" w:ascii="宋体" w:hAnsi="宋体" w:cs="Times New Roman"/>
          <w:color w:val="000000" w:themeColor="text1"/>
          <w:sz w:val="24"/>
          <w:highlight w:val="none"/>
          <w:u w:val="none"/>
          <w:lang w:val="en-US" w:eastAsia="zh-CN"/>
          <w14:textFill>
            <w14:solidFill>
              <w14:schemeClr w14:val="tx1"/>
            </w14:solidFill>
          </w14:textFill>
        </w:rPr>
        <w:t>但</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乙方须在甲方付款前，提供以乙方名义开具与</w:t>
      </w:r>
      <w:r>
        <w:rPr>
          <w:rFonts w:hint="eastAsia" w:ascii="宋体" w:hAnsi="宋体" w:cs="Times New Roman"/>
          <w:color w:val="000000" w:themeColor="text1"/>
          <w:sz w:val="24"/>
          <w:szCs w:val="24"/>
          <w:highlight w:val="none"/>
          <w:u w:val="none"/>
          <w:lang w:val="en-US" w:eastAsia="zh-CN"/>
          <w14:textFill>
            <w14:solidFill>
              <w14:schemeClr w14:val="tx1"/>
            </w14:solidFill>
          </w14:textFill>
        </w:rPr>
        <w:t>付款</w:t>
      </w:r>
      <w:r>
        <w:rPr>
          <w:rFonts w:hint="eastAsia" w:ascii="宋体" w:hAnsi="宋体" w:eastAsia="宋体" w:cs="Times New Roman"/>
          <w:color w:val="000000" w:themeColor="text1"/>
          <w:sz w:val="24"/>
          <w:szCs w:val="24"/>
          <w:highlight w:val="none"/>
          <w:u w:val="none"/>
          <w:lang w:val="en-US" w:eastAsia="zh-CN"/>
          <w14:textFill>
            <w14:solidFill>
              <w14:schemeClr w14:val="tx1"/>
            </w14:solidFill>
          </w14:textFill>
        </w:rPr>
        <w:t>金额对应的增值税普通发票；如因乙方未按约定提供发票，甲方有权拒绝付款且不视为逾期付款，甲方无需承担任何责任。</w:t>
      </w:r>
    </w:p>
    <w:p w14:paraId="3003B3D9">
      <w:pPr>
        <w:keepNext w:val="0"/>
        <w:keepLines w:val="0"/>
        <w:pageBreakBefore w:val="0"/>
        <w:widowControl w:val="0"/>
        <w:kinsoku/>
        <w:wordWrap w:val="0"/>
        <w:overflowPunct/>
        <w:topLinePunct/>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bCs/>
          <w:color w:val="000000" w:themeColor="text1"/>
          <w:sz w:val="24"/>
          <w14:textFill>
            <w14:solidFill>
              <w14:schemeClr w14:val="tx1"/>
            </w14:solidFill>
          </w14:textFill>
        </w:rPr>
      </w:pPr>
      <w:r>
        <w:rPr>
          <w:rFonts w:hint="eastAsia" w:ascii="宋体" w:hAnsi="宋体"/>
          <w:bCs/>
          <w:color w:val="000000" w:themeColor="text1"/>
          <w:sz w:val="24"/>
          <w:lang w:val="en-US" w:eastAsia="zh-CN"/>
          <w14:textFill>
            <w14:solidFill>
              <w14:schemeClr w14:val="tx1"/>
            </w14:solidFill>
          </w14:textFill>
        </w:rPr>
        <w:t xml:space="preserve">3.4 </w:t>
      </w:r>
      <w:r>
        <w:rPr>
          <w:rFonts w:hint="eastAsia" w:ascii="宋体" w:hAnsi="宋体"/>
          <w:bCs/>
          <w:color w:val="000000" w:themeColor="text1"/>
          <w:sz w:val="24"/>
          <w14:textFill>
            <w14:solidFill>
              <w14:schemeClr w14:val="tx1"/>
            </w14:solidFill>
          </w14:textFill>
        </w:rPr>
        <w:t>乙方</w:t>
      </w:r>
      <w:r>
        <w:rPr>
          <w:rFonts w:hint="eastAsia" w:ascii="宋体" w:hAnsi="宋体"/>
          <w:bCs/>
          <w:color w:val="000000" w:themeColor="text1"/>
          <w:sz w:val="24"/>
          <w:lang w:val="en-US" w:eastAsia="zh-CN"/>
          <w14:textFill>
            <w14:solidFill>
              <w14:schemeClr w14:val="tx1"/>
            </w14:solidFill>
          </w14:textFill>
        </w:rPr>
        <w:t>指定收取服务费</w:t>
      </w:r>
      <w:r>
        <w:rPr>
          <w:rFonts w:hint="eastAsia" w:ascii="宋体" w:hAnsi="宋体"/>
          <w:bCs/>
          <w:color w:val="000000" w:themeColor="text1"/>
          <w:sz w:val="24"/>
          <w14:textFill>
            <w14:solidFill>
              <w14:schemeClr w14:val="tx1"/>
            </w14:solidFill>
          </w14:textFill>
        </w:rPr>
        <w:t>的银行账号如下：</w:t>
      </w:r>
    </w:p>
    <w:p w14:paraId="3DC1FAC8">
      <w:pPr>
        <w:keepNext w:val="0"/>
        <w:keepLines w:val="0"/>
        <w:pageBreakBefore w:val="0"/>
        <w:widowControl w:val="0"/>
        <w:kinsoku/>
        <w:wordWrap w:val="0"/>
        <w:overflowPunct/>
        <w:topLinePunct/>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bCs/>
          <w:color w:val="000000" w:themeColor="text1"/>
          <w:sz w:val="24"/>
          <w:lang w:val="en-US" w:eastAsia="zh-CN"/>
          <w14:textFill>
            <w14:solidFill>
              <w14:schemeClr w14:val="tx1"/>
            </w14:solidFill>
          </w14:textFill>
        </w:rPr>
        <w:t>开户名</w:t>
      </w:r>
      <w:r>
        <w:rPr>
          <w:rFonts w:hint="eastAsia" w:ascii="宋体" w:hAnsi="宋体" w:eastAsia="宋体" w:cs="宋体"/>
          <w:color w:val="000000" w:themeColor="text1"/>
          <w:sz w:val="24"/>
          <w:u w:val="single"/>
          <w14:textFill>
            <w14:solidFill>
              <w14:schemeClr w14:val="tx1"/>
            </w14:solidFill>
          </w14:textFill>
        </w:rPr>
        <w:t>：苏州麦迪斯顿医疗管理集团有限公司</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p>
    <w:p w14:paraId="051B0AC2">
      <w:pPr>
        <w:keepNext w:val="0"/>
        <w:keepLines w:val="0"/>
        <w:pageBreakBefore w:val="0"/>
        <w:widowControl w:val="0"/>
        <w:kinsoku/>
        <w:wordWrap w:val="0"/>
        <w:overflowPunct/>
        <w:topLinePunct/>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eastAsia="宋体" w:cs="宋体"/>
          <w:bCs/>
          <w:color w:val="000000" w:themeColor="text1"/>
          <w:sz w:val="24"/>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开户银行：</w:t>
      </w:r>
      <w:r>
        <w:rPr>
          <w:rFonts w:hint="eastAsia" w:ascii="宋体" w:hAnsi="宋体" w:eastAsia="宋体" w:cs="宋体"/>
          <w:color w:val="000000" w:themeColor="text1"/>
          <w:sz w:val="24"/>
          <w:u w:val="single"/>
          <w:lang w:val="en-US" w:eastAsia="zh-CN"/>
          <w14:textFill>
            <w14:solidFill>
              <w14:schemeClr w14:val="tx1"/>
            </w14:solidFill>
          </w14:textFill>
        </w:rPr>
        <w:t xml:space="preserve"> 浙商银行股份有限公司苏州分行  </w:t>
      </w:r>
    </w:p>
    <w:p w14:paraId="7C2F4226">
      <w:pPr>
        <w:keepNext w:val="0"/>
        <w:keepLines w:val="0"/>
        <w:pageBreakBefore w:val="0"/>
        <w:widowControl w:val="0"/>
        <w:kinsoku/>
        <w:wordWrap w:val="0"/>
        <w:overflowPunct/>
        <w:topLinePunct/>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eastAsia="宋体"/>
          <w:bCs/>
          <w:color w:val="000000" w:themeColor="text1"/>
          <w:sz w:val="24"/>
          <w:lang w:eastAsia="zh-CN"/>
          <w14:textFill>
            <w14:solidFill>
              <w14:schemeClr w14:val="tx1"/>
            </w14:solidFill>
          </w14:textFill>
        </w:rPr>
      </w:pPr>
      <w:r>
        <w:rPr>
          <w:rFonts w:hint="eastAsia" w:ascii="宋体" w:hAnsi="宋体" w:eastAsia="宋体" w:cs="宋体"/>
          <w:bCs/>
          <w:color w:val="000000" w:themeColor="text1"/>
          <w:sz w:val="24"/>
          <w:lang w:eastAsia="zh-CN"/>
          <w14:textFill>
            <w14:solidFill>
              <w14:schemeClr w14:val="tx1"/>
            </w14:solidFill>
          </w14:textFill>
        </w:rPr>
        <w:t>银行账号</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u w:val="single"/>
          <w:lang w:val="en-US" w:eastAsia="zh-CN"/>
          <w14:textFill>
            <w14:solidFill>
              <w14:schemeClr w14:val="tx1"/>
            </w14:solidFill>
          </w14:textFill>
        </w:rPr>
        <w:t xml:space="preserve"> 3050020010120100355789 </w:t>
      </w:r>
      <w:r>
        <w:rPr>
          <w:rFonts w:hint="eastAsia" w:ascii="宋体" w:hAnsi="宋体"/>
          <w:bCs/>
          <w:color w:val="000000" w:themeColor="text1"/>
          <w:sz w:val="24"/>
          <w:u w:val="none"/>
          <w:lang w:eastAsia="zh-CN"/>
          <w14:textFill>
            <w14:solidFill>
              <w14:schemeClr w14:val="tx1"/>
            </w14:solidFill>
          </w14:textFill>
        </w:rPr>
        <w:t>。</w:t>
      </w:r>
    </w:p>
    <w:p w14:paraId="23E49C3F">
      <w:pPr>
        <w:keepNext w:val="0"/>
        <w:keepLines w:val="0"/>
        <w:pageBreakBefore w:val="0"/>
        <w:widowControl w:val="0"/>
        <w:numPr>
          <w:ilvl w:val="0"/>
          <w:numId w:val="0"/>
        </w:numPr>
        <w:tabs>
          <w:tab w:val="left" w:pos="426"/>
          <w:tab w:val="left" w:pos="709"/>
        </w:tabs>
        <w:kinsoku/>
        <w:wordWrap w:val="0"/>
        <w:overflowPunct/>
        <w:topLinePunct/>
        <w:autoSpaceDE/>
        <w:autoSpaceDN/>
        <w:bidi w:val="0"/>
        <w:spacing w:beforeAutospacing="0" w:afterAutospacing="0" w:line="480" w:lineRule="exact"/>
        <w:ind w:left="0" w:leftChars="0" w:firstLine="482" w:firstLineChars="200"/>
        <w:outlineLvl w:val="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四、</w:t>
      </w:r>
      <w:r>
        <w:rPr>
          <w:rFonts w:hint="eastAsia" w:ascii="宋体" w:hAnsi="宋体"/>
          <w:b/>
          <w:color w:val="000000" w:themeColor="text1"/>
          <w:sz w:val="24"/>
          <w14:textFill>
            <w14:solidFill>
              <w14:schemeClr w14:val="tx1"/>
            </w14:solidFill>
          </w14:textFill>
        </w:rPr>
        <w:t>双方职责</w:t>
      </w:r>
    </w:p>
    <w:p w14:paraId="34ACD8B7">
      <w:pPr>
        <w:keepNext w:val="0"/>
        <w:keepLines w:val="0"/>
        <w:pageBreakBefore w:val="0"/>
        <w:widowControl w:val="0"/>
        <w:tabs>
          <w:tab w:val="left" w:pos="426"/>
          <w:tab w:val="left" w:pos="709"/>
        </w:tabs>
        <w:kinsoku/>
        <w:wordWrap w:val="0"/>
        <w:overflowPunct/>
        <w:topLinePunct/>
        <w:autoSpaceDE/>
        <w:autoSpaceDN/>
        <w:bidi w:val="0"/>
        <w:spacing w:beforeAutospacing="0" w:afterAutospacing="0" w:line="480" w:lineRule="exact"/>
        <w:ind w:left="0" w:firstLine="482" w:firstLineChars="200"/>
        <w:outlineLvl w:val="1"/>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 xml:space="preserve">4.1 </w:t>
      </w:r>
      <w:r>
        <w:rPr>
          <w:rFonts w:hint="eastAsia" w:ascii="宋体" w:hAnsi="宋体"/>
          <w:b/>
          <w:color w:val="000000" w:themeColor="text1"/>
          <w:sz w:val="24"/>
          <w14:textFill>
            <w14:solidFill>
              <w14:schemeClr w14:val="tx1"/>
            </w14:solidFill>
          </w14:textFill>
        </w:rPr>
        <w:t>甲方职责</w:t>
      </w:r>
    </w:p>
    <w:p w14:paraId="307B309A">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4.1.1甲方应指定专人</w:t>
      </w:r>
      <w:r>
        <w:rPr>
          <w:rFonts w:hint="eastAsia" w:ascii="宋体" w:hAnsi="宋体"/>
          <w:color w:val="000000" w:themeColor="text1"/>
          <w:sz w:val="24"/>
          <w:u w:val="single"/>
          <w:lang w:val="en-US" w:eastAsia="zh-CN"/>
          <w14:textFill>
            <w14:solidFill>
              <w14:schemeClr w14:val="tx1"/>
            </w14:solidFill>
          </w14:textFill>
        </w:rPr>
        <w:t xml:space="preserve"> 申冶野 </w:t>
      </w:r>
      <w:r>
        <w:rPr>
          <w:rFonts w:hint="eastAsia" w:ascii="宋体" w:hAnsi="宋体"/>
          <w:color w:val="000000" w:themeColor="text1"/>
          <w:sz w:val="24"/>
          <w:u w:val="none"/>
          <w:lang w:val="en-US" w:eastAsia="zh-CN"/>
          <w14:textFill>
            <w14:solidFill>
              <w14:schemeClr w14:val="tx1"/>
            </w14:solidFill>
          </w14:textFill>
        </w:rPr>
        <w:t>电话号码：</w:t>
      </w:r>
      <w:r>
        <w:rPr>
          <w:rFonts w:hint="eastAsia" w:ascii="宋体" w:hAnsi="宋体"/>
          <w:color w:val="000000" w:themeColor="text1"/>
          <w:sz w:val="24"/>
          <w:u w:val="single"/>
          <w:lang w:val="en-US" w:eastAsia="zh-CN"/>
          <w14:textFill>
            <w14:solidFill>
              <w14:schemeClr w14:val="tx1"/>
            </w14:solidFill>
          </w14:textFill>
        </w:rPr>
        <w:t xml:space="preserve"> 15973879569 </w:t>
      </w:r>
      <w:r>
        <w:rPr>
          <w:rFonts w:hint="eastAsia" w:ascii="宋体" w:hAnsi="宋体"/>
          <w:color w:val="000000" w:themeColor="text1"/>
          <w:sz w:val="24"/>
          <w:u w:val="none"/>
          <w:lang w:val="en-US"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负责软件</w:t>
      </w:r>
      <w:r>
        <w:rPr>
          <w:rFonts w:hint="eastAsia" w:ascii="宋体" w:hAnsi="宋体"/>
          <w:color w:val="000000" w:themeColor="text1"/>
          <w:sz w:val="24"/>
          <w:lang w:val="en-US" w:eastAsia="zh-CN"/>
          <w14:textFill>
            <w14:solidFill>
              <w14:schemeClr w14:val="tx1"/>
            </w14:solidFill>
          </w14:textFill>
        </w:rPr>
        <w:t>的</w:t>
      </w:r>
      <w:r>
        <w:rPr>
          <w:rFonts w:hint="eastAsia" w:ascii="宋体" w:hAnsi="宋体"/>
          <w:color w:val="000000" w:themeColor="text1"/>
          <w:sz w:val="24"/>
          <w14:textFill>
            <w14:solidFill>
              <w14:schemeClr w14:val="tx1"/>
            </w14:solidFill>
          </w14:textFill>
        </w:rPr>
        <w:t>使用和管理，为乙方提供维保服务协调工作。</w:t>
      </w:r>
    </w:p>
    <w:p w14:paraId="1A58988B">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4.1.2甲方提供软件</w:t>
      </w:r>
      <w:r>
        <w:rPr>
          <w:rFonts w:hint="eastAsia" w:ascii="宋体" w:hAnsi="宋体"/>
          <w:color w:val="000000" w:themeColor="text1"/>
          <w:sz w:val="24"/>
          <w:lang w:val="en-US" w:eastAsia="zh-CN"/>
          <w14:textFill>
            <w14:solidFill>
              <w14:schemeClr w14:val="tx1"/>
            </w14:solidFill>
          </w14:textFill>
        </w:rPr>
        <w:t>的</w:t>
      </w:r>
      <w:r>
        <w:rPr>
          <w:rFonts w:hint="eastAsia" w:ascii="宋体" w:hAnsi="宋体"/>
          <w:color w:val="000000" w:themeColor="text1"/>
          <w:sz w:val="24"/>
          <w14:textFill>
            <w14:solidFill>
              <w14:schemeClr w14:val="tx1"/>
            </w14:solidFill>
          </w14:textFill>
        </w:rPr>
        <w:t>运行环境（包括计算机</w:t>
      </w:r>
      <w:r>
        <w:rPr>
          <w:rFonts w:hint="eastAsia" w:ascii="宋体" w:hAnsi="宋体"/>
          <w:color w:val="000000" w:themeColor="text1"/>
          <w:sz w:val="24"/>
          <w:lang w:eastAsia="zh-CN"/>
          <w14:textFill>
            <w14:solidFill>
              <w14:schemeClr w14:val="tx1"/>
            </w14:solidFill>
          </w14:textFill>
        </w:rPr>
        <w:t>、</w:t>
      </w:r>
      <w:r>
        <w:rPr>
          <w:rFonts w:hint="eastAsia" w:ascii="宋体" w:hAnsi="宋体"/>
          <w:color w:val="000000" w:themeColor="text1"/>
          <w:sz w:val="24"/>
          <w14:textFill>
            <w14:solidFill>
              <w14:schemeClr w14:val="tx1"/>
            </w14:solidFill>
          </w14:textFill>
        </w:rPr>
        <w:t>打印机及相关硬件设备），并保障其正常运行。　　</w:t>
      </w:r>
    </w:p>
    <w:p w14:paraId="0326C031">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4.1.3甲方在乙方的协助下定期做好系统数据备份，并对备份数据进行妥善保管。</w:t>
      </w:r>
    </w:p>
    <w:p w14:paraId="090CEBDC">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4.1.4甲方在应用过程中发现软件出现异常时，及时与乙方取得联系，并记录当前故障现象，便于乙方作出诊断。</w:t>
      </w:r>
    </w:p>
    <w:p w14:paraId="67AAA7CA">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4.1.5甲方在乙方完成服务后，配合检查软件</w:t>
      </w:r>
      <w:r>
        <w:rPr>
          <w:rFonts w:hint="eastAsia" w:ascii="宋体" w:hAnsi="宋体"/>
          <w:color w:val="000000" w:themeColor="text1"/>
          <w:sz w:val="24"/>
          <w:lang w:val="en-US" w:eastAsia="zh-CN"/>
          <w14:textFill>
            <w14:solidFill>
              <w14:schemeClr w14:val="tx1"/>
            </w14:solidFill>
          </w14:textFill>
        </w:rPr>
        <w:t>的</w:t>
      </w:r>
      <w:r>
        <w:rPr>
          <w:rFonts w:hint="eastAsia" w:ascii="宋体" w:hAnsi="宋体"/>
          <w:color w:val="000000" w:themeColor="text1"/>
          <w:sz w:val="24"/>
          <w14:textFill>
            <w14:solidFill>
              <w14:schemeClr w14:val="tx1"/>
            </w14:solidFill>
          </w14:textFill>
        </w:rPr>
        <w:t>运行状态。</w:t>
      </w:r>
    </w:p>
    <w:p w14:paraId="4BD905BA">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4.1.6甲方有权对乙方的工作进行监督检查，并要求其修正不符合要求的服务。</w:t>
      </w:r>
    </w:p>
    <w:p w14:paraId="0C244260">
      <w:pPr>
        <w:keepNext w:val="0"/>
        <w:keepLines w:val="0"/>
        <w:pageBreakBefore w:val="0"/>
        <w:widowControl w:val="0"/>
        <w:tabs>
          <w:tab w:val="left" w:pos="426"/>
          <w:tab w:val="left" w:pos="709"/>
        </w:tabs>
        <w:kinsoku/>
        <w:wordWrap w:val="0"/>
        <w:overflowPunct/>
        <w:topLinePunct/>
        <w:autoSpaceDE/>
        <w:autoSpaceDN/>
        <w:bidi w:val="0"/>
        <w:spacing w:beforeAutospacing="0" w:afterAutospacing="0" w:line="480" w:lineRule="exact"/>
        <w:ind w:left="0" w:firstLine="482" w:firstLineChars="200"/>
        <w:outlineLvl w:val="1"/>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 xml:space="preserve">4.2 </w:t>
      </w:r>
      <w:r>
        <w:rPr>
          <w:rFonts w:hint="eastAsia" w:ascii="宋体" w:hAnsi="宋体"/>
          <w:b/>
          <w:color w:val="000000" w:themeColor="text1"/>
          <w:sz w:val="24"/>
          <w14:textFill>
            <w14:solidFill>
              <w14:schemeClr w14:val="tx1"/>
            </w14:solidFill>
          </w14:textFill>
        </w:rPr>
        <w:t>乙方职责</w:t>
      </w:r>
    </w:p>
    <w:p w14:paraId="741AE7A9">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4.2.1 </w:t>
      </w:r>
      <w:r>
        <w:rPr>
          <w:rFonts w:hint="eastAsia" w:ascii="宋体" w:hAnsi="宋体"/>
          <w:color w:val="000000" w:themeColor="text1"/>
          <w:sz w:val="24"/>
          <w14:textFill>
            <w14:solidFill>
              <w14:schemeClr w14:val="tx1"/>
            </w14:solidFill>
          </w14:textFill>
        </w:rPr>
        <w:t>乙方</w:t>
      </w:r>
      <w:r>
        <w:rPr>
          <w:rFonts w:ascii="宋体" w:hAnsi="宋体"/>
          <w:color w:val="000000" w:themeColor="text1"/>
          <w:sz w:val="24"/>
          <w14:textFill>
            <w14:solidFill>
              <w14:schemeClr w14:val="tx1"/>
            </w14:solidFill>
          </w14:textFill>
        </w:rPr>
        <w:t>按照本</w:t>
      </w:r>
      <w:r>
        <w:rPr>
          <w:rFonts w:hint="eastAsia" w:ascii="宋体" w:hAnsi="宋体"/>
          <w:color w:val="000000" w:themeColor="text1"/>
          <w:sz w:val="24"/>
          <w:lang w:eastAsia="zh-CN"/>
          <w14:textFill>
            <w14:solidFill>
              <w14:schemeClr w14:val="tx1"/>
            </w14:solidFill>
          </w14:textFill>
        </w:rPr>
        <w:t>合同</w:t>
      </w:r>
      <w:r>
        <w:rPr>
          <w:rFonts w:ascii="宋体" w:hAnsi="宋体"/>
          <w:color w:val="000000" w:themeColor="text1"/>
          <w:sz w:val="24"/>
          <w14:textFill>
            <w14:solidFill>
              <w14:schemeClr w14:val="tx1"/>
            </w14:solidFill>
          </w14:textFill>
        </w:rPr>
        <w:t>规定的服务内容</w:t>
      </w:r>
      <w:r>
        <w:rPr>
          <w:rFonts w:hint="eastAsia" w:ascii="宋体" w:hAnsi="宋体"/>
          <w:color w:val="000000" w:themeColor="text1"/>
          <w:sz w:val="24"/>
          <w14:textFill>
            <w14:solidFill>
              <w14:schemeClr w14:val="tx1"/>
            </w14:solidFill>
          </w14:textFill>
        </w:rPr>
        <w:t>进行</w:t>
      </w:r>
      <w:r>
        <w:rPr>
          <w:rFonts w:ascii="宋体" w:hAnsi="宋体"/>
          <w:color w:val="000000" w:themeColor="text1"/>
          <w:sz w:val="24"/>
          <w14:textFill>
            <w14:solidFill>
              <w14:schemeClr w14:val="tx1"/>
            </w14:solidFill>
          </w14:textFill>
        </w:rPr>
        <w:t>维护工作</w:t>
      </w:r>
      <w:r>
        <w:rPr>
          <w:rFonts w:hint="eastAsia" w:ascii="宋体" w:hAnsi="宋体"/>
          <w:color w:val="000000" w:themeColor="text1"/>
          <w:sz w:val="24"/>
          <w14:textFill>
            <w14:solidFill>
              <w14:schemeClr w14:val="tx1"/>
            </w14:solidFill>
          </w14:textFill>
        </w:rPr>
        <w:t>。</w:t>
      </w:r>
    </w:p>
    <w:p w14:paraId="435EF8BE">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4.2.2 </w:t>
      </w:r>
      <w:r>
        <w:rPr>
          <w:rFonts w:hint="eastAsia" w:ascii="宋体" w:hAnsi="宋体"/>
          <w:color w:val="000000" w:themeColor="text1"/>
          <w:sz w:val="24"/>
          <w14:textFill>
            <w14:solidFill>
              <w14:schemeClr w14:val="tx1"/>
            </w14:solidFill>
          </w14:textFill>
        </w:rPr>
        <w:t>乙方</w:t>
      </w:r>
      <w:r>
        <w:rPr>
          <w:rFonts w:hint="eastAsia" w:ascii="宋体" w:hAnsi="宋体"/>
          <w:color w:val="000000" w:themeColor="text1"/>
          <w:sz w:val="24"/>
          <w:lang w:eastAsia="zh-CN"/>
          <w14:textFill>
            <w14:solidFill>
              <w14:schemeClr w14:val="tx1"/>
            </w14:solidFill>
          </w14:textFill>
        </w:rPr>
        <w:t>严格</w:t>
      </w:r>
      <w:r>
        <w:rPr>
          <w:rFonts w:ascii="宋体" w:hAnsi="宋体"/>
          <w:color w:val="000000" w:themeColor="text1"/>
          <w:sz w:val="24"/>
          <w14:textFill>
            <w14:solidFill>
              <w14:schemeClr w14:val="tx1"/>
            </w14:solidFill>
          </w14:textFill>
        </w:rPr>
        <w:t>约束技术人员，建立严格的内部管理规定，防止违规操作的发生。</w:t>
      </w:r>
    </w:p>
    <w:p w14:paraId="59378892">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color w:val="000000" w:themeColor="text1"/>
          <w:sz w:val="24"/>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 xml:space="preserve">4.2.3 </w:t>
      </w:r>
      <w:r>
        <w:rPr>
          <w:rFonts w:hint="eastAsia" w:ascii="宋体" w:hAnsi="宋体"/>
          <w:color w:val="000000" w:themeColor="text1"/>
          <w:sz w:val="24"/>
          <w14:textFill>
            <w14:solidFill>
              <w14:schemeClr w14:val="tx1"/>
            </w14:solidFill>
          </w14:textFill>
        </w:rPr>
        <w:t>乙方工程师在排除故障</w:t>
      </w:r>
      <w:r>
        <w:rPr>
          <w:rFonts w:ascii="宋体" w:hAnsi="宋体"/>
          <w:color w:val="000000" w:themeColor="text1"/>
          <w:sz w:val="24"/>
          <w14:textFill>
            <w14:solidFill>
              <w14:schemeClr w14:val="tx1"/>
            </w14:solidFill>
          </w14:textFill>
        </w:rPr>
        <w:t>后</w:t>
      </w:r>
      <w:r>
        <w:rPr>
          <w:rFonts w:hint="eastAsia" w:ascii="宋体" w:hAnsi="宋体"/>
          <w:color w:val="000000" w:themeColor="text1"/>
          <w:sz w:val="24"/>
          <w14:textFill>
            <w14:solidFill>
              <w14:schemeClr w14:val="tx1"/>
            </w14:solidFill>
          </w14:textFill>
        </w:rPr>
        <w:t>，按甲方要求做好相应的维修维护记录。</w:t>
      </w:r>
    </w:p>
    <w:p w14:paraId="5C4DB017">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default" w:ascii="宋体" w:hAnsi="宋体" w:eastAsia="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4.2.4 乙方应确保在提供软件升级服务、维护服务时遵守《中华人民共和国个人信息保护法》《中华人民共和国数据安全法》《中华人民共和国网络安全法》等法律法规。在服务中不存在任何安全隐患，不设置任何恶意内容，不得植入任何病毒、非法脚本或进行其他损害网络安全的行为，乙方须对因此给甲方或第三方造成的损失承担所有法律责任和经济赔偿责任。如乙方在现场服务过程中要自带电脑或其他移动存储设备，须在甲方现场做防病毒处理，甲方对此过程进行监督确认。</w:t>
      </w:r>
    </w:p>
    <w:p w14:paraId="3AAEB3CB">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4.2.5 乙方将采取必要措施保障所处理的个人信息的安全，并协助甲方履行法定义务。乙方应协助甲方定期做好数据备份，并在合同终止时协助甲方做好所有数据的备份并交付甲方，乙方将向甲方返还或删除处理乙方占有的与本合同相关的一切个人信息及其副本，以及包含上述个人信息的资料及其副本。乙方违反本合同或适用的数据保护法相关规定的，或造成甲方个人信息丢失、泄露、损坏或销毁的，应当承担相应的法律责任；对甲方或第三人造成损失的，应当赔偿甲方或第三人所遭受的损失。</w:t>
      </w:r>
    </w:p>
    <w:p w14:paraId="0869DD23">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4.2.6 乙方确保履行本合同不会引发任何知识产权纠纷，否则由乙方承担全部法律责任和经济赔偿。</w:t>
      </w:r>
    </w:p>
    <w:p w14:paraId="228CC13C">
      <w:pPr>
        <w:keepNext w:val="0"/>
        <w:keepLines w:val="0"/>
        <w:pageBreakBefore w:val="0"/>
        <w:widowControl w:val="0"/>
        <w:tabs>
          <w:tab w:val="left" w:pos="426"/>
          <w:tab w:val="left" w:pos="709"/>
        </w:tabs>
        <w:kinsoku/>
        <w:wordWrap w:val="0"/>
        <w:overflowPunct/>
        <w:topLinePunct/>
        <w:autoSpaceDE/>
        <w:autoSpaceDN/>
        <w:bidi w:val="0"/>
        <w:spacing w:beforeAutospacing="0" w:afterAutospacing="0" w:line="480" w:lineRule="exact"/>
        <w:ind w:left="0" w:firstLine="482" w:firstLineChars="200"/>
        <w:outlineLvl w:val="1"/>
        <w:rPr>
          <w:rFonts w:hint="eastAsia" w:ascii="宋体" w:hAnsi="宋体"/>
          <w:b/>
          <w:color w:val="000000" w:themeColor="text1"/>
          <w:sz w:val="24"/>
          <w:lang w:val="en-US" w:eastAsia="zh-CN"/>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五、 保密条款</w:t>
      </w:r>
    </w:p>
    <w:p w14:paraId="48F69FCB">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5.1 双方在磋商、签订、履行本合同过程中知晓的任何形式的信息、资料、数据（以下合称“保密信息”），双方约定如下：</w:t>
      </w:r>
    </w:p>
    <w:p w14:paraId="384634D3">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5.1.1 未经任意一方书面同意，不得将保密信息用于任何非本合同之目的用途。</w:t>
      </w:r>
    </w:p>
    <w:p w14:paraId="47862388">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5.1.2 未经任意一方书面同意，不得将保密信息透露给任何第三方。不得允许（出借、赠予、出租、转让等处理保密信息的行为皆属于“允许”）或协助未经授权的第三方使用保密信息。</w:t>
      </w:r>
    </w:p>
    <w:p w14:paraId="6BFE00E1">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5.1.3 乙方保证对甲方提供的保密信息予以妥善保存，并至少采取适用于对自己的保密信息同样的保护措施和审慎程度进行保密。</w:t>
      </w:r>
    </w:p>
    <w:p w14:paraId="4DECF1B4">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5.1.4 乙方不得刺探与本身业务无关的甲方保密信息。</w:t>
      </w:r>
    </w:p>
    <w:p w14:paraId="79491E20">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5.1.5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5DCE7F24">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5.1.6 项目终止后，乙方应立即将甲方的保密信息全部载体归还甲方，或根据甲方的要求予以销毁，不得以任何形式保留原件或备份。</w:t>
      </w:r>
    </w:p>
    <w:p w14:paraId="781FEEE5">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5.1.7 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14:paraId="4B6B02BD">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5.1.8 如果乙方被要求向政府部门、法院或其他有权部门提供保密信息，乙方在可能的情况下，应立即向甲方予以通报。</w:t>
      </w:r>
    </w:p>
    <w:p w14:paraId="3B9D0B44">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5.1.9 任何保密信息的获取并不意味着授予乙方任何有关甲方所有的专利权或版权，也不意味着授予乙方有关甲方保密信息的任何权利，除了乙方有权为履行其在合同项目下的义务合理使用甲方提供的保密信息。</w:t>
      </w:r>
    </w:p>
    <w:p w14:paraId="31E5EF73">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5.1.10 保密义务同样适用于有关未经注册或未被授予专利权的发明的文件和信息。因对本协议所指保密信息的使用而直接或间接产生的知识产权方面的权利由双方当事人协商决定其归属。</w:t>
      </w:r>
    </w:p>
    <w:p w14:paraId="058A95F8">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5.2 本合同中所说“保密信息”指如下信息：</w:t>
      </w:r>
    </w:p>
    <w:p w14:paraId="2E66D3C1">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5.2.1 双方就合同订立、履行、变更等产生的研究、商讨、交流等信息。</w:t>
      </w:r>
    </w:p>
    <w:p w14:paraId="4BB28920">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5.2.2 与甲方有关为乙方知晓、保存或可能上传、交换的信息，包括但不限于如下：</w:t>
      </w:r>
    </w:p>
    <w:p w14:paraId="649A26A2">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5.2.2.1 技术信息：包括涉及甲方信息化建设中的技术信息，包括软件技术、数据、管理文件等；</w:t>
      </w:r>
    </w:p>
    <w:p w14:paraId="4DCB14FD">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5.2.2.2人事信息：包括涉及甲方的人事档案、薪酬、及考核等人力资源管理信息；</w:t>
      </w:r>
    </w:p>
    <w:p w14:paraId="44EE2AED">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5.2.2.3 医院运行信息：包括涉及甲方业务运行的各种信息，医院经营方向、经营决策、定价政策以及内部掌握的合同、协议、项目方案等；</w:t>
      </w:r>
    </w:p>
    <w:p w14:paraId="6BACC11B">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5.2.2.4 财务信息：包括涉及甲方的各项财务报表、成本及预算报告、员工工资等；</w:t>
      </w:r>
    </w:p>
    <w:p w14:paraId="12F38ABE">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5.2.2.5 患者信息：包括涉及甲方门诊、住院患者的相关诊疗信息，如患者基本信息、诊疗计划、病历信息、费用信息、处方等；</w:t>
      </w:r>
    </w:p>
    <w:p w14:paraId="0B4B5F62">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5.2.2.6 应当予以保密的商业秘密、个人隐私等信息。</w:t>
      </w:r>
    </w:p>
    <w:p w14:paraId="7DFBC0C2">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5.3 本合同约定的保密信息为永久绝对保密，保密条款在本合同终止后仍然有效。</w:t>
      </w:r>
    </w:p>
    <w:p w14:paraId="24023359">
      <w:pPr>
        <w:keepNext w:val="0"/>
        <w:keepLines w:val="0"/>
        <w:pageBreakBefore w:val="0"/>
        <w:widowControl w:val="0"/>
        <w:tabs>
          <w:tab w:val="left" w:pos="426"/>
          <w:tab w:val="left" w:pos="709"/>
        </w:tabs>
        <w:kinsoku/>
        <w:wordWrap w:val="0"/>
        <w:overflowPunct/>
        <w:topLinePunct/>
        <w:autoSpaceDE/>
        <w:autoSpaceDN/>
        <w:bidi w:val="0"/>
        <w:spacing w:beforeAutospacing="0" w:afterAutospacing="0" w:line="480" w:lineRule="exact"/>
        <w:ind w:left="0" w:firstLine="482" w:firstLineChars="200"/>
        <w:outlineLvl w:val="1"/>
        <w:rPr>
          <w:rFonts w:hint="eastAsia" w:ascii="宋体" w:hAnsi="宋体"/>
          <w:b/>
          <w:color w:val="000000" w:themeColor="text1"/>
          <w:sz w:val="24"/>
          <w:lang w:val="en-US" w:eastAsia="zh-CN"/>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六、 廉洁条款</w:t>
      </w:r>
    </w:p>
    <w:p w14:paraId="69134568">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6.1 乙方应严格遵守国家相关法律法规，涉及合同的有关业务活动必须坚持公开、公平、公正、诚信原则，不得为获取不正当利益，损害国家、集体和甲方利益。</w:t>
      </w:r>
    </w:p>
    <w:p w14:paraId="4C2B67F8">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6.2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D59D3C5">
      <w:pPr>
        <w:keepNext w:val="0"/>
        <w:keepLines w:val="0"/>
        <w:pageBreakBefore w:val="0"/>
        <w:widowControl w:val="0"/>
        <w:tabs>
          <w:tab w:val="left" w:pos="426"/>
          <w:tab w:val="left" w:pos="709"/>
        </w:tabs>
        <w:kinsoku/>
        <w:wordWrap w:val="0"/>
        <w:overflowPunct/>
        <w:topLinePunct/>
        <w:autoSpaceDE/>
        <w:autoSpaceDN/>
        <w:bidi w:val="0"/>
        <w:spacing w:beforeAutospacing="0" w:afterAutospacing="0" w:line="480" w:lineRule="exact"/>
        <w:ind w:left="0" w:firstLine="482" w:firstLineChars="200"/>
        <w:outlineLvl w:val="1"/>
        <w:rPr>
          <w:rFonts w:hint="default" w:ascii="宋体" w:hAnsi="宋体"/>
          <w:b/>
          <w:color w:val="000000" w:themeColor="text1"/>
          <w:sz w:val="24"/>
          <w:lang w:val="en-US" w:eastAsia="zh-CN"/>
          <w14:textFill>
            <w14:solidFill>
              <w14:schemeClr w14:val="tx1"/>
            </w14:solidFill>
          </w14:textFill>
        </w:rPr>
      </w:pPr>
      <w:r>
        <w:rPr>
          <w:rFonts w:hint="eastAsia" w:ascii="宋体" w:hAnsi="宋体"/>
          <w:b/>
          <w:color w:val="000000" w:themeColor="text1"/>
          <w:sz w:val="24"/>
          <w:lang w:val="en-US" w:eastAsia="zh-CN"/>
          <w14:textFill>
            <w14:solidFill>
              <w14:schemeClr w14:val="tx1"/>
            </w14:solidFill>
          </w14:textFill>
        </w:rPr>
        <w:t>七、风险承担</w:t>
      </w:r>
    </w:p>
    <w:p w14:paraId="018955E5">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7.1 乙方在履行本合同过程中发生事故，给甲方、乙方或第三方人身、财产造成的所有损失，均由乙方负责处理和承担全部法律责任、经济赔偿。</w:t>
      </w:r>
    </w:p>
    <w:p w14:paraId="7A4EBAC2">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color w:val="000000" w:themeColor="text1"/>
          <w:kern w:val="2"/>
          <w:sz w:val="24"/>
          <w:szCs w:val="24"/>
          <w:lang w:val="en-US" w:eastAsia="zh-CN" w:bidi="ar-SA"/>
          <w14:textFill>
            <w14:solidFill>
              <w14:schemeClr w14:val="tx1"/>
            </w14:solidFill>
          </w14:textFill>
        </w:rPr>
      </w:pPr>
      <w:r>
        <w:rPr>
          <w:rFonts w:hint="eastAsia" w:ascii="宋体" w:hAnsi="宋体" w:eastAsia="宋体" w:cs="Times New Roman"/>
          <w:color w:val="000000" w:themeColor="text1"/>
          <w:kern w:val="2"/>
          <w:sz w:val="24"/>
          <w:szCs w:val="24"/>
          <w:lang w:val="en-US" w:eastAsia="zh-CN" w:bidi="ar-SA"/>
          <w14:textFill>
            <w14:solidFill>
              <w14:schemeClr w14:val="tx1"/>
            </w14:solidFill>
          </w14:textFill>
        </w:rPr>
        <w:t>7.2 如甲方因乙方服务等原因涉及纠纷、诉讼或被处以行政处罚，由乙方承担甲方因纠纷、诉讼、罚款等造成的全部经济损失。</w:t>
      </w:r>
    </w:p>
    <w:p w14:paraId="145A39DB">
      <w:pPr>
        <w:keepNext w:val="0"/>
        <w:keepLines w:val="0"/>
        <w:pageBreakBefore w:val="0"/>
        <w:widowControl w:val="0"/>
        <w:kinsoku/>
        <w:wordWrap w:val="0"/>
        <w:overflowPunct/>
        <w:topLinePunct/>
        <w:autoSpaceDE/>
        <w:autoSpaceDN/>
        <w:bidi w:val="0"/>
        <w:adjustRightInd w:val="0"/>
        <w:snapToGrid w:val="0"/>
        <w:spacing w:beforeAutospacing="0" w:afterAutospacing="0" w:line="480" w:lineRule="exact"/>
        <w:ind w:left="0" w:firstLine="482" w:firstLineChars="200"/>
        <w:rPr>
          <w:rFonts w:hint="eastAsia" w:ascii="宋体" w:hAnsi="宋体" w:eastAsia="宋体" w:cs="Times New Roman"/>
          <w:b/>
          <w:color w:val="auto"/>
          <w:sz w:val="24"/>
          <w:lang w:val="en-US" w:eastAsia="zh-CN"/>
        </w:rPr>
      </w:pPr>
      <w:r>
        <w:rPr>
          <w:rFonts w:hint="eastAsia" w:ascii="宋体" w:hAnsi="宋体" w:eastAsia="宋体" w:cs="Times New Roman"/>
          <w:b/>
          <w:color w:val="auto"/>
          <w:sz w:val="24"/>
          <w:lang w:val="en-US" w:eastAsia="zh-CN"/>
        </w:rPr>
        <w:t>八、通知和送达</w:t>
      </w:r>
    </w:p>
    <w:p w14:paraId="498456C1">
      <w:pPr>
        <w:keepNext w:val="0"/>
        <w:keepLines w:val="0"/>
        <w:pageBreakBefore w:val="0"/>
        <w:widowControl w:val="0"/>
        <w:kinsoku/>
        <w:wordWrap w:val="0"/>
        <w:overflowPunct/>
        <w:topLinePunct/>
        <w:autoSpaceDE/>
        <w:autoSpaceDN/>
        <w:bidi w:val="0"/>
        <w:adjustRightInd w:val="0"/>
        <w:snapToGrid w:val="0"/>
        <w:spacing w:beforeAutospacing="0" w:afterAutospacing="0" w:line="480" w:lineRule="exact"/>
        <w:ind w:left="0" w:firstLine="480" w:firstLineChars="200"/>
        <w:jc w:val="left"/>
        <w:textAlignment w:val="baseline"/>
        <w:rPr>
          <w:rFonts w:hint="eastAsia" w:ascii="仿宋" w:hAnsi="仿宋" w:eastAsia="仿宋" w:cs="仿宋"/>
          <w:color w:val="auto"/>
          <w:spacing w:val="25"/>
          <w:sz w:val="28"/>
          <w:szCs w:val="28"/>
        </w:rPr>
      </w:pPr>
      <w:r>
        <w:rPr>
          <w:rFonts w:hint="eastAsia" w:ascii="宋体" w:hAnsi="宋体" w:eastAsia="宋体" w:cs="Times New Roman"/>
          <w:color w:val="auto"/>
          <w:spacing w:val="0"/>
          <w:sz w:val="24"/>
          <w:szCs w:val="24"/>
          <w:lang w:val="en-US" w:eastAsia="zh-CN"/>
        </w:rPr>
        <w:t xml:space="preserve">8.1 </w:t>
      </w:r>
      <w:r>
        <w:rPr>
          <w:rFonts w:hint="eastAsia" w:ascii="宋体" w:hAnsi="宋体" w:eastAsia="宋体" w:cs="Times New Roman"/>
          <w:bCs w:val="0"/>
          <w:color w:val="auto"/>
          <w:sz w:val="24"/>
        </w:rPr>
        <w:t>甲乙双方同意，与本</w:t>
      </w:r>
      <w:r>
        <w:rPr>
          <w:rFonts w:hint="eastAsia" w:ascii="宋体" w:hAnsi="宋体" w:cs="Times New Roman"/>
          <w:bCs w:val="0"/>
          <w:color w:val="auto"/>
          <w:sz w:val="24"/>
          <w:lang w:eastAsia="zh-CN"/>
        </w:rPr>
        <w:t>合同</w:t>
      </w:r>
      <w:r>
        <w:rPr>
          <w:rFonts w:hint="eastAsia" w:ascii="宋体" w:hAnsi="宋体" w:eastAsia="宋体" w:cs="Times New Roman"/>
          <w:bCs w:val="0"/>
          <w:color w:val="auto"/>
          <w:sz w:val="24"/>
        </w:rPr>
        <w:t>有关的任何文书，应以书面方式</w:t>
      </w:r>
      <w:r>
        <w:rPr>
          <w:rFonts w:hint="eastAsia" w:ascii="宋体" w:hAnsi="宋体" w:eastAsia="宋体" w:cs="Times New Roman"/>
          <w:bCs w:val="0"/>
          <w:color w:val="auto"/>
          <w:sz w:val="24"/>
          <w:lang w:val="en-US" w:eastAsia="zh-CN"/>
        </w:rPr>
        <w:t>按照</w:t>
      </w:r>
      <w:r>
        <w:rPr>
          <w:rFonts w:hint="eastAsia" w:ascii="宋体" w:hAnsi="宋体" w:eastAsia="宋体" w:cs="Times New Roman"/>
          <w:bCs w:val="0"/>
          <w:color w:val="auto"/>
          <w:sz w:val="24"/>
        </w:rPr>
        <w:t>本</w:t>
      </w:r>
      <w:r>
        <w:rPr>
          <w:rFonts w:hint="eastAsia" w:ascii="宋体" w:hAnsi="宋体" w:cs="Times New Roman"/>
          <w:bCs w:val="0"/>
          <w:color w:val="auto"/>
          <w:sz w:val="24"/>
          <w:lang w:eastAsia="zh-CN"/>
        </w:rPr>
        <w:t>合同</w:t>
      </w:r>
      <w:r>
        <w:rPr>
          <w:rFonts w:hint="eastAsia" w:ascii="宋体" w:hAnsi="宋体" w:eastAsia="宋体" w:cs="Times New Roman"/>
          <w:bCs w:val="0"/>
          <w:color w:val="auto"/>
          <w:sz w:val="24"/>
        </w:rPr>
        <w:t>约定</w:t>
      </w:r>
      <w:r>
        <w:rPr>
          <w:rFonts w:hint="eastAsia" w:ascii="宋体" w:hAnsi="宋体" w:eastAsia="宋体" w:cs="Times New Roman"/>
          <w:bCs w:val="0"/>
          <w:color w:val="auto"/>
          <w:sz w:val="24"/>
          <w:lang w:val="en-US" w:eastAsia="zh-CN"/>
        </w:rPr>
        <w:t>发送，</w:t>
      </w:r>
      <w:r>
        <w:rPr>
          <w:rFonts w:hint="eastAsia" w:ascii="宋体" w:hAnsi="宋体" w:eastAsia="宋体" w:cs="Times New Roman"/>
          <w:bCs w:val="0"/>
          <w:color w:val="auto"/>
          <w:sz w:val="24"/>
        </w:rPr>
        <w:t>书面</w:t>
      </w:r>
      <w:r>
        <w:rPr>
          <w:rFonts w:hint="eastAsia" w:ascii="宋体" w:hAnsi="宋体" w:eastAsia="宋体" w:cs="Times New Roman"/>
          <w:bCs w:val="0"/>
          <w:color w:val="auto"/>
          <w:sz w:val="24"/>
          <w:lang w:val="en-US" w:eastAsia="zh-CN"/>
        </w:rPr>
        <w:t>方</w:t>
      </w:r>
      <w:r>
        <w:rPr>
          <w:rFonts w:hint="eastAsia" w:ascii="宋体" w:hAnsi="宋体" w:eastAsia="宋体" w:cs="Times New Roman"/>
          <w:bCs w:val="0"/>
          <w:color w:val="auto"/>
          <w:sz w:val="24"/>
        </w:rPr>
        <w:t>式包括手机短信、微信、书面函件、电子邮件等形式。</w:t>
      </w:r>
    </w:p>
    <w:p w14:paraId="7BD4836C">
      <w:pPr>
        <w:keepNext w:val="0"/>
        <w:keepLines w:val="0"/>
        <w:pageBreakBefore w:val="0"/>
        <w:widowControl w:val="0"/>
        <w:kinsoku/>
        <w:wordWrap w:val="0"/>
        <w:overflowPunct/>
        <w:topLinePunct/>
        <w:autoSpaceDE/>
        <w:autoSpaceDN/>
        <w:bidi w:val="0"/>
        <w:adjustRightInd w:val="0"/>
        <w:snapToGrid w:val="0"/>
        <w:spacing w:beforeAutospacing="0" w:afterAutospacing="0" w:line="480" w:lineRule="exact"/>
        <w:ind w:left="0" w:firstLine="480" w:firstLineChars="200"/>
        <w:textAlignment w:val="baseline"/>
        <w:rPr>
          <w:rFonts w:hint="eastAsia" w:ascii="仿宋" w:hAnsi="仿宋" w:eastAsia="仿宋" w:cs="仿宋"/>
          <w:color w:val="auto"/>
          <w:spacing w:val="25"/>
          <w:sz w:val="28"/>
          <w:szCs w:val="28"/>
        </w:rPr>
      </w:pPr>
      <w:r>
        <w:rPr>
          <w:rFonts w:hint="eastAsia" w:ascii="宋体" w:hAnsi="宋体" w:eastAsia="宋体" w:cs="Times New Roman"/>
          <w:color w:val="auto"/>
          <w:spacing w:val="0"/>
          <w:sz w:val="24"/>
          <w:szCs w:val="24"/>
          <w:lang w:val="en-US" w:eastAsia="zh-CN"/>
        </w:rPr>
        <w:t xml:space="preserve">8.2 </w:t>
      </w:r>
      <w:r>
        <w:rPr>
          <w:rFonts w:hint="eastAsia" w:ascii="宋体" w:hAnsi="宋体" w:eastAsia="宋体" w:cs="Times New Roman"/>
          <w:bCs/>
          <w:color w:val="auto"/>
          <w:sz w:val="24"/>
        </w:rPr>
        <w:t>双方确认的文书（包括未来可能发生的诉讼或仲裁活动中法院或仲裁机构的送达法律文书）送达地址</w:t>
      </w:r>
    </w:p>
    <w:p w14:paraId="16C54131">
      <w:pPr>
        <w:keepNext w:val="0"/>
        <w:keepLines w:val="0"/>
        <w:pageBreakBefore w:val="0"/>
        <w:widowControl w:val="0"/>
        <w:kinsoku/>
        <w:wordWrap w:val="0"/>
        <w:overflowPunct/>
        <w:topLinePunct/>
        <w:autoSpaceDE/>
        <w:autoSpaceDN/>
        <w:bidi w:val="0"/>
        <w:adjustRightInd w:val="0"/>
        <w:snapToGrid w:val="0"/>
        <w:spacing w:beforeAutospacing="0" w:afterAutospacing="0" w:line="480" w:lineRule="exact"/>
        <w:ind w:left="0" w:firstLine="480" w:firstLineChars="200"/>
        <w:textAlignment w:val="baseline"/>
        <w:rPr>
          <w:rFonts w:hint="eastAsia" w:ascii="宋体" w:hAnsi="宋体" w:eastAsia="宋体" w:cs="Times New Roman"/>
          <w:bCs/>
          <w:color w:val="auto"/>
          <w:sz w:val="24"/>
          <w:lang w:eastAsia="zh-CN"/>
        </w:rPr>
      </w:pPr>
      <w:r>
        <w:rPr>
          <w:rFonts w:hint="eastAsia" w:ascii="宋体" w:hAnsi="宋体" w:eastAsia="宋体" w:cs="Times New Roman"/>
          <w:bCs/>
          <w:color w:val="auto"/>
          <w:sz w:val="24"/>
          <w:lang w:val="en-US" w:eastAsia="zh-CN"/>
        </w:rPr>
        <w:t xml:space="preserve">8.2.1 </w:t>
      </w:r>
      <w:r>
        <w:rPr>
          <w:rFonts w:hint="eastAsia" w:ascii="宋体" w:hAnsi="宋体" w:eastAsia="宋体" w:cs="Times New Roman"/>
          <w:bCs/>
          <w:color w:val="auto"/>
          <w:sz w:val="24"/>
        </w:rPr>
        <w:t>甲方的文书送达地址</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u w:val="single"/>
        </w:rPr>
        <w:t xml:space="preserve"> 湖南省娄底市娄星区长青街51号</w:t>
      </w:r>
      <w:r>
        <w:rPr>
          <w:rFonts w:hint="eastAsia" w:ascii="宋体" w:hAnsi="宋体" w:eastAsia="宋体" w:cs="Times New Roman"/>
          <w:bCs/>
          <w:color w:val="auto"/>
          <w:sz w:val="24"/>
          <w:u w:val="single"/>
          <w:lang w:val="en-US" w:eastAsia="zh-CN"/>
        </w:rPr>
        <w:t xml:space="preserve"> </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rPr>
        <w:t>收件人</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u w:val="single"/>
        </w:rPr>
        <w:t xml:space="preserve"> </w:t>
      </w:r>
      <w:r>
        <w:rPr>
          <w:rFonts w:hint="eastAsia" w:ascii="宋体" w:hAnsi="宋体" w:eastAsia="宋体" w:cs="Times New Roman"/>
          <w:bCs/>
          <w:color w:val="auto"/>
          <w:sz w:val="24"/>
          <w:u w:val="single"/>
          <w:lang w:val="en-US" w:eastAsia="zh-CN"/>
        </w:rPr>
        <w:t>董昉</w:t>
      </w:r>
      <w:r>
        <w:rPr>
          <w:rFonts w:hint="eastAsia" w:ascii="宋体" w:hAnsi="宋体" w:eastAsia="宋体" w:cs="Times New Roman"/>
          <w:bCs/>
          <w:color w:val="auto"/>
          <w:sz w:val="24"/>
          <w:u w:val="single"/>
        </w:rPr>
        <w:t xml:space="preserve"> </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rPr>
        <w:t>联系电话</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u w:val="single"/>
        </w:rPr>
        <w:t xml:space="preserve"> 15973879275 </w:t>
      </w:r>
      <w:r>
        <w:rPr>
          <w:rFonts w:hint="eastAsia" w:ascii="宋体" w:hAnsi="宋体" w:eastAsia="宋体" w:cs="Times New Roman"/>
          <w:bCs/>
          <w:color w:val="auto"/>
          <w:sz w:val="24"/>
        </w:rPr>
        <w:t>，</w:t>
      </w:r>
      <w:r>
        <w:rPr>
          <w:rFonts w:hint="eastAsia" w:ascii="宋体" w:hAnsi="宋体" w:eastAsia="宋体" w:cs="Times New Roman"/>
          <w:bCs/>
          <w:color w:val="auto"/>
          <w:sz w:val="24"/>
          <w:lang w:val="en-US" w:eastAsia="zh-CN"/>
        </w:rPr>
        <w:t>微信号：</w:t>
      </w:r>
      <w:r>
        <w:rPr>
          <w:rFonts w:hint="eastAsia" w:ascii="宋体" w:hAnsi="宋体" w:eastAsia="宋体" w:cs="Times New Roman"/>
          <w:bCs/>
          <w:color w:val="auto"/>
          <w:sz w:val="24"/>
          <w:u w:val="single"/>
          <w:lang w:val="en-US" w:eastAsia="zh-CN"/>
        </w:rPr>
        <w:t xml:space="preserve"> df22028581 </w:t>
      </w:r>
      <w:r>
        <w:rPr>
          <w:rFonts w:hint="eastAsia" w:ascii="宋体" w:hAnsi="宋体" w:eastAsia="宋体" w:cs="Times New Roman"/>
          <w:bCs/>
          <w:color w:val="auto"/>
          <w:sz w:val="24"/>
          <w:lang w:val="en-US" w:eastAsia="zh-CN"/>
        </w:rPr>
        <w:t>，电子邮箱：</w:t>
      </w:r>
      <w:r>
        <w:rPr>
          <w:rFonts w:hint="eastAsia" w:ascii="宋体" w:hAnsi="宋体" w:eastAsia="宋体" w:cs="Times New Roman"/>
          <w:bCs/>
          <w:color w:val="auto"/>
          <w:sz w:val="24"/>
          <w:u w:val="single"/>
          <w:lang w:val="en-US" w:eastAsia="zh-CN"/>
        </w:rPr>
        <w:t xml:space="preserve"> </w:t>
      </w:r>
      <w:r>
        <w:rPr>
          <w:rFonts w:hint="eastAsia" w:ascii="宋体" w:hAnsi="宋体" w:eastAsia="宋体" w:cs="Times New Roman"/>
          <w:bCs/>
          <w:color w:val="auto"/>
          <w:sz w:val="24"/>
          <w:u w:val="single"/>
          <w:lang w:val="en-US" w:eastAsia="zh-CN"/>
        </w:rPr>
        <w:fldChar w:fldCharType="begin"/>
      </w:r>
      <w:r>
        <w:rPr>
          <w:rFonts w:hint="eastAsia" w:ascii="宋体" w:hAnsi="宋体" w:eastAsia="宋体" w:cs="Times New Roman"/>
          <w:bCs/>
          <w:color w:val="auto"/>
          <w:sz w:val="24"/>
          <w:u w:val="single"/>
          <w:lang w:val="en-US" w:eastAsia="zh-CN"/>
        </w:rPr>
        <w:instrText xml:space="preserve"> HYPERLINK "mailto:22028581@qq.com" </w:instrText>
      </w:r>
      <w:r>
        <w:rPr>
          <w:rFonts w:hint="eastAsia" w:ascii="宋体" w:hAnsi="宋体" w:eastAsia="宋体" w:cs="Times New Roman"/>
          <w:bCs/>
          <w:color w:val="auto"/>
          <w:sz w:val="24"/>
          <w:u w:val="single"/>
          <w:lang w:val="en-US" w:eastAsia="zh-CN"/>
        </w:rPr>
        <w:fldChar w:fldCharType="separate"/>
      </w:r>
      <w:r>
        <w:rPr>
          <w:rFonts w:hint="eastAsia" w:ascii="宋体" w:hAnsi="宋体" w:eastAsia="宋体" w:cs="Times New Roman"/>
          <w:bCs/>
          <w:color w:val="auto"/>
          <w:sz w:val="24"/>
          <w:u w:val="single"/>
          <w:lang w:val="en-US" w:eastAsia="zh-CN"/>
        </w:rPr>
        <w:t>22028581@qq.com</w:t>
      </w:r>
      <w:r>
        <w:rPr>
          <w:rFonts w:hint="eastAsia" w:ascii="宋体" w:hAnsi="宋体" w:eastAsia="宋体" w:cs="Times New Roman"/>
          <w:bCs/>
          <w:color w:val="auto"/>
          <w:sz w:val="24"/>
          <w:u w:val="single"/>
          <w:lang w:val="en-US" w:eastAsia="zh-CN"/>
        </w:rPr>
        <w:fldChar w:fldCharType="end"/>
      </w:r>
      <w:r>
        <w:rPr>
          <w:rFonts w:hint="eastAsia" w:ascii="宋体" w:hAnsi="宋体" w:eastAsia="宋体" w:cs="Times New Roman"/>
          <w:bCs/>
          <w:color w:val="auto"/>
          <w:sz w:val="24"/>
          <w:u w:val="single"/>
          <w:lang w:val="en-US" w:eastAsia="zh-CN"/>
        </w:rPr>
        <w:t xml:space="preserve"> </w:t>
      </w:r>
      <w:r>
        <w:rPr>
          <w:rFonts w:hint="eastAsia" w:ascii="宋体" w:hAnsi="宋体" w:eastAsia="宋体" w:cs="Times New Roman"/>
          <w:bCs/>
          <w:color w:val="auto"/>
          <w:sz w:val="24"/>
          <w:lang w:eastAsia="zh-CN"/>
        </w:rPr>
        <w:t>。</w:t>
      </w:r>
    </w:p>
    <w:p w14:paraId="23514F3A">
      <w:pPr>
        <w:keepNext w:val="0"/>
        <w:keepLines w:val="0"/>
        <w:pageBreakBefore w:val="0"/>
        <w:widowControl w:val="0"/>
        <w:kinsoku/>
        <w:wordWrap w:val="0"/>
        <w:overflowPunct/>
        <w:topLinePunct/>
        <w:autoSpaceDE/>
        <w:autoSpaceDN/>
        <w:bidi w:val="0"/>
        <w:adjustRightInd w:val="0"/>
        <w:snapToGrid w:val="0"/>
        <w:spacing w:beforeAutospacing="0" w:afterAutospacing="0" w:line="480" w:lineRule="exact"/>
        <w:ind w:left="0" w:firstLine="480" w:firstLineChars="200"/>
        <w:textAlignment w:val="baseline"/>
        <w:rPr>
          <w:rFonts w:hint="eastAsia" w:ascii="宋体" w:hAnsi="宋体" w:eastAsia="宋体" w:cs="Times New Roman"/>
          <w:bCs/>
          <w:color w:val="auto"/>
          <w:spacing w:val="0"/>
          <w:sz w:val="24"/>
          <w:szCs w:val="24"/>
          <w:u w:val="none"/>
          <w:lang w:eastAsia="zh-CN"/>
        </w:rPr>
      </w:pPr>
      <w:r>
        <w:rPr>
          <w:rFonts w:hint="eastAsia" w:ascii="宋体" w:hAnsi="宋体" w:eastAsia="宋体" w:cs="Times New Roman"/>
          <w:bCs/>
          <w:color w:val="auto"/>
          <w:sz w:val="24"/>
          <w:lang w:val="en-US" w:eastAsia="zh-CN"/>
        </w:rPr>
        <w:t xml:space="preserve">8.2.2 </w:t>
      </w:r>
      <w:r>
        <w:rPr>
          <w:rFonts w:hint="eastAsia" w:ascii="宋体" w:hAnsi="宋体" w:eastAsia="宋体" w:cs="Times New Roman"/>
          <w:bCs/>
          <w:color w:val="auto"/>
          <w:sz w:val="24"/>
        </w:rPr>
        <w:t>乙方的文书送达地址</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u w:val="single"/>
        </w:rPr>
        <w:t xml:space="preserve"> 苏州市工业园区归家巷222号</w:t>
      </w:r>
      <w:r>
        <w:rPr>
          <w:rFonts w:hint="eastAsia" w:ascii="宋体" w:hAnsi="宋体" w:eastAsia="宋体" w:cs="Times New Roman"/>
          <w:bCs/>
          <w:color w:val="auto"/>
          <w:spacing w:val="0"/>
          <w:sz w:val="24"/>
          <w:u w:val="single"/>
          <w:lang w:val="en-US" w:eastAsia="zh-CN"/>
        </w:rPr>
        <w:t xml:space="preserve"> </w:t>
      </w:r>
      <w:r>
        <w:rPr>
          <w:rFonts w:hint="eastAsia" w:ascii="宋体" w:hAnsi="宋体" w:eastAsia="宋体" w:cs="Times New Roman"/>
          <w:bCs/>
          <w:color w:val="auto"/>
          <w:sz w:val="24"/>
          <w:u w:val="single"/>
          <w:lang w:val="en-US" w:eastAsia="zh-CN"/>
        </w:rPr>
        <w:t xml:space="preserve"> </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rPr>
        <w:t>收件人</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u w:val="single"/>
        </w:rPr>
        <w:t xml:space="preserve"> 袁敏</w:t>
      </w:r>
      <w:r>
        <w:rPr>
          <w:rFonts w:hint="eastAsia" w:ascii="宋体" w:hAnsi="宋体" w:eastAsia="宋体" w:cs="Times New Roman"/>
          <w:bCs/>
          <w:color w:val="auto"/>
          <w:sz w:val="24"/>
          <w:u w:val="single"/>
          <w:lang w:val="en-US" w:eastAsia="zh-CN"/>
        </w:rPr>
        <w:t xml:space="preserve"> </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rPr>
        <w:t>联系电话</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u w:val="single"/>
        </w:rPr>
        <w:t>15751157780</w:t>
      </w:r>
      <w:r>
        <w:rPr>
          <w:rFonts w:hint="eastAsia" w:ascii="宋体" w:hAnsi="宋体" w:cs="Times New Roman"/>
          <w:bCs/>
          <w:color w:val="auto"/>
          <w:sz w:val="24"/>
          <w:u w:val="single"/>
          <w:lang w:val="en-US" w:eastAsia="zh-CN"/>
        </w:rPr>
        <w:t xml:space="preserve"> </w:t>
      </w:r>
      <w:r>
        <w:rPr>
          <w:rFonts w:hint="eastAsia" w:ascii="仿宋" w:hAnsi="仿宋" w:eastAsia="仿宋" w:cs="仿宋"/>
          <w:color w:val="auto"/>
          <w:spacing w:val="25"/>
          <w:sz w:val="28"/>
          <w:szCs w:val="28"/>
          <w:u w:val="none"/>
          <w:lang w:eastAsia="zh-CN"/>
        </w:rPr>
        <w:t>。</w:t>
      </w:r>
    </w:p>
    <w:p w14:paraId="58F6A0CB">
      <w:pPr>
        <w:keepNext w:val="0"/>
        <w:keepLines w:val="0"/>
        <w:pageBreakBefore w:val="0"/>
        <w:widowControl w:val="0"/>
        <w:numPr>
          <w:ilvl w:val="0"/>
          <w:numId w:val="0"/>
        </w:numPr>
        <w:kinsoku/>
        <w:wordWrap w:val="0"/>
        <w:overflowPunct/>
        <w:topLinePunct/>
        <w:autoSpaceDE/>
        <w:autoSpaceDN/>
        <w:bidi w:val="0"/>
        <w:spacing w:beforeAutospacing="0" w:afterAutospacing="0" w:line="480" w:lineRule="exact"/>
        <w:ind w:left="0" w:leftChars="0" w:firstLine="480" w:firstLineChars="200"/>
        <w:outlineLvl w:val="0"/>
        <w:rPr>
          <w:rFonts w:hint="eastAsia" w:ascii="宋体" w:hAnsi="宋体" w:eastAsia="宋体" w:cs="Times New Roman"/>
          <w:bCs/>
          <w:color w:val="auto"/>
          <w:sz w:val="24"/>
          <w:lang w:eastAsia="zh-CN"/>
        </w:rPr>
      </w:pPr>
      <w:r>
        <w:rPr>
          <w:rFonts w:hint="eastAsia" w:ascii="宋体" w:hAnsi="宋体" w:cs="Times New Roman"/>
          <w:bCs/>
          <w:color w:val="auto"/>
          <w:sz w:val="24"/>
          <w:lang w:val="en-US" w:eastAsia="zh-CN"/>
        </w:rPr>
        <w:t xml:space="preserve">8.3 </w:t>
      </w:r>
      <w:r>
        <w:rPr>
          <w:rFonts w:hint="eastAsia" w:ascii="宋体" w:hAnsi="宋体" w:eastAsia="宋体" w:cs="Times New Roman"/>
          <w:bCs/>
          <w:color w:val="auto"/>
          <w:sz w:val="24"/>
          <w:lang w:eastAsia="zh-CN"/>
        </w:rPr>
        <w:t>上述通知应被视为在下列时间送达：以快递或专人送</w:t>
      </w:r>
      <w:r>
        <w:rPr>
          <w:rFonts w:hint="eastAsia" w:ascii="宋体" w:hAnsi="宋体" w:eastAsia="宋体" w:cs="Times New Roman"/>
          <w:bCs/>
          <w:color w:val="auto"/>
          <w:sz w:val="24"/>
          <w:lang w:val="en-US" w:eastAsia="zh-CN"/>
        </w:rPr>
        <w:t>达</w:t>
      </w:r>
      <w:r>
        <w:rPr>
          <w:rFonts w:hint="eastAsia" w:ascii="宋体" w:hAnsi="宋体" w:eastAsia="宋体" w:cs="Times New Roman"/>
          <w:bCs/>
          <w:color w:val="auto"/>
          <w:sz w:val="24"/>
          <w:lang w:eastAsia="zh-CN"/>
        </w:rPr>
        <w:t>的，在收件人签收之日或拒收之日；以挂号邮件发出的，在发出之日起7个工作日；以电子邮件、</w:t>
      </w:r>
      <w:r>
        <w:rPr>
          <w:rFonts w:hint="eastAsia" w:ascii="宋体" w:hAnsi="宋体" w:eastAsia="宋体" w:cs="Times New Roman"/>
          <w:bCs/>
          <w:color w:val="auto"/>
          <w:sz w:val="24"/>
          <w:lang w:val="en-US" w:eastAsia="zh-CN"/>
        </w:rPr>
        <w:t>短信、微信方式</w:t>
      </w:r>
      <w:r>
        <w:rPr>
          <w:rFonts w:hint="eastAsia" w:ascii="宋体" w:hAnsi="宋体" w:eastAsia="宋体" w:cs="Times New Roman"/>
          <w:bCs/>
          <w:color w:val="auto"/>
          <w:sz w:val="24"/>
          <w:lang w:eastAsia="zh-CN"/>
        </w:rPr>
        <w:t>发出的，在</w:t>
      </w:r>
      <w:r>
        <w:rPr>
          <w:rFonts w:hint="eastAsia" w:ascii="宋体" w:hAnsi="宋体" w:eastAsia="宋体" w:cs="Times New Roman"/>
          <w:bCs/>
          <w:color w:val="auto"/>
          <w:sz w:val="24"/>
          <w:lang w:val="en-US" w:eastAsia="zh-CN"/>
        </w:rPr>
        <w:t>文件</w:t>
      </w:r>
      <w:r>
        <w:rPr>
          <w:rFonts w:hint="eastAsia" w:ascii="宋体" w:hAnsi="宋体" w:eastAsia="宋体" w:cs="Times New Roman"/>
          <w:bCs/>
          <w:color w:val="auto"/>
          <w:sz w:val="24"/>
          <w:lang w:eastAsia="zh-CN"/>
        </w:rPr>
        <w:t>进入收件方电子邮箱服务器</w:t>
      </w:r>
      <w:r>
        <w:rPr>
          <w:rFonts w:hint="eastAsia" w:ascii="宋体" w:hAnsi="宋体" w:eastAsia="宋体" w:cs="Times New Roman"/>
          <w:bCs/>
          <w:color w:val="auto"/>
          <w:sz w:val="24"/>
          <w:lang w:val="en-US" w:eastAsia="zh-CN"/>
        </w:rPr>
        <w:t>或手机端</w:t>
      </w:r>
      <w:r>
        <w:rPr>
          <w:rFonts w:hint="eastAsia" w:ascii="宋体" w:hAnsi="宋体" w:eastAsia="宋体" w:cs="Times New Roman"/>
          <w:bCs/>
          <w:color w:val="auto"/>
          <w:sz w:val="24"/>
          <w:lang w:eastAsia="zh-CN"/>
        </w:rPr>
        <w:t>之日。</w:t>
      </w:r>
    </w:p>
    <w:p w14:paraId="50A19A2E">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bCs/>
          <w:color w:val="auto"/>
          <w:sz w:val="24"/>
        </w:rPr>
      </w:pPr>
      <w:r>
        <w:rPr>
          <w:rFonts w:hint="eastAsia" w:ascii="宋体" w:hAnsi="宋体" w:cs="Times New Roman"/>
          <w:bCs/>
          <w:color w:val="auto"/>
          <w:sz w:val="24"/>
          <w:lang w:val="en-US" w:eastAsia="zh-CN"/>
        </w:rPr>
        <w:t xml:space="preserve">8.4 </w:t>
      </w:r>
      <w:r>
        <w:rPr>
          <w:rFonts w:hint="eastAsia" w:ascii="宋体" w:hAnsi="宋体" w:eastAsia="宋体" w:cs="Times New Roman"/>
          <w:bCs/>
          <w:color w:val="auto"/>
          <w:sz w:val="24"/>
        </w:rPr>
        <w:t>以上地址和联系方式，任何一方发生变更应在变更之日起</w:t>
      </w:r>
      <w:r>
        <w:rPr>
          <w:rFonts w:hint="eastAsia" w:ascii="宋体" w:hAnsi="宋体" w:eastAsia="宋体" w:cs="Times New Roman"/>
          <w:bCs/>
          <w:color w:val="auto"/>
          <w:sz w:val="24"/>
          <w:lang w:val="en-US" w:eastAsia="zh-CN"/>
        </w:rPr>
        <w:t>3</w:t>
      </w:r>
      <w:r>
        <w:rPr>
          <w:rFonts w:hint="eastAsia" w:ascii="宋体" w:hAnsi="宋体" w:eastAsia="宋体" w:cs="Times New Roman"/>
          <w:bCs/>
          <w:color w:val="auto"/>
          <w:sz w:val="24"/>
        </w:rPr>
        <w:t>日内通知对方。如未通知，一方按原地址送达的书面资料被退回的，退回之日视为送达之日。任何一方按照确认地址送到另一方的书面资料被拒绝签收导致邮件被退回的，退回之日视为送达之日。</w:t>
      </w:r>
    </w:p>
    <w:p w14:paraId="1B8C8B4A">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2" w:firstLineChars="200"/>
        <w:rPr>
          <w:rFonts w:hint="eastAsia" w:ascii="宋体" w:hAnsi="宋体" w:eastAsia="宋体" w:cs="Times New Roman"/>
          <w:b/>
          <w:bCs w:val="0"/>
          <w:color w:val="auto"/>
          <w:sz w:val="24"/>
          <w:lang w:val="en-US" w:eastAsia="zh-CN"/>
        </w:rPr>
      </w:pPr>
      <w:r>
        <w:rPr>
          <w:rFonts w:hint="eastAsia" w:ascii="宋体" w:hAnsi="宋体" w:eastAsia="宋体" w:cs="Times New Roman"/>
          <w:b/>
          <w:bCs w:val="0"/>
          <w:color w:val="auto"/>
          <w:sz w:val="24"/>
          <w:lang w:val="en-US" w:eastAsia="zh-CN"/>
        </w:rPr>
        <w:t>九、</w:t>
      </w:r>
      <w:r>
        <w:rPr>
          <w:rFonts w:hint="eastAsia" w:ascii="宋体" w:hAnsi="宋体" w:cs="Times New Roman"/>
          <w:b/>
          <w:bCs w:val="0"/>
          <w:color w:val="auto"/>
          <w:sz w:val="24"/>
          <w:lang w:val="en-US" w:eastAsia="zh-CN"/>
        </w:rPr>
        <w:t>合同</w:t>
      </w:r>
      <w:r>
        <w:rPr>
          <w:rFonts w:hint="eastAsia" w:ascii="宋体" w:hAnsi="宋体" w:eastAsia="宋体" w:cs="Times New Roman"/>
          <w:b/>
          <w:bCs w:val="0"/>
          <w:color w:val="auto"/>
          <w:sz w:val="24"/>
          <w:lang w:val="en-US" w:eastAsia="zh-CN"/>
        </w:rPr>
        <w:t>的变更和解除</w:t>
      </w:r>
    </w:p>
    <w:p w14:paraId="14698FAF">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2" w:firstLineChars="200"/>
        <w:rPr>
          <w:rFonts w:hint="default" w:ascii="宋体" w:hAnsi="宋体" w:cs="Times New Roman"/>
          <w:b/>
          <w:bCs w:val="0"/>
          <w:color w:val="auto"/>
          <w:sz w:val="24"/>
          <w:u w:val="single"/>
          <w:lang w:val="en-US" w:eastAsia="zh-CN"/>
        </w:rPr>
      </w:pPr>
      <w:r>
        <w:rPr>
          <w:rFonts w:hint="eastAsia" w:ascii="宋体" w:hAnsi="宋体" w:cs="Times New Roman"/>
          <w:b/>
          <w:bCs w:val="0"/>
          <w:color w:val="auto"/>
          <w:sz w:val="24"/>
          <w:u w:val="single"/>
          <w:lang w:val="en-US" w:eastAsia="zh-CN"/>
        </w:rPr>
        <w:t>9.1 如甲方不需要乙方继续提供维保服务，经书面通知乙方后可以单方提前终止本合同，且</w:t>
      </w:r>
      <w:r>
        <w:rPr>
          <w:rFonts w:hint="eastAsia" w:ascii="宋体" w:hAnsi="宋体"/>
          <w:b/>
          <w:bCs w:val="0"/>
          <w:color w:val="auto"/>
          <w:sz w:val="24"/>
          <w:highlight w:val="none"/>
          <w:u w:val="single"/>
          <w:lang w:val="en-US" w:eastAsia="zh-CN"/>
        </w:rPr>
        <w:t>无须向乙方支付任何赔偿或补偿费用。</w:t>
      </w:r>
    </w:p>
    <w:p w14:paraId="1B7D6233">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cs="Times New Roman"/>
          <w:bCs/>
          <w:color w:val="auto"/>
          <w:sz w:val="24"/>
          <w:lang w:val="en-US" w:eastAsia="zh-CN"/>
        </w:rPr>
        <w:t>9.2</w:t>
      </w:r>
      <w:r>
        <w:rPr>
          <w:rFonts w:hint="eastAsia" w:ascii="宋体" w:hAnsi="宋体" w:eastAsia="宋体" w:cs="Times New Roman"/>
          <w:bCs/>
          <w:color w:val="auto"/>
          <w:sz w:val="24"/>
          <w:lang w:val="en-US" w:eastAsia="zh-CN"/>
        </w:rPr>
        <w:t xml:space="preserve"> 本</w:t>
      </w:r>
      <w:r>
        <w:rPr>
          <w:rFonts w:hint="eastAsia" w:ascii="宋体" w:hAnsi="宋体" w:cs="Times New Roman"/>
          <w:bCs/>
          <w:color w:val="auto"/>
          <w:sz w:val="24"/>
          <w:lang w:val="en-US" w:eastAsia="zh-CN"/>
        </w:rPr>
        <w:t>合同未尽事宜，</w:t>
      </w:r>
      <w:r>
        <w:rPr>
          <w:rFonts w:hint="eastAsia" w:ascii="宋体" w:hAnsi="宋体" w:eastAsia="宋体" w:cs="Times New Roman"/>
          <w:bCs/>
          <w:color w:val="auto"/>
          <w:sz w:val="24"/>
          <w:lang w:val="en-US" w:eastAsia="zh-CN"/>
        </w:rPr>
        <w:t>经双方协商一致后</w:t>
      </w:r>
      <w:r>
        <w:rPr>
          <w:rFonts w:hint="eastAsia" w:ascii="宋体" w:hAnsi="宋体" w:cs="Times New Roman"/>
          <w:bCs/>
          <w:color w:val="auto"/>
          <w:sz w:val="24"/>
          <w:lang w:val="en-US" w:eastAsia="zh-CN"/>
        </w:rPr>
        <w:t>可</w:t>
      </w:r>
      <w:r>
        <w:rPr>
          <w:rFonts w:hint="eastAsia" w:ascii="宋体" w:hAnsi="宋体" w:eastAsia="宋体" w:cs="Times New Roman"/>
          <w:bCs/>
          <w:color w:val="auto"/>
          <w:sz w:val="24"/>
          <w:lang w:val="en-US" w:eastAsia="zh-CN"/>
        </w:rPr>
        <w:t>另行签订补充协议。</w:t>
      </w:r>
    </w:p>
    <w:p w14:paraId="2D2DB236">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cs="Times New Roman"/>
          <w:bCs/>
          <w:color w:val="auto"/>
          <w:sz w:val="24"/>
          <w:lang w:val="en-US" w:eastAsia="zh-CN"/>
        </w:rPr>
        <w:t>9.3</w:t>
      </w:r>
      <w:r>
        <w:rPr>
          <w:rFonts w:hint="eastAsia" w:ascii="宋体" w:hAnsi="宋体" w:eastAsia="宋体" w:cs="Times New Roman"/>
          <w:bCs/>
          <w:color w:val="auto"/>
          <w:sz w:val="24"/>
          <w:lang w:val="en-US" w:eastAsia="zh-CN"/>
        </w:rPr>
        <w:t xml:space="preserve"> 出现以下情形之一的，甲方有权单方面解除</w:t>
      </w:r>
      <w:r>
        <w:rPr>
          <w:rFonts w:hint="eastAsia" w:ascii="宋体" w:hAnsi="宋体" w:cs="Times New Roman"/>
          <w:bCs/>
          <w:color w:val="auto"/>
          <w:sz w:val="24"/>
          <w:lang w:val="en-US" w:eastAsia="zh-CN"/>
        </w:rPr>
        <w:t>合同</w:t>
      </w:r>
      <w:r>
        <w:rPr>
          <w:rFonts w:hint="eastAsia" w:ascii="宋体" w:hAnsi="宋体" w:eastAsia="宋体" w:cs="Times New Roman"/>
          <w:bCs/>
          <w:color w:val="auto"/>
          <w:sz w:val="24"/>
          <w:lang w:val="en-US" w:eastAsia="zh-CN"/>
        </w:rPr>
        <w:t>：</w:t>
      </w:r>
    </w:p>
    <w:p w14:paraId="4D9AE3C9">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eastAsia="宋体" w:cs="Times New Roman"/>
          <w:bCs/>
          <w:color w:val="auto"/>
          <w:sz w:val="24"/>
          <w:lang w:val="en-US" w:eastAsia="zh-CN"/>
        </w:rPr>
        <w:t>9.</w:t>
      </w:r>
      <w:r>
        <w:rPr>
          <w:rFonts w:hint="eastAsia" w:ascii="宋体" w:hAnsi="宋体" w:cs="Times New Roman"/>
          <w:bCs/>
          <w:color w:val="auto"/>
          <w:sz w:val="24"/>
          <w:lang w:val="en-US" w:eastAsia="zh-CN"/>
        </w:rPr>
        <w:t>3</w:t>
      </w:r>
      <w:r>
        <w:rPr>
          <w:rFonts w:hint="eastAsia" w:ascii="宋体" w:hAnsi="宋体" w:eastAsia="宋体" w:cs="Times New Roman"/>
          <w:bCs/>
          <w:color w:val="auto"/>
          <w:sz w:val="24"/>
          <w:lang w:val="en-US" w:eastAsia="zh-CN"/>
        </w:rPr>
        <w:t>.1 乙方经甲方通知未按本合同约定完成维护服务累计达</w:t>
      </w:r>
      <w:r>
        <w:rPr>
          <w:rFonts w:hint="eastAsia" w:ascii="宋体" w:hAnsi="宋体" w:eastAsia="宋体" w:cs="Times New Roman"/>
          <w:bCs/>
          <w:color w:val="auto"/>
          <w:sz w:val="24"/>
          <w:u w:val="single"/>
          <w:lang w:val="en-US" w:eastAsia="zh-CN"/>
        </w:rPr>
        <w:t xml:space="preserve"> 5 </w:t>
      </w:r>
      <w:r>
        <w:rPr>
          <w:rFonts w:hint="eastAsia" w:ascii="宋体" w:hAnsi="宋体" w:eastAsia="宋体" w:cs="Times New Roman"/>
          <w:bCs/>
          <w:color w:val="auto"/>
          <w:sz w:val="24"/>
          <w:lang w:val="en-US" w:eastAsia="zh-CN"/>
        </w:rPr>
        <w:t>次的；</w:t>
      </w:r>
    </w:p>
    <w:p w14:paraId="3BD4E2E8">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cs="Times New Roman"/>
          <w:bCs/>
          <w:color w:val="auto"/>
          <w:sz w:val="24"/>
          <w:lang w:val="en-US" w:eastAsia="zh-CN"/>
        </w:rPr>
        <w:t xml:space="preserve">9.3.2 </w:t>
      </w:r>
      <w:r>
        <w:rPr>
          <w:rFonts w:hint="eastAsia" w:ascii="宋体" w:hAnsi="宋体" w:eastAsia="宋体" w:cs="Times New Roman"/>
          <w:bCs/>
          <w:color w:val="auto"/>
          <w:sz w:val="24"/>
          <w:lang w:val="en-US" w:eastAsia="zh-CN"/>
        </w:rPr>
        <w:t>乙方将项下服务工作转包或分包给第三方的；</w:t>
      </w:r>
    </w:p>
    <w:p w14:paraId="3AAC6DAF">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cs="Times New Roman"/>
          <w:bCs/>
          <w:color w:val="auto"/>
          <w:sz w:val="24"/>
          <w:lang w:val="en-US" w:eastAsia="zh-CN"/>
        </w:rPr>
        <w:t>9.3.3</w:t>
      </w:r>
      <w:r>
        <w:rPr>
          <w:rFonts w:hint="eastAsia" w:ascii="宋体" w:hAnsi="宋体" w:eastAsia="宋体" w:cs="Times New Roman"/>
          <w:bCs/>
          <w:color w:val="auto"/>
          <w:sz w:val="24"/>
          <w:lang w:val="en-US" w:eastAsia="zh-CN"/>
        </w:rPr>
        <w:t xml:space="preserve"> 乙方违反保密条款或侵犯第三人的著作权及其他合法权利，给甲方造成损失或不良影响的；</w:t>
      </w:r>
    </w:p>
    <w:p w14:paraId="5AF5FE1C">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cs="Times New Roman"/>
          <w:bCs/>
          <w:color w:val="auto"/>
          <w:sz w:val="24"/>
          <w:lang w:val="en-US" w:eastAsia="zh-CN"/>
        </w:rPr>
        <w:t>9.3.4</w:t>
      </w:r>
      <w:r>
        <w:rPr>
          <w:rFonts w:hint="eastAsia" w:ascii="宋体" w:hAnsi="宋体" w:eastAsia="宋体" w:cs="Times New Roman"/>
          <w:bCs/>
          <w:color w:val="auto"/>
          <w:sz w:val="24"/>
          <w:lang w:val="en-US" w:eastAsia="zh-CN"/>
        </w:rPr>
        <w:t xml:space="preserve"> 其他根本违约的情形。</w:t>
      </w:r>
    </w:p>
    <w:p w14:paraId="13AC6BDA">
      <w:pPr>
        <w:keepNext w:val="0"/>
        <w:keepLines w:val="0"/>
        <w:pageBreakBefore w:val="0"/>
        <w:widowControl w:val="0"/>
        <w:numPr>
          <w:ilvl w:val="0"/>
          <w:numId w:val="0"/>
        </w:numPr>
        <w:kinsoku/>
        <w:wordWrap w:val="0"/>
        <w:overflowPunct/>
        <w:topLinePunct/>
        <w:autoSpaceDE/>
        <w:autoSpaceDN/>
        <w:bidi w:val="0"/>
        <w:spacing w:beforeAutospacing="0" w:afterAutospacing="0" w:line="480" w:lineRule="exact"/>
        <w:ind w:left="0" w:leftChars="0" w:firstLine="482" w:firstLineChars="200"/>
        <w:outlineLvl w:val="0"/>
        <w:rPr>
          <w:rFonts w:hint="eastAsia" w:ascii="宋体" w:hAnsi="宋体"/>
          <w:b/>
          <w:color w:val="auto"/>
          <w:sz w:val="24"/>
        </w:rPr>
      </w:pPr>
      <w:r>
        <w:rPr>
          <w:rFonts w:hint="eastAsia" w:ascii="宋体" w:hAnsi="宋体"/>
          <w:b/>
          <w:color w:val="auto"/>
          <w:sz w:val="24"/>
          <w:lang w:val="en-US" w:eastAsia="zh-CN"/>
        </w:rPr>
        <w:t>十、</w:t>
      </w:r>
      <w:r>
        <w:rPr>
          <w:rFonts w:hint="eastAsia" w:ascii="宋体" w:hAnsi="宋体"/>
          <w:b/>
          <w:color w:val="auto"/>
          <w:sz w:val="24"/>
        </w:rPr>
        <w:t>违约责任</w:t>
      </w:r>
    </w:p>
    <w:p w14:paraId="27CFA304">
      <w:pPr>
        <w:keepNext w:val="0"/>
        <w:keepLines w:val="0"/>
        <w:pageBreakBefore w:val="0"/>
        <w:widowControl w:val="0"/>
        <w:numPr>
          <w:ilvl w:val="0"/>
          <w:numId w:val="0"/>
        </w:numPr>
        <w:kinsoku/>
        <w:wordWrap w:val="0"/>
        <w:overflowPunct/>
        <w:topLinePunct/>
        <w:autoSpaceDE/>
        <w:autoSpaceDN/>
        <w:bidi w:val="0"/>
        <w:spacing w:beforeAutospacing="0" w:afterAutospacing="0" w:line="480" w:lineRule="exact"/>
        <w:ind w:left="0" w:leftChars="0" w:firstLine="480" w:firstLineChars="200"/>
        <w:outlineLvl w:val="0"/>
        <w:rPr>
          <w:rFonts w:hint="default" w:ascii="宋体" w:hAnsi="宋体" w:eastAsia="宋体"/>
          <w:b/>
          <w:color w:val="auto"/>
          <w:sz w:val="24"/>
          <w:lang w:val="en-US" w:eastAsia="zh-CN"/>
        </w:rPr>
      </w:pPr>
      <w:r>
        <w:rPr>
          <w:rFonts w:hint="eastAsia" w:ascii="宋体" w:hAnsi="宋体"/>
          <w:b w:val="0"/>
          <w:bCs/>
          <w:color w:val="auto"/>
          <w:sz w:val="24"/>
          <w:lang w:val="en-US" w:eastAsia="zh-CN"/>
        </w:rPr>
        <w:t>10.1 乙方未按本合同约定为甲方提供维护服务，每出现一次，应按</w:t>
      </w:r>
      <w:r>
        <w:rPr>
          <w:rFonts w:hint="eastAsia" w:ascii="宋体" w:hAnsi="宋体"/>
          <w:b w:val="0"/>
          <w:bCs/>
          <w:color w:val="auto"/>
          <w:sz w:val="24"/>
          <w:u w:val="single"/>
          <w:lang w:val="en-US" w:eastAsia="zh-CN"/>
        </w:rPr>
        <w:t xml:space="preserve"> 270 </w:t>
      </w:r>
      <w:r>
        <w:rPr>
          <w:rFonts w:hint="eastAsia" w:ascii="宋体" w:hAnsi="宋体"/>
          <w:b w:val="0"/>
          <w:bCs/>
          <w:color w:val="auto"/>
          <w:sz w:val="24"/>
          <w:lang w:val="en-US" w:eastAsia="zh-CN"/>
        </w:rPr>
        <w:t>元/次标准向甲方支付违约金。</w:t>
      </w:r>
    </w:p>
    <w:p w14:paraId="032BA109">
      <w:pPr>
        <w:pStyle w:val="17"/>
        <w:keepNext w:val="0"/>
        <w:keepLines w:val="0"/>
        <w:pageBreakBefore w:val="0"/>
        <w:widowControl w:val="0"/>
        <w:kinsoku/>
        <w:wordWrap w:val="0"/>
        <w:overflowPunct/>
        <w:topLinePunct/>
        <w:autoSpaceDE/>
        <w:autoSpaceDN/>
        <w:bidi w:val="0"/>
        <w:spacing w:beforeAutospacing="0" w:afterAutospacing="0" w:line="480" w:lineRule="exact"/>
        <w:ind w:left="0" w:leftChars="0" w:firstLine="480" w:firstLineChars="200"/>
        <w:rPr>
          <w:rFonts w:hint="default" w:ascii="宋体" w:hAnsi="宋体" w:eastAsia="宋体" w:cs="Times New Roman"/>
          <w:bCs/>
          <w:color w:val="auto"/>
          <w:sz w:val="24"/>
          <w:lang w:val="en-US" w:eastAsia="zh-CN"/>
        </w:rPr>
      </w:pPr>
      <w:r>
        <w:rPr>
          <w:rFonts w:hint="eastAsia" w:ascii="宋体" w:hAnsi="宋体" w:cs="Times New Roman"/>
          <w:bCs/>
          <w:color w:val="auto"/>
          <w:sz w:val="24"/>
          <w:lang w:val="en-US" w:eastAsia="zh-CN"/>
        </w:rPr>
        <w:t>10.2 如乙方单方面解除合同，或甲方因9.3情形单方面解除合同，乙方除赔偿甲方由此造成的直接经济损失（</w:t>
      </w:r>
      <w:r>
        <w:rPr>
          <w:rFonts w:hint="default" w:ascii="宋体" w:hAnsi="宋体" w:eastAsia="宋体" w:cs="Times New Roman"/>
          <w:bCs/>
          <w:color w:val="auto"/>
          <w:sz w:val="24"/>
          <w:lang w:val="en-US" w:eastAsia="zh-CN"/>
        </w:rPr>
        <w:t>包括但不限于诉讼费、律师费、保全保险费等</w:t>
      </w:r>
      <w:r>
        <w:rPr>
          <w:rFonts w:hint="eastAsia" w:ascii="宋体" w:hAnsi="宋体" w:cs="Times New Roman"/>
          <w:bCs/>
          <w:color w:val="auto"/>
          <w:sz w:val="24"/>
          <w:lang w:val="en-US" w:eastAsia="zh-CN"/>
        </w:rPr>
        <w:t>）外，还须按合同总额的</w:t>
      </w:r>
      <w:r>
        <w:rPr>
          <w:rFonts w:hint="eastAsia" w:ascii="宋体" w:hAnsi="宋体" w:cs="Times New Roman"/>
          <w:bCs/>
          <w:color w:val="auto"/>
          <w:sz w:val="24"/>
          <w:u w:val="single"/>
          <w:lang w:val="en-US" w:eastAsia="zh-CN"/>
        </w:rPr>
        <w:t xml:space="preserve"> 20 </w:t>
      </w:r>
      <w:r>
        <w:rPr>
          <w:rFonts w:hint="eastAsia" w:ascii="宋体" w:hAnsi="宋体" w:cs="Times New Roman"/>
          <w:bCs/>
          <w:color w:val="auto"/>
          <w:sz w:val="24"/>
          <w:lang w:val="en-US" w:eastAsia="zh-CN"/>
        </w:rPr>
        <w:t>%向甲方支付违约金。</w:t>
      </w:r>
    </w:p>
    <w:p w14:paraId="5AB50CF0">
      <w:pPr>
        <w:pStyle w:val="17"/>
        <w:keepNext w:val="0"/>
        <w:keepLines w:val="0"/>
        <w:pageBreakBefore w:val="0"/>
        <w:widowControl w:val="0"/>
        <w:kinsoku/>
        <w:wordWrap w:val="0"/>
        <w:overflowPunct/>
        <w:topLinePunct/>
        <w:autoSpaceDE/>
        <w:autoSpaceDN/>
        <w:bidi w:val="0"/>
        <w:spacing w:beforeAutospacing="0" w:afterAutospacing="0" w:line="480" w:lineRule="exact"/>
        <w:ind w:left="0" w:leftChars="0" w:firstLine="482" w:firstLineChars="200"/>
        <w:rPr>
          <w:rFonts w:hint="eastAsia" w:ascii="宋体" w:hAnsi="宋体" w:eastAsia="宋体" w:cs="Times New Roman"/>
          <w:b/>
          <w:bCs w:val="0"/>
          <w:color w:val="auto"/>
          <w:sz w:val="24"/>
          <w:u w:val="single"/>
          <w:lang w:val="en-US" w:eastAsia="zh-CN"/>
        </w:rPr>
      </w:pPr>
      <w:r>
        <w:rPr>
          <w:rFonts w:hint="eastAsia" w:ascii="宋体" w:hAnsi="宋体" w:eastAsia="宋体" w:cs="Times New Roman"/>
          <w:b/>
          <w:bCs w:val="0"/>
          <w:color w:val="auto"/>
          <w:sz w:val="24"/>
          <w:u w:val="single"/>
          <w:lang w:val="en-US" w:eastAsia="zh-CN"/>
        </w:rPr>
        <w:t>1</w:t>
      </w:r>
      <w:r>
        <w:rPr>
          <w:rFonts w:hint="eastAsia" w:ascii="宋体" w:hAnsi="宋体" w:cs="Times New Roman"/>
          <w:b/>
          <w:bCs w:val="0"/>
          <w:color w:val="auto"/>
          <w:sz w:val="24"/>
          <w:u w:val="single"/>
          <w:lang w:val="en-US" w:eastAsia="zh-CN"/>
        </w:rPr>
        <w:t>0</w:t>
      </w:r>
      <w:r>
        <w:rPr>
          <w:rFonts w:hint="eastAsia" w:ascii="宋体" w:hAnsi="宋体" w:eastAsia="宋体" w:cs="Times New Roman"/>
          <w:b/>
          <w:bCs w:val="0"/>
          <w:color w:val="auto"/>
          <w:sz w:val="24"/>
          <w:u w:val="single"/>
          <w:lang w:val="en-US" w:eastAsia="zh-CN"/>
        </w:rPr>
        <w:t>.</w:t>
      </w:r>
      <w:r>
        <w:rPr>
          <w:rFonts w:hint="eastAsia" w:ascii="宋体" w:hAnsi="宋体" w:cs="Times New Roman"/>
          <w:b/>
          <w:bCs w:val="0"/>
          <w:color w:val="auto"/>
          <w:sz w:val="24"/>
          <w:u w:val="single"/>
          <w:lang w:val="en-US" w:eastAsia="zh-CN"/>
        </w:rPr>
        <w:t>3</w:t>
      </w:r>
      <w:r>
        <w:rPr>
          <w:rFonts w:hint="eastAsia" w:ascii="宋体" w:hAnsi="宋体" w:eastAsia="宋体" w:cs="Times New Roman"/>
          <w:b/>
          <w:bCs w:val="0"/>
          <w:color w:val="auto"/>
          <w:sz w:val="24"/>
          <w:u w:val="single"/>
          <w:lang w:val="en-US" w:eastAsia="zh-CN"/>
        </w:rPr>
        <w:t xml:space="preserve"> 无论甲方在任意时候（不限于本</w:t>
      </w:r>
      <w:r>
        <w:rPr>
          <w:rFonts w:hint="eastAsia" w:ascii="宋体" w:hAnsi="宋体" w:cs="Times New Roman"/>
          <w:b/>
          <w:bCs w:val="0"/>
          <w:color w:val="auto"/>
          <w:sz w:val="24"/>
          <w:u w:val="single"/>
          <w:lang w:val="en-US" w:eastAsia="zh-CN"/>
        </w:rPr>
        <w:t>合同</w:t>
      </w:r>
      <w:r>
        <w:rPr>
          <w:rFonts w:hint="eastAsia" w:ascii="宋体" w:hAnsi="宋体" w:eastAsia="宋体" w:cs="Times New Roman"/>
          <w:b/>
          <w:bCs w:val="0"/>
          <w:color w:val="auto"/>
          <w:sz w:val="24"/>
          <w:u w:val="single"/>
          <w:lang w:val="en-US" w:eastAsia="zh-CN"/>
        </w:rPr>
        <w:t>履行期间）发现存在违反本</w:t>
      </w:r>
      <w:r>
        <w:rPr>
          <w:rFonts w:hint="eastAsia" w:ascii="宋体" w:hAnsi="宋体" w:cs="Times New Roman"/>
          <w:b/>
          <w:bCs w:val="0"/>
          <w:color w:val="auto"/>
          <w:sz w:val="24"/>
          <w:u w:val="single"/>
          <w:lang w:val="en-US" w:eastAsia="zh-CN"/>
        </w:rPr>
        <w:t>合同</w:t>
      </w:r>
      <w:r>
        <w:rPr>
          <w:rFonts w:hint="eastAsia" w:ascii="宋体" w:hAnsi="宋体" w:eastAsia="宋体" w:cs="Times New Roman"/>
          <w:b/>
          <w:bCs w:val="0"/>
          <w:color w:val="auto"/>
          <w:sz w:val="24"/>
          <w:u w:val="single"/>
          <w:lang w:val="en-US" w:eastAsia="zh-CN"/>
        </w:rPr>
        <w:t>廉洁条款的行为，乙方均须向甲方一次性支付惩罚性违约金</w:t>
      </w:r>
      <w:r>
        <w:rPr>
          <w:rFonts w:hint="eastAsia" w:ascii="宋体" w:hAnsi="宋体" w:cs="Times New Roman"/>
          <w:b/>
          <w:bCs w:val="0"/>
          <w:color w:val="auto"/>
          <w:sz w:val="24"/>
          <w:u w:val="single"/>
          <w:lang w:val="en-US" w:eastAsia="zh-CN"/>
        </w:rPr>
        <w:t>9000.00</w:t>
      </w:r>
      <w:r>
        <w:rPr>
          <w:rFonts w:hint="eastAsia" w:ascii="宋体" w:hAnsi="宋体" w:eastAsia="宋体" w:cs="Times New Roman"/>
          <w:b/>
          <w:bCs w:val="0"/>
          <w:color w:val="auto"/>
          <w:sz w:val="24"/>
          <w:u w:val="single"/>
          <w:lang w:val="en-US" w:eastAsia="zh-CN"/>
        </w:rPr>
        <w:t>元。如乙方除需承担违反廉洁条款的违约责任外，同时存在其他违约行为，乙方仍须就其他违约行为承担相应违约责任。</w:t>
      </w:r>
    </w:p>
    <w:p w14:paraId="0AC570EE">
      <w:pPr>
        <w:pStyle w:val="17"/>
        <w:keepNext w:val="0"/>
        <w:keepLines w:val="0"/>
        <w:pageBreakBefore w:val="0"/>
        <w:widowControl w:val="0"/>
        <w:kinsoku/>
        <w:wordWrap w:val="0"/>
        <w:overflowPunct/>
        <w:topLinePunct/>
        <w:autoSpaceDE/>
        <w:autoSpaceDN/>
        <w:bidi w:val="0"/>
        <w:spacing w:beforeAutospacing="0" w:afterAutospacing="0" w:line="480" w:lineRule="exact"/>
        <w:ind w:left="0" w:leftChars="0" w:firstLine="482" w:firstLineChars="200"/>
        <w:rPr>
          <w:rFonts w:hint="eastAsia" w:ascii="宋体" w:hAnsi="宋体" w:eastAsia="宋体" w:cs="Times New Roman"/>
          <w:b/>
          <w:bCs w:val="0"/>
          <w:color w:val="auto"/>
          <w:sz w:val="24"/>
          <w:u w:val="single"/>
        </w:rPr>
      </w:pPr>
      <w:bookmarkStart w:id="4" w:name="_GoBack"/>
      <w:bookmarkEnd w:id="4"/>
      <w:r>
        <w:rPr>
          <w:rFonts w:hint="eastAsia" w:ascii="宋体" w:hAnsi="宋体" w:eastAsia="宋体" w:cs="Times New Roman"/>
          <w:b/>
          <w:bCs w:val="0"/>
          <w:color w:val="auto"/>
          <w:sz w:val="24"/>
          <w:u w:val="single"/>
          <w:lang w:val="en-US" w:eastAsia="zh-CN"/>
        </w:rPr>
        <w:t>1</w:t>
      </w:r>
      <w:r>
        <w:rPr>
          <w:rFonts w:hint="eastAsia" w:ascii="宋体" w:hAnsi="宋体" w:cs="Times New Roman"/>
          <w:b/>
          <w:bCs w:val="0"/>
          <w:color w:val="auto"/>
          <w:sz w:val="24"/>
          <w:u w:val="single"/>
          <w:lang w:val="en-US" w:eastAsia="zh-CN"/>
        </w:rPr>
        <w:t>0</w:t>
      </w:r>
      <w:r>
        <w:rPr>
          <w:rFonts w:hint="eastAsia" w:ascii="宋体" w:hAnsi="宋体" w:eastAsia="宋体" w:cs="Times New Roman"/>
          <w:b/>
          <w:bCs w:val="0"/>
          <w:color w:val="auto"/>
          <w:sz w:val="24"/>
          <w:u w:val="single"/>
          <w:lang w:val="en-US" w:eastAsia="zh-CN"/>
        </w:rPr>
        <w:t>.</w:t>
      </w:r>
      <w:r>
        <w:rPr>
          <w:rFonts w:hint="eastAsia" w:ascii="宋体" w:hAnsi="宋体" w:cs="Times New Roman"/>
          <w:b/>
          <w:bCs w:val="0"/>
          <w:color w:val="auto"/>
          <w:sz w:val="24"/>
          <w:u w:val="single"/>
          <w:lang w:val="en-US" w:eastAsia="zh-CN"/>
        </w:rPr>
        <w:t>4</w:t>
      </w:r>
      <w:r>
        <w:rPr>
          <w:rFonts w:hint="eastAsia" w:ascii="宋体" w:hAnsi="宋体" w:eastAsia="宋体" w:cs="Times New Roman"/>
          <w:b/>
          <w:bCs w:val="0"/>
          <w:color w:val="auto"/>
          <w:sz w:val="24"/>
          <w:u w:val="single"/>
          <w:lang w:val="en-US" w:eastAsia="zh-CN"/>
        </w:rPr>
        <w:t xml:space="preserve"> 依据本</w:t>
      </w:r>
      <w:r>
        <w:rPr>
          <w:rFonts w:hint="eastAsia" w:ascii="宋体" w:hAnsi="宋体" w:cs="Times New Roman"/>
          <w:b/>
          <w:bCs w:val="0"/>
          <w:color w:val="auto"/>
          <w:sz w:val="24"/>
          <w:u w:val="single"/>
          <w:lang w:val="en-US" w:eastAsia="zh-CN"/>
        </w:rPr>
        <w:t>合同</w:t>
      </w:r>
      <w:r>
        <w:rPr>
          <w:rFonts w:hint="eastAsia" w:ascii="宋体" w:hAnsi="宋体" w:eastAsia="宋体" w:cs="Times New Roman"/>
          <w:b/>
          <w:bCs w:val="0"/>
          <w:color w:val="auto"/>
          <w:sz w:val="24"/>
          <w:u w:val="single"/>
          <w:lang w:val="en-US" w:eastAsia="zh-CN"/>
        </w:rPr>
        <w:t>约定乙方应支付给甲方的违约金，甲方有权在应支付给乙方的任意价款中直接予以扣除，如扣除部分不足，乙方应在接到甲方通知后3日内补足。</w:t>
      </w:r>
    </w:p>
    <w:p w14:paraId="64A0F2C1">
      <w:pPr>
        <w:keepNext w:val="0"/>
        <w:keepLines w:val="0"/>
        <w:pageBreakBefore w:val="0"/>
        <w:widowControl w:val="0"/>
        <w:numPr>
          <w:ilvl w:val="0"/>
          <w:numId w:val="0"/>
        </w:numPr>
        <w:tabs>
          <w:tab w:val="left" w:pos="426"/>
          <w:tab w:val="left" w:pos="709"/>
        </w:tabs>
        <w:kinsoku/>
        <w:wordWrap w:val="0"/>
        <w:overflowPunct/>
        <w:topLinePunct/>
        <w:autoSpaceDE/>
        <w:autoSpaceDN/>
        <w:bidi w:val="0"/>
        <w:spacing w:beforeAutospacing="0" w:afterAutospacing="0" w:line="480" w:lineRule="exact"/>
        <w:ind w:left="0" w:leftChars="0" w:firstLine="482" w:firstLineChars="200"/>
        <w:outlineLvl w:val="0"/>
        <w:rPr>
          <w:rFonts w:hint="eastAsia" w:ascii="宋体" w:hAnsi="宋体"/>
          <w:b/>
          <w:color w:val="auto"/>
          <w:sz w:val="24"/>
        </w:rPr>
      </w:pPr>
      <w:r>
        <w:rPr>
          <w:rFonts w:hint="eastAsia" w:ascii="宋体" w:hAnsi="宋体"/>
          <w:b/>
          <w:color w:val="auto"/>
          <w:sz w:val="24"/>
          <w:lang w:val="en-US" w:eastAsia="zh-CN"/>
        </w:rPr>
        <w:t>十一、</w:t>
      </w:r>
      <w:r>
        <w:rPr>
          <w:rFonts w:hint="eastAsia" w:ascii="宋体" w:hAnsi="宋体"/>
          <w:b/>
          <w:color w:val="auto"/>
          <w:sz w:val="24"/>
        </w:rPr>
        <w:t>争议解决</w:t>
      </w:r>
    </w:p>
    <w:p w14:paraId="427E8756">
      <w:pPr>
        <w:pStyle w:val="17"/>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bCs/>
          <w:color w:val="auto"/>
          <w:sz w:val="24"/>
        </w:rPr>
      </w:pPr>
      <w:r>
        <w:rPr>
          <w:rFonts w:hint="eastAsia" w:ascii="宋体" w:hAnsi="宋体"/>
          <w:bCs/>
          <w:color w:val="auto"/>
          <w:sz w:val="24"/>
          <w:lang w:val="en-US" w:eastAsia="zh-CN"/>
        </w:rPr>
        <w:t>如双方在履行</w:t>
      </w:r>
      <w:r>
        <w:rPr>
          <w:rFonts w:hint="eastAsia" w:ascii="宋体" w:hAnsi="宋体"/>
          <w:bCs/>
          <w:color w:val="auto"/>
          <w:sz w:val="24"/>
        </w:rPr>
        <w:t>本</w:t>
      </w:r>
      <w:r>
        <w:rPr>
          <w:rFonts w:hint="eastAsia" w:ascii="宋体" w:hAnsi="宋体"/>
          <w:bCs/>
          <w:color w:val="auto"/>
          <w:sz w:val="24"/>
          <w:lang w:eastAsia="zh-CN"/>
        </w:rPr>
        <w:t>合同</w:t>
      </w:r>
      <w:r>
        <w:rPr>
          <w:rFonts w:hint="eastAsia" w:ascii="宋体" w:hAnsi="宋体"/>
          <w:bCs/>
          <w:color w:val="auto"/>
          <w:sz w:val="24"/>
          <w:lang w:val="en-US" w:eastAsia="zh-CN"/>
        </w:rPr>
        <w:t>过程中</w:t>
      </w:r>
      <w:r>
        <w:rPr>
          <w:rFonts w:hint="eastAsia" w:ascii="宋体" w:hAnsi="宋体"/>
          <w:bCs/>
          <w:color w:val="auto"/>
          <w:sz w:val="24"/>
        </w:rPr>
        <w:t>产生争议，双方应当友好协商解决。协商解决不成的，</w:t>
      </w:r>
      <w:r>
        <w:rPr>
          <w:rFonts w:hint="eastAsia" w:ascii="宋体" w:hAnsi="宋体"/>
          <w:bCs/>
          <w:color w:val="auto"/>
          <w:sz w:val="24"/>
          <w:lang w:val="en-US" w:eastAsia="zh-CN"/>
        </w:rPr>
        <w:t>任何一方均可向甲方住所地有管辖权的人民法院提起诉讼解决</w:t>
      </w:r>
      <w:r>
        <w:rPr>
          <w:rFonts w:hint="eastAsia" w:ascii="宋体" w:hAnsi="宋体"/>
          <w:bCs/>
          <w:color w:val="auto"/>
          <w:sz w:val="24"/>
        </w:rPr>
        <w:t>。</w:t>
      </w:r>
    </w:p>
    <w:p w14:paraId="0C4AF2BB">
      <w:pPr>
        <w:keepNext w:val="0"/>
        <w:keepLines w:val="0"/>
        <w:pageBreakBefore w:val="0"/>
        <w:widowControl w:val="0"/>
        <w:kinsoku/>
        <w:wordWrap w:val="0"/>
        <w:overflowPunct/>
        <w:topLinePunct/>
        <w:autoSpaceDE/>
        <w:autoSpaceDN/>
        <w:bidi w:val="0"/>
        <w:adjustRightInd w:val="0"/>
        <w:snapToGrid w:val="0"/>
        <w:spacing w:beforeAutospacing="0" w:afterAutospacing="0" w:line="480" w:lineRule="exact"/>
        <w:ind w:left="0" w:firstLine="482" w:firstLineChars="200"/>
        <w:rPr>
          <w:rFonts w:hint="eastAsia" w:ascii="宋体" w:hAnsi="宋体"/>
          <w:b/>
          <w:color w:val="auto"/>
          <w:sz w:val="24"/>
        </w:rPr>
      </w:pPr>
      <w:r>
        <w:rPr>
          <w:rFonts w:hint="eastAsia" w:ascii="宋体" w:hAnsi="宋体"/>
          <w:b/>
          <w:color w:val="auto"/>
          <w:sz w:val="24"/>
          <w:lang w:val="en-US" w:eastAsia="zh-CN"/>
        </w:rPr>
        <w:t>十二、</w:t>
      </w:r>
      <w:r>
        <w:rPr>
          <w:rFonts w:hint="eastAsia" w:ascii="宋体" w:hAnsi="宋体"/>
          <w:b/>
          <w:color w:val="auto"/>
          <w:sz w:val="24"/>
        </w:rPr>
        <w:t>不可抗力</w:t>
      </w:r>
    </w:p>
    <w:p w14:paraId="38554557">
      <w:pPr>
        <w:keepNext w:val="0"/>
        <w:keepLines w:val="0"/>
        <w:pageBreakBefore w:val="0"/>
        <w:widowControl w:val="0"/>
        <w:kinsoku/>
        <w:wordWrap w:val="0"/>
        <w:overflowPunct/>
        <w:topLinePunct/>
        <w:autoSpaceDE/>
        <w:autoSpaceDN/>
        <w:bidi w:val="0"/>
        <w:adjustRightInd w:val="0"/>
        <w:snapToGrid w:val="0"/>
        <w:spacing w:beforeAutospacing="0" w:afterAutospacing="0" w:line="480" w:lineRule="exact"/>
        <w:ind w:left="0" w:firstLine="480" w:firstLineChars="200"/>
        <w:rPr>
          <w:rFonts w:hint="eastAsia" w:ascii="宋体" w:hAnsi="宋体"/>
          <w:bCs/>
          <w:color w:val="auto"/>
          <w:sz w:val="24"/>
        </w:rPr>
      </w:pPr>
      <w:r>
        <w:rPr>
          <w:rFonts w:hint="eastAsia" w:ascii="宋体" w:hAnsi="宋体"/>
          <w:bCs/>
          <w:color w:val="auto"/>
          <w:sz w:val="24"/>
        </w:rPr>
        <w:t>不可抗力指因地震、飓风、水灾、火灾、战争、罢工、恐怖事件、以及其他不能预见、不能避免、且不能克服的客观情况，因不可抗力致使影响本</w:t>
      </w:r>
      <w:r>
        <w:rPr>
          <w:rFonts w:hint="eastAsia" w:ascii="宋体" w:hAnsi="宋体"/>
          <w:bCs/>
          <w:color w:val="auto"/>
          <w:sz w:val="24"/>
          <w:lang w:eastAsia="zh-CN"/>
        </w:rPr>
        <w:t>合同</w:t>
      </w:r>
      <w:r>
        <w:rPr>
          <w:rFonts w:hint="eastAsia" w:ascii="宋体" w:hAnsi="宋体"/>
          <w:bCs/>
          <w:color w:val="auto"/>
          <w:sz w:val="24"/>
        </w:rPr>
        <w:t>有关条款履行的，双方应根据不可抗力因素的影响程度，协商履行部分义务、延期履行本</w:t>
      </w:r>
      <w:r>
        <w:rPr>
          <w:rFonts w:hint="eastAsia" w:ascii="宋体" w:hAnsi="宋体"/>
          <w:bCs/>
          <w:color w:val="auto"/>
          <w:sz w:val="24"/>
          <w:lang w:eastAsia="zh-CN"/>
        </w:rPr>
        <w:t>合同</w:t>
      </w:r>
      <w:r>
        <w:rPr>
          <w:rFonts w:hint="eastAsia" w:ascii="宋体" w:hAnsi="宋体"/>
          <w:bCs/>
          <w:color w:val="auto"/>
          <w:sz w:val="24"/>
        </w:rPr>
        <w:t>或者终止本</w:t>
      </w:r>
      <w:r>
        <w:rPr>
          <w:rFonts w:hint="eastAsia" w:ascii="宋体" w:hAnsi="宋体"/>
          <w:bCs/>
          <w:color w:val="auto"/>
          <w:sz w:val="24"/>
          <w:lang w:eastAsia="zh-CN"/>
        </w:rPr>
        <w:t>合同</w:t>
      </w:r>
      <w:r>
        <w:rPr>
          <w:rFonts w:hint="eastAsia" w:ascii="宋体" w:hAnsi="宋体"/>
          <w:bCs/>
          <w:color w:val="auto"/>
          <w:sz w:val="24"/>
        </w:rPr>
        <w:t>。因不可抗力不能履行义务的，不承担违约责任，但违约行为发生在不可抗力之前的除外。</w:t>
      </w:r>
    </w:p>
    <w:p w14:paraId="7641597E">
      <w:pPr>
        <w:keepNext w:val="0"/>
        <w:keepLines w:val="0"/>
        <w:pageBreakBefore w:val="0"/>
        <w:widowControl w:val="0"/>
        <w:numPr>
          <w:ilvl w:val="0"/>
          <w:numId w:val="0"/>
        </w:numPr>
        <w:kinsoku/>
        <w:wordWrap w:val="0"/>
        <w:overflowPunct/>
        <w:topLinePunct/>
        <w:autoSpaceDE/>
        <w:autoSpaceDN/>
        <w:bidi w:val="0"/>
        <w:spacing w:beforeAutospacing="0" w:afterAutospacing="0" w:line="480" w:lineRule="exact"/>
        <w:ind w:left="0" w:leftChars="0" w:firstLine="482" w:firstLineChars="200"/>
        <w:outlineLvl w:val="0"/>
        <w:rPr>
          <w:rFonts w:hint="eastAsia" w:ascii="宋体" w:hAnsi="宋体"/>
          <w:b/>
          <w:color w:val="auto"/>
          <w:sz w:val="24"/>
        </w:rPr>
      </w:pPr>
      <w:r>
        <w:rPr>
          <w:rFonts w:hint="eastAsia" w:ascii="宋体" w:hAnsi="宋体"/>
          <w:b/>
          <w:color w:val="auto"/>
          <w:sz w:val="24"/>
          <w:lang w:val="en-US" w:eastAsia="zh-CN"/>
        </w:rPr>
        <w:t>十三、附则</w:t>
      </w:r>
    </w:p>
    <w:p w14:paraId="50FE3222">
      <w:pPr>
        <w:keepNext w:val="0"/>
        <w:keepLines w:val="0"/>
        <w:pageBreakBefore w:val="0"/>
        <w:widowControl w:val="0"/>
        <w:kinsoku/>
        <w:wordWrap w:val="0"/>
        <w:overflowPunct/>
        <w:topLinePunct/>
        <w:autoSpaceDE/>
        <w:autoSpaceDN/>
        <w:bidi w:val="0"/>
        <w:adjustRightInd w:val="0"/>
        <w:snapToGrid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cs="Times New Roman"/>
          <w:bCs/>
          <w:color w:val="auto"/>
          <w:sz w:val="24"/>
          <w:lang w:val="en-US" w:eastAsia="zh-CN"/>
        </w:rPr>
        <w:t xml:space="preserve">13.1 </w:t>
      </w:r>
      <w:r>
        <w:rPr>
          <w:rFonts w:hint="eastAsia" w:ascii="宋体" w:hAnsi="宋体" w:eastAsia="宋体" w:cs="Times New Roman"/>
          <w:bCs/>
          <w:color w:val="auto"/>
          <w:sz w:val="24"/>
          <w:lang w:val="en-US" w:eastAsia="zh-CN"/>
        </w:rPr>
        <w:t>本</w:t>
      </w:r>
      <w:r>
        <w:rPr>
          <w:rFonts w:hint="eastAsia" w:ascii="宋体" w:hAnsi="宋体" w:cs="Times New Roman"/>
          <w:bCs/>
          <w:color w:val="auto"/>
          <w:sz w:val="24"/>
          <w:lang w:val="en-US" w:eastAsia="zh-CN"/>
        </w:rPr>
        <w:t>合同</w:t>
      </w:r>
      <w:r>
        <w:rPr>
          <w:rFonts w:hint="eastAsia" w:ascii="宋体" w:hAnsi="宋体" w:eastAsia="宋体" w:cs="Times New Roman"/>
          <w:bCs/>
          <w:color w:val="auto"/>
          <w:sz w:val="24"/>
          <w:lang w:val="en-US" w:eastAsia="zh-CN"/>
        </w:rPr>
        <w:t>组成文件及解释顺序如下：本</w:t>
      </w:r>
      <w:r>
        <w:rPr>
          <w:rFonts w:hint="eastAsia" w:ascii="宋体" w:hAnsi="宋体" w:cs="Times New Roman"/>
          <w:bCs/>
          <w:color w:val="auto"/>
          <w:sz w:val="24"/>
          <w:lang w:val="en-US" w:eastAsia="zh-CN"/>
        </w:rPr>
        <w:t>合同</w:t>
      </w:r>
      <w:r>
        <w:rPr>
          <w:rFonts w:hint="eastAsia" w:ascii="宋体" w:hAnsi="宋体" w:eastAsia="宋体" w:cs="Times New Roman"/>
          <w:bCs/>
          <w:color w:val="auto"/>
          <w:sz w:val="24"/>
          <w:lang w:val="en-US" w:eastAsia="zh-CN"/>
        </w:rPr>
        <w:t>补充协议、乙方在履行本</w:t>
      </w:r>
      <w:r>
        <w:rPr>
          <w:rFonts w:hint="eastAsia" w:ascii="宋体" w:hAnsi="宋体" w:cs="Times New Roman"/>
          <w:bCs/>
          <w:color w:val="auto"/>
          <w:sz w:val="24"/>
          <w:lang w:val="en-US" w:eastAsia="zh-CN"/>
        </w:rPr>
        <w:t>合同</w:t>
      </w:r>
      <w:r>
        <w:rPr>
          <w:rFonts w:hint="eastAsia" w:ascii="宋体" w:hAnsi="宋体" w:eastAsia="宋体" w:cs="Times New Roman"/>
          <w:bCs/>
          <w:color w:val="auto"/>
          <w:sz w:val="24"/>
          <w:lang w:val="en-US" w:eastAsia="zh-CN"/>
        </w:rPr>
        <w:t>中作出的承诺；本</w:t>
      </w:r>
      <w:r>
        <w:rPr>
          <w:rFonts w:hint="eastAsia" w:ascii="宋体" w:hAnsi="宋体" w:cs="Times New Roman"/>
          <w:bCs/>
          <w:color w:val="auto"/>
          <w:sz w:val="24"/>
          <w:lang w:val="en-US" w:eastAsia="zh-CN"/>
        </w:rPr>
        <w:t>合同</w:t>
      </w:r>
      <w:r>
        <w:rPr>
          <w:rFonts w:hint="eastAsia" w:ascii="宋体" w:hAnsi="宋体" w:eastAsia="宋体" w:cs="Times New Roman"/>
          <w:bCs/>
          <w:color w:val="auto"/>
          <w:sz w:val="24"/>
          <w:lang w:val="en-US" w:eastAsia="zh-CN"/>
        </w:rPr>
        <w:t>及附件；其他与本</w:t>
      </w:r>
      <w:r>
        <w:rPr>
          <w:rFonts w:hint="eastAsia" w:ascii="宋体" w:hAnsi="宋体" w:cs="Times New Roman"/>
          <w:bCs/>
          <w:color w:val="auto"/>
          <w:sz w:val="24"/>
          <w:lang w:val="en-US" w:eastAsia="zh-CN"/>
        </w:rPr>
        <w:t>合同</w:t>
      </w:r>
      <w:r>
        <w:rPr>
          <w:rFonts w:hint="eastAsia" w:ascii="宋体" w:hAnsi="宋体" w:eastAsia="宋体" w:cs="Times New Roman"/>
          <w:bCs/>
          <w:color w:val="auto"/>
          <w:sz w:val="24"/>
          <w:lang w:val="en-US" w:eastAsia="zh-CN"/>
        </w:rPr>
        <w:t>相关的资料。</w:t>
      </w:r>
    </w:p>
    <w:p w14:paraId="797A9BF2">
      <w:pPr>
        <w:keepNext w:val="0"/>
        <w:keepLines w:val="0"/>
        <w:pageBreakBefore w:val="0"/>
        <w:widowControl w:val="0"/>
        <w:kinsoku/>
        <w:wordWrap w:val="0"/>
        <w:overflowPunct/>
        <w:topLinePunct/>
        <w:autoSpaceDE/>
        <w:autoSpaceDN/>
        <w:bidi w:val="0"/>
        <w:spacing w:beforeAutospacing="0" w:afterAutospacing="0" w:line="480" w:lineRule="exact"/>
        <w:ind w:left="0" w:firstLine="480" w:firstLineChars="200"/>
        <w:rPr>
          <w:rFonts w:hint="eastAsia" w:ascii="宋体" w:hAnsi="宋体"/>
          <w:bCs/>
          <w:color w:val="auto"/>
          <w:sz w:val="24"/>
          <w:lang w:val="en-US" w:eastAsia="zh-CN"/>
        </w:rPr>
      </w:pPr>
      <w:r>
        <w:rPr>
          <w:rFonts w:hint="eastAsia" w:ascii="宋体" w:hAnsi="宋体"/>
          <w:bCs/>
          <w:color w:val="auto"/>
          <w:sz w:val="24"/>
          <w:lang w:val="en-US" w:eastAsia="zh-CN"/>
        </w:rPr>
        <w:t>13.2本合同一式伍份，甲方执肆份，乙方执壹份，自双方签字并盖章之日起生效。</w:t>
      </w:r>
    </w:p>
    <w:p w14:paraId="7FC77B57">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auto"/>
          <w:sz w:val="24"/>
        </w:rPr>
      </w:pPr>
    </w:p>
    <w:p w14:paraId="3A6AE8D9">
      <w:pPr>
        <w:keepNext w:val="0"/>
        <w:keepLines w:val="0"/>
        <w:pageBreakBefore w:val="0"/>
        <w:widowControl w:val="0"/>
        <w:kinsoku/>
        <w:wordWrap w:val="0"/>
        <w:overflowPunct/>
        <w:topLinePunct/>
        <w:autoSpaceDE/>
        <w:autoSpaceDN/>
        <w:bidi w:val="0"/>
        <w:adjustRightInd/>
        <w:snapToGrid/>
        <w:spacing w:beforeAutospacing="0" w:afterAutospacing="0" w:line="380" w:lineRule="exact"/>
        <w:textAlignment w:val="auto"/>
        <w:rPr>
          <w:rFonts w:hint="eastAsia" w:ascii="宋体" w:hAnsi="宋体" w:eastAsia="宋体"/>
          <w:color w:val="auto"/>
          <w:sz w:val="24"/>
          <w:u w:val="none"/>
          <w:lang w:eastAsia="zh-CN"/>
        </w:rPr>
      </w:pPr>
      <w:r>
        <w:rPr>
          <w:rFonts w:hint="eastAsia" w:ascii="宋体" w:hAnsi="宋体"/>
          <w:color w:val="auto"/>
          <w:sz w:val="24"/>
        </w:rPr>
        <w:t>甲方：</w:t>
      </w:r>
      <w:r>
        <w:rPr>
          <w:rFonts w:hint="eastAsia" w:ascii="宋体" w:hAnsi="宋体"/>
          <w:color w:val="auto"/>
          <w:sz w:val="24"/>
          <w:lang w:eastAsia="zh-CN"/>
        </w:rPr>
        <w:t>娄底市中心医院</w:t>
      </w:r>
      <w:r>
        <w:rPr>
          <w:rFonts w:hint="eastAsia" w:ascii="宋体" w:hAnsi="宋体"/>
          <w:color w:val="auto"/>
          <w:sz w:val="24"/>
          <w:lang w:val="en-US" w:eastAsia="zh-CN"/>
        </w:rPr>
        <w:t xml:space="preserve">         </w:t>
      </w:r>
      <w:r>
        <w:rPr>
          <w:rFonts w:hint="eastAsia" w:ascii="宋体" w:hAnsi="宋体"/>
          <w:color w:val="auto"/>
          <w:sz w:val="24"/>
          <w:lang w:val="en-US" w:eastAsia="zh-CN"/>
        </w:rPr>
        <w:tab/>
      </w:r>
      <w:r>
        <w:rPr>
          <w:rFonts w:hint="eastAsia" w:ascii="宋体" w:hAnsi="宋体"/>
          <w:color w:val="auto"/>
          <w:sz w:val="24"/>
          <w:lang w:val="en-US" w:eastAsia="zh-CN"/>
        </w:rPr>
        <w:tab/>
      </w:r>
      <w:r>
        <w:rPr>
          <w:rFonts w:hint="eastAsia" w:ascii="宋体" w:hAnsi="宋体"/>
          <w:color w:val="auto"/>
          <w:sz w:val="24"/>
          <w:lang w:val="en-US" w:eastAsia="zh-CN"/>
        </w:rPr>
        <w:t xml:space="preserve"> 乙</w:t>
      </w:r>
      <w:r>
        <w:rPr>
          <w:rFonts w:hint="eastAsia" w:ascii="宋体" w:hAnsi="宋体"/>
          <w:color w:val="auto"/>
          <w:sz w:val="24"/>
        </w:rPr>
        <w:t>方：苏州麦迪斯顿医疗管理集团有限公司</w:t>
      </w:r>
    </w:p>
    <w:p w14:paraId="691E1372">
      <w:pPr>
        <w:keepNext w:val="0"/>
        <w:keepLines w:val="0"/>
        <w:pageBreakBefore w:val="0"/>
        <w:widowControl w:val="0"/>
        <w:kinsoku/>
        <w:wordWrap w:val="0"/>
        <w:overflowPunct/>
        <w:topLinePunct/>
        <w:autoSpaceDE/>
        <w:autoSpaceDN/>
        <w:bidi w:val="0"/>
        <w:adjustRightInd/>
        <w:snapToGrid/>
        <w:spacing w:beforeAutospacing="0" w:afterAutospacing="0" w:line="380" w:lineRule="exact"/>
        <w:textAlignment w:val="auto"/>
        <w:rPr>
          <w:rFonts w:hint="eastAsia" w:ascii="宋体" w:hAnsi="宋体"/>
          <w:color w:val="auto"/>
          <w:sz w:val="24"/>
          <w:u w:val="none"/>
          <w:lang w:eastAsia="zh-CN"/>
        </w:rPr>
      </w:pPr>
    </w:p>
    <w:p w14:paraId="36FF9161">
      <w:pPr>
        <w:keepNext w:val="0"/>
        <w:keepLines w:val="0"/>
        <w:pageBreakBefore w:val="0"/>
        <w:widowControl w:val="0"/>
        <w:kinsoku/>
        <w:wordWrap w:val="0"/>
        <w:overflowPunct/>
        <w:topLinePunct/>
        <w:autoSpaceDE/>
        <w:autoSpaceDN/>
        <w:bidi w:val="0"/>
        <w:adjustRightInd/>
        <w:snapToGrid/>
        <w:spacing w:beforeAutospacing="0" w:afterAutospacing="0" w:line="380" w:lineRule="exact"/>
        <w:textAlignment w:val="auto"/>
        <w:rPr>
          <w:rFonts w:hint="eastAsia" w:ascii="宋体" w:hAnsi="宋体"/>
          <w:color w:val="auto"/>
          <w:sz w:val="24"/>
          <w:lang w:val="en-US" w:eastAsia="zh-CN"/>
        </w:rPr>
      </w:pPr>
      <w:r>
        <w:rPr>
          <w:rFonts w:hint="eastAsia" w:ascii="宋体" w:hAnsi="宋体"/>
          <w:color w:val="auto"/>
          <w:sz w:val="24"/>
          <w:lang w:val="en-US" w:eastAsia="zh-CN"/>
        </w:rPr>
        <w:t xml:space="preserve">法定代表人（签字）：          </w:t>
      </w:r>
      <w:r>
        <w:rPr>
          <w:rFonts w:hint="eastAsia" w:ascii="宋体" w:hAnsi="宋体"/>
          <w:color w:val="auto"/>
          <w:sz w:val="24"/>
          <w:lang w:val="en-US" w:eastAsia="zh-CN"/>
        </w:rPr>
        <w:tab/>
      </w:r>
      <w:r>
        <w:rPr>
          <w:rFonts w:hint="eastAsia" w:ascii="宋体" w:hAnsi="宋体"/>
          <w:color w:val="auto"/>
          <w:sz w:val="24"/>
          <w:lang w:val="en-US" w:eastAsia="zh-CN"/>
        </w:rPr>
        <w:tab/>
      </w:r>
      <w:r>
        <w:rPr>
          <w:rFonts w:hint="eastAsia" w:ascii="宋体" w:hAnsi="宋体"/>
          <w:color w:val="auto"/>
          <w:sz w:val="24"/>
          <w:lang w:val="en-US" w:eastAsia="zh-CN"/>
        </w:rPr>
        <w:t xml:space="preserve"> 法定代表人（签字）：</w:t>
      </w:r>
    </w:p>
    <w:p w14:paraId="674BF77F">
      <w:pPr>
        <w:keepNext w:val="0"/>
        <w:keepLines w:val="0"/>
        <w:pageBreakBefore w:val="0"/>
        <w:widowControl w:val="0"/>
        <w:kinsoku/>
        <w:wordWrap w:val="0"/>
        <w:overflowPunct/>
        <w:topLinePunct/>
        <w:autoSpaceDE/>
        <w:autoSpaceDN/>
        <w:bidi w:val="0"/>
        <w:adjustRightInd/>
        <w:snapToGrid/>
        <w:spacing w:beforeAutospacing="0" w:afterAutospacing="0" w:line="380" w:lineRule="exact"/>
        <w:textAlignment w:val="auto"/>
        <w:rPr>
          <w:rFonts w:hint="eastAsia" w:ascii="宋体" w:hAnsi="宋体"/>
          <w:color w:val="auto"/>
          <w:sz w:val="24"/>
          <w:lang w:val="en-US" w:eastAsia="zh-CN"/>
        </w:rPr>
      </w:pPr>
    </w:p>
    <w:p w14:paraId="767A1CC9">
      <w:pPr>
        <w:keepNext w:val="0"/>
        <w:keepLines w:val="0"/>
        <w:pageBreakBefore w:val="0"/>
        <w:widowControl w:val="0"/>
        <w:kinsoku/>
        <w:wordWrap w:val="0"/>
        <w:overflowPunct/>
        <w:topLinePunct/>
        <w:autoSpaceDE/>
        <w:autoSpaceDN/>
        <w:bidi w:val="0"/>
        <w:adjustRightInd/>
        <w:snapToGrid/>
        <w:spacing w:beforeAutospacing="0" w:afterAutospacing="0" w:line="380" w:lineRule="exact"/>
        <w:textAlignment w:val="auto"/>
        <w:rPr>
          <w:rFonts w:hint="eastAsia" w:ascii="宋体" w:hAnsi="宋体"/>
          <w:color w:val="auto"/>
          <w:sz w:val="24"/>
        </w:rPr>
      </w:pPr>
      <w:r>
        <w:rPr>
          <w:rFonts w:hint="eastAsia" w:ascii="宋体" w:hAnsi="宋体"/>
          <w:color w:val="auto"/>
          <w:sz w:val="24"/>
          <w:lang w:val="en-US" w:eastAsia="zh-CN"/>
        </w:rPr>
        <w:t>或委托代理人（签字）：</w: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lang w:val="en-US" w:eastAsia="zh-CN"/>
        </w:rPr>
        <w:tab/>
      </w:r>
      <w:r>
        <w:rPr>
          <w:rFonts w:hint="eastAsia" w:ascii="宋体" w:hAnsi="宋体"/>
          <w:color w:val="auto"/>
          <w:sz w:val="24"/>
          <w:lang w:val="en-US" w:eastAsia="zh-CN"/>
        </w:rPr>
        <w:tab/>
      </w:r>
      <w:r>
        <w:rPr>
          <w:rFonts w:hint="eastAsia" w:ascii="宋体" w:hAnsi="宋体"/>
          <w:color w:val="auto"/>
          <w:sz w:val="24"/>
          <w:lang w:val="en-US" w:eastAsia="zh-CN"/>
        </w:rPr>
        <w:t xml:space="preserve"> 或委托代理人（签字）：</w:t>
      </w:r>
      <w:r>
        <w:rPr>
          <w:rFonts w:hint="eastAsia" w:ascii="宋体" w:hAnsi="宋体"/>
          <w:color w:val="auto"/>
          <w:sz w:val="24"/>
        </w:rPr>
        <w:t xml:space="preserve"> </w:t>
      </w:r>
    </w:p>
    <w:p w14:paraId="2AED84C8">
      <w:pPr>
        <w:keepNext w:val="0"/>
        <w:keepLines w:val="0"/>
        <w:pageBreakBefore w:val="0"/>
        <w:widowControl w:val="0"/>
        <w:kinsoku/>
        <w:wordWrap w:val="0"/>
        <w:overflowPunct/>
        <w:topLinePunct/>
        <w:autoSpaceDE/>
        <w:autoSpaceDN/>
        <w:bidi w:val="0"/>
        <w:adjustRightInd/>
        <w:snapToGrid/>
        <w:spacing w:beforeAutospacing="0" w:afterAutospacing="0" w:line="380" w:lineRule="exact"/>
        <w:textAlignment w:val="auto"/>
        <w:rPr>
          <w:rFonts w:hint="eastAsia" w:ascii="宋体" w:hAnsi="宋体"/>
          <w:color w:val="auto"/>
          <w:sz w:val="24"/>
        </w:rPr>
      </w:pPr>
    </w:p>
    <w:p w14:paraId="3D025BA3">
      <w:pPr>
        <w:keepNext w:val="0"/>
        <w:keepLines w:val="0"/>
        <w:pageBreakBefore w:val="0"/>
        <w:widowControl w:val="0"/>
        <w:kinsoku/>
        <w:wordWrap w:val="0"/>
        <w:overflowPunct/>
        <w:topLinePunct/>
        <w:autoSpaceDE/>
        <w:autoSpaceDN/>
        <w:bidi w:val="0"/>
        <w:adjustRightInd/>
        <w:snapToGrid/>
        <w:spacing w:beforeAutospacing="0" w:afterAutospacing="0" w:line="380" w:lineRule="exact"/>
        <w:textAlignment w:val="auto"/>
        <w:rPr>
          <w:rFonts w:hint="eastAsia" w:ascii="宋体" w:hAnsi="宋体" w:eastAsia="宋体"/>
          <w:color w:val="auto"/>
          <w:sz w:val="24"/>
          <w:lang w:val="en-US" w:eastAsia="zh-CN"/>
        </w:rPr>
      </w:pPr>
      <w:r>
        <w:rPr>
          <w:rFonts w:hint="eastAsia" w:ascii="宋体" w:hAnsi="宋体"/>
          <w:color w:val="auto"/>
          <w:sz w:val="24"/>
          <w:lang w:val="en-US" w:eastAsia="zh-CN"/>
        </w:rPr>
        <w:t xml:space="preserve">合同签订地：娄底市娄星区     </w:t>
      </w:r>
      <w:r>
        <w:rPr>
          <w:rFonts w:hint="eastAsia" w:ascii="宋体" w:hAnsi="宋体"/>
          <w:color w:val="auto"/>
          <w:sz w:val="24"/>
          <w:lang w:val="en-US" w:eastAsia="zh-CN"/>
        </w:rPr>
        <w:tab/>
      </w:r>
      <w:r>
        <w:rPr>
          <w:rFonts w:hint="eastAsia" w:ascii="宋体" w:hAnsi="宋体"/>
          <w:color w:val="auto"/>
          <w:sz w:val="24"/>
          <w:lang w:val="en-US" w:eastAsia="zh-CN"/>
        </w:rPr>
        <w:t xml:space="preserve"> </w:t>
      </w:r>
      <w:r>
        <w:rPr>
          <w:rFonts w:hint="eastAsia" w:ascii="宋体" w:hAnsi="宋体"/>
          <w:color w:val="auto"/>
          <w:sz w:val="24"/>
        </w:rPr>
        <w:t xml:space="preserve">签订日期：  </w:t>
      </w:r>
      <w:r>
        <w:rPr>
          <w:rFonts w:hint="eastAsia" w:ascii="宋体" w:hAnsi="宋体"/>
          <w:color w:val="auto"/>
          <w:sz w:val="24"/>
          <w:lang w:val="en-US" w:eastAsia="zh-CN"/>
        </w:rPr>
        <w:t xml:space="preserve">  </w:t>
      </w:r>
      <w:r>
        <w:rPr>
          <w:rFonts w:hint="eastAsia" w:ascii="宋体" w:hAnsi="宋体"/>
          <w:color w:val="auto"/>
          <w:sz w:val="24"/>
        </w:rPr>
        <w:t xml:space="preserve"> </w:t>
      </w:r>
      <w:r>
        <w:rPr>
          <w:rFonts w:ascii="宋体" w:hAnsi="宋体"/>
          <w:color w:val="auto"/>
          <w:sz w:val="24"/>
        </w:rPr>
        <w:t>年</w:t>
      </w:r>
      <w:r>
        <w:rPr>
          <w:rFonts w:hint="eastAsia" w:ascii="宋体" w:hAnsi="宋体"/>
          <w:color w:val="auto"/>
          <w:sz w:val="24"/>
        </w:rPr>
        <w:t xml:space="preserve">    </w:t>
      </w:r>
      <w:r>
        <w:rPr>
          <w:rFonts w:ascii="宋体" w:hAnsi="宋体"/>
          <w:color w:val="auto"/>
          <w:sz w:val="24"/>
        </w:rPr>
        <w:t>月</w:t>
      </w:r>
      <w:r>
        <w:rPr>
          <w:rFonts w:hint="eastAsia" w:ascii="宋体" w:hAnsi="宋体"/>
          <w:color w:val="auto"/>
          <w:sz w:val="24"/>
        </w:rPr>
        <w:t xml:space="preserve">    </w:t>
      </w:r>
      <w:r>
        <w:rPr>
          <w:rFonts w:ascii="宋体" w:hAnsi="宋体"/>
          <w:color w:val="auto"/>
          <w:sz w:val="24"/>
        </w:rPr>
        <w:t>日</w:t>
      </w:r>
      <w:r>
        <w:rPr>
          <w:rFonts w:hint="eastAsia" w:ascii="宋体" w:hAnsi="宋体"/>
          <w:color w:val="auto"/>
          <w:sz w:val="24"/>
        </w:rPr>
        <w:t xml:space="preserve"> </w:t>
      </w:r>
    </w:p>
    <w:p w14:paraId="4DD5454F">
      <w:pPr>
        <w:pStyle w:val="6"/>
        <w:keepNext w:val="0"/>
        <w:keepLines w:val="0"/>
        <w:pageBreakBefore w:val="0"/>
        <w:widowControl w:val="0"/>
        <w:kinsoku/>
        <w:wordWrap/>
        <w:overflowPunct/>
        <w:topLinePunct w:val="0"/>
        <w:bidi w:val="0"/>
        <w:snapToGrid/>
        <w:spacing w:line="480" w:lineRule="exact"/>
        <w:ind w:firstLine="480" w:firstLineChars="200"/>
        <w:jc w:val="both"/>
        <w:textAlignment w:val="auto"/>
        <w:rPr>
          <w:rFonts w:hint="eastAsia" w:ascii="仿宋" w:hAnsi="仿宋" w:eastAsia="仿宋" w:cs="仿宋"/>
          <w:sz w:val="24"/>
        </w:rPr>
      </w:pPr>
    </w:p>
    <w:p w14:paraId="64721BD9">
      <w:pPr>
        <w:pStyle w:val="1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562" w:leftChars="0" w:right="0" w:rightChars="0"/>
        <w:textAlignment w:val="auto"/>
        <w:rPr>
          <w:rFonts w:hint="eastAsia" w:ascii="仿宋_GB2312" w:eastAsia="仿宋_GB2312" w:cs="仿宋_GB2312"/>
          <w:bCs/>
          <w:color w:val="auto"/>
          <w:kern w:val="0"/>
          <w:sz w:val="28"/>
          <w:szCs w:val="28"/>
          <w:lang w:val="en-US" w:eastAsia="zh-CN" w:bidi="ar-SA"/>
        </w:rPr>
      </w:pPr>
    </w:p>
    <w:p w14:paraId="746206EA">
      <w:pP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br w:type="page"/>
      </w:r>
    </w:p>
    <w:p w14:paraId="35C5424E">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default" w:ascii="仿宋_GB2312" w:eastAsia="仿宋_GB2312" w:cs="仿宋_GB2312"/>
          <w:bCs/>
          <w:color w:val="auto"/>
          <w:kern w:val="0"/>
          <w:sz w:val="28"/>
          <w:szCs w:val="28"/>
          <w:lang w:val="en-US" w:eastAsia="zh-CN" w:bidi="ar-SA"/>
        </w:rPr>
      </w:pPr>
    </w:p>
    <w:p w14:paraId="1AE0E5F5">
      <w:pPr>
        <w:rPr>
          <w:rFonts w:hint="eastAsia" w:ascii="仿宋_GB2312" w:eastAsia="仿宋_GB2312" w:cs="仿宋_GB2312"/>
          <w:bCs/>
          <w:color w:val="auto"/>
          <w:kern w:val="0"/>
          <w:sz w:val="28"/>
          <w:szCs w:val="28"/>
          <w:lang w:val="en-US" w:eastAsia="zh-CN" w:bidi="ar-SA"/>
        </w:rPr>
      </w:pPr>
    </w:p>
    <w:p w14:paraId="5BDE85AE">
      <w:pPr>
        <w:pStyle w:val="21"/>
        <w:widowControl w:val="0"/>
        <w:numPr>
          <w:ilvl w:val="0"/>
          <w:numId w:val="0"/>
        </w:numPr>
        <w:jc w:val="both"/>
        <w:rPr>
          <w:rFonts w:hint="eastAsia" w:ascii="仿宋_GB2312" w:eastAsia="仿宋_GB2312" w:cs="仿宋_GB2312"/>
          <w:bCs/>
          <w:color w:val="auto"/>
          <w:kern w:val="0"/>
          <w:sz w:val="28"/>
          <w:szCs w:val="28"/>
          <w:lang w:val="en-US" w:eastAsia="zh-CN" w:bidi="ar-SA"/>
        </w:rPr>
      </w:pPr>
    </w:p>
    <w:p w14:paraId="03AACF1D">
      <w:pPr>
        <w:pStyle w:val="21"/>
        <w:widowControl w:val="0"/>
        <w:numPr>
          <w:ilvl w:val="0"/>
          <w:numId w:val="0"/>
        </w:numPr>
        <w:jc w:val="both"/>
        <w:rPr>
          <w:rFonts w:hint="eastAsia" w:ascii="仿宋_GB2312" w:eastAsia="仿宋_GB2312" w:cs="仿宋_GB2312"/>
          <w:bCs/>
          <w:color w:val="auto"/>
          <w:kern w:val="0"/>
          <w:sz w:val="28"/>
          <w:szCs w:val="28"/>
          <w:lang w:val="en-US" w:eastAsia="zh-CN" w:bidi="ar-SA"/>
        </w:rPr>
      </w:pPr>
    </w:p>
    <w:p w14:paraId="310156A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第三章</w:t>
      </w:r>
      <w:r>
        <w:rPr>
          <w:rFonts w:hint="eastAsia" w:ascii="宋体" w:hAnsi="宋体" w:cs="宋体"/>
          <w:color w:val="auto"/>
          <w:sz w:val="30"/>
          <w:szCs w:val="30"/>
        </w:rPr>
        <w:t>投标文件的格式</w:t>
      </w:r>
    </w:p>
    <w:p w14:paraId="44CF23D2">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5C34550A">
      <w:pPr>
        <w:rPr>
          <w:rFonts w:hint="eastAsia" w:ascii="宋体" w:hAnsi="宋体" w:cs="宋体"/>
          <w:color w:val="auto"/>
        </w:rPr>
      </w:pPr>
    </w:p>
    <w:bookmarkEnd w:id="1"/>
    <w:p w14:paraId="3EFEBBAB">
      <w:pPr>
        <w:rPr>
          <w:rFonts w:hint="eastAsia"/>
          <w:color w:val="auto"/>
        </w:rPr>
      </w:pPr>
    </w:p>
    <w:p w14:paraId="3067E5C8">
      <w:pPr>
        <w:jc w:val="center"/>
        <w:rPr>
          <w:b/>
          <w:color w:val="auto"/>
          <w:sz w:val="24"/>
        </w:rPr>
      </w:pPr>
      <w:r>
        <w:rPr>
          <w:b/>
          <w:color w:val="auto"/>
          <w:sz w:val="28"/>
          <w:szCs w:val="28"/>
        </w:rPr>
        <w:t>第一部分、开标一览表</w:t>
      </w:r>
    </w:p>
    <w:p w14:paraId="0F45E72B">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30A2EA32">
      <w:pPr>
        <w:pStyle w:val="22"/>
        <w:rPr>
          <w:color w:val="auto"/>
        </w:rPr>
      </w:pPr>
    </w:p>
    <w:p w14:paraId="38A7B552">
      <w:pPr>
        <w:adjustRightInd w:val="0"/>
        <w:snapToGrid w:val="0"/>
        <w:spacing w:line="360" w:lineRule="auto"/>
        <w:jc w:val="center"/>
        <w:rPr>
          <w:rFonts w:hint="eastAsia" w:ascii="宋体" w:hAnsi="宋体" w:cs="宋体"/>
          <w:b/>
          <w:color w:val="auto"/>
          <w:sz w:val="28"/>
          <w:szCs w:val="28"/>
        </w:rPr>
      </w:pPr>
    </w:p>
    <w:p w14:paraId="331DD0B8">
      <w:pPr>
        <w:adjustRightInd w:val="0"/>
        <w:snapToGrid w:val="0"/>
        <w:spacing w:line="360" w:lineRule="auto"/>
        <w:jc w:val="center"/>
        <w:rPr>
          <w:rFonts w:hint="eastAsia" w:ascii="宋体" w:hAnsi="宋体" w:cs="宋体"/>
          <w:b/>
          <w:color w:val="auto"/>
          <w:sz w:val="28"/>
          <w:szCs w:val="28"/>
        </w:rPr>
      </w:pPr>
    </w:p>
    <w:p w14:paraId="3A9A539E">
      <w:pPr>
        <w:adjustRightInd w:val="0"/>
        <w:snapToGrid w:val="0"/>
        <w:spacing w:line="360" w:lineRule="auto"/>
        <w:jc w:val="center"/>
        <w:rPr>
          <w:rFonts w:hint="eastAsia" w:ascii="宋体" w:hAnsi="宋体" w:cs="宋体"/>
          <w:b/>
          <w:color w:val="auto"/>
          <w:sz w:val="28"/>
          <w:szCs w:val="28"/>
        </w:rPr>
      </w:pPr>
    </w:p>
    <w:p w14:paraId="5B595E2B">
      <w:pPr>
        <w:adjustRightInd w:val="0"/>
        <w:snapToGrid w:val="0"/>
        <w:spacing w:line="360" w:lineRule="auto"/>
        <w:jc w:val="center"/>
        <w:rPr>
          <w:rFonts w:hint="eastAsia" w:ascii="宋体" w:hAnsi="宋体" w:cs="宋体"/>
          <w:b/>
          <w:color w:val="auto"/>
          <w:sz w:val="28"/>
          <w:szCs w:val="28"/>
        </w:rPr>
      </w:pPr>
    </w:p>
    <w:p w14:paraId="76E01CA1">
      <w:pPr>
        <w:adjustRightInd w:val="0"/>
        <w:snapToGrid w:val="0"/>
        <w:spacing w:line="360" w:lineRule="auto"/>
        <w:jc w:val="center"/>
        <w:rPr>
          <w:rFonts w:hint="eastAsia" w:ascii="宋体" w:hAnsi="宋体" w:cs="宋体"/>
          <w:b/>
          <w:color w:val="auto"/>
          <w:sz w:val="28"/>
          <w:szCs w:val="28"/>
        </w:rPr>
      </w:pPr>
    </w:p>
    <w:p w14:paraId="396A0E96">
      <w:pPr>
        <w:adjustRightInd w:val="0"/>
        <w:snapToGrid w:val="0"/>
        <w:spacing w:line="360" w:lineRule="auto"/>
        <w:jc w:val="center"/>
        <w:rPr>
          <w:rFonts w:hint="eastAsia" w:ascii="宋体" w:hAnsi="宋体" w:cs="宋体"/>
          <w:b/>
          <w:color w:val="auto"/>
          <w:sz w:val="28"/>
          <w:szCs w:val="28"/>
        </w:rPr>
      </w:pPr>
    </w:p>
    <w:p w14:paraId="6AE46E3D">
      <w:pPr>
        <w:adjustRightInd w:val="0"/>
        <w:snapToGrid w:val="0"/>
        <w:spacing w:line="360" w:lineRule="auto"/>
        <w:jc w:val="center"/>
        <w:rPr>
          <w:rFonts w:hint="eastAsia" w:ascii="宋体" w:hAnsi="宋体" w:cs="宋体"/>
          <w:b/>
          <w:color w:val="auto"/>
          <w:sz w:val="28"/>
          <w:szCs w:val="28"/>
        </w:rPr>
      </w:pPr>
    </w:p>
    <w:p w14:paraId="1F4D20FF">
      <w:pPr>
        <w:adjustRightInd w:val="0"/>
        <w:snapToGrid w:val="0"/>
        <w:spacing w:line="360" w:lineRule="auto"/>
        <w:jc w:val="center"/>
        <w:rPr>
          <w:rFonts w:hint="eastAsia" w:ascii="宋体" w:hAnsi="宋体" w:cs="宋体"/>
          <w:b/>
          <w:color w:val="auto"/>
          <w:sz w:val="28"/>
          <w:szCs w:val="28"/>
        </w:rPr>
      </w:pPr>
    </w:p>
    <w:p w14:paraId="0A3BEDB1">
      <w:pPr>
        <w:adjustRightInd w:val="0"/>
        <w:snapToGrid w:val="0"/>
        <w:spacing w:line="360" w:lineRule="auto"/>
        <w:jc w:val="center"/>
        <w:rPr>
          <w:rFonts w:hint="eastAsia" w:ascii="宋体" w:hAnsi="宋体" w:cs="宋体"/>
          <w:b/>
          <w:color w:val="auto"/>
          <w:sz w:val="28"/>
          <w:szCs w:val="28"/>
        </w:rPr>
      </w:pPr>
    </w:p>
    <w:p w14:paraId="5A6BE973">
      <w:pPr>
        <w:adjustRightInd w:val="0"/>
        <w:snapToGrid w:val="0"/>
        <w:spacing w:line="360" w:lineRule="auto"/>
        <w:jc w:val="center"/>
        <w:rPr>
          <w:rFonts w:hint="eastAsia" w:ascii="宋体" w:hAnsi="宋体" w:cs="宋体"/>
          <w:b/>
          <w:color w:val="auto"/>
          <w:sz w:val="28"/>
          <w:szCs w:val="28"/>
        </w:rPr>
      </w:pPr>
    </w:p>
    <w:p w14:paraId="077D27DF">
      <w:pPr>
        <w:adjustRightInd w:val="0"/>
        <w:snapToGrid w:val="0"/>
        <w:spacing w:line="360" w:lineRule="auto"/>
        <w:jc w:val="center"/>
        <w:rPr>
          <w:rFonts w:hint="eastAsia" w:ascii="宋体" w:hAnsi="宋体" w:cs="宋体"/>
          <w:b/>
          <w:color w:val="auto"/>
          <w:sz w:val="28"/>
          <w:szCs w:val="28"/>
        </w:rPr>
      </w:pPr>
    </w:p>
    <w:p w14:paraId="664750C7">
      <w:pPr>
        <w:adjustRightInd w:val="0"/>
        <w:snapToGrid w:val="0"/>
        <w:spacing w:line="360" w:lineRule="auto"/>
        <w:jc w:val="center"/>
        <w:rPr>
          <w:rFonts w:hint="eastAsia" w:ascii="宋体" w:hAnsi="宋体" w:cs="宋体"/>
          <w:b/>
          <w:color w:val="auto"/>
          <w:sz w:val="28"/>
          <w:szCs w:val="28"/>
        </w:rPr>
      </w:pPr>
    </w:p>
    <w:p w14:paraId="1619E6AC">
      <w:pPr>
        <w:adjustRightInd w:val="0"/>
        <w:snapToGrid w:val="0"/>
        <w:spacing w:line="360" w:lineRule="auto"/>
        <w:jc w:val="center"/>
        <w:rPr>
          <w:rFonts w:hint="eastAsia" w:ascii="宋体" w:hAnsi="宋体" w:cs="宋体"/>
          <w:b/>
          <w:color w:val="auto"/>
          <w:sz w:val="28"/>
          <w:szCs w:val="28"/>
        </w:rPr>
      </w:pPr>
    </w:p>
    <w:p w14:paraId="5E79E8C4">
      <w:pPr>
        <w:adjustRightInd w:val="0"/>
        <w:snapToGrid w:val="0"/>
        <w:spacing w:line="360" w:lineRule="auto"/>
        <w:jc w:val="center"/>
        <w:rPr>
          <w:rFonts w:hint="eastAsia" w:ascii="宋体" w:hAnsi="宋体" w:cs="宋体"/>
          <w:b/>
          <w:color w:val="auto"/>
          <w:sz w:val="28"/>
          <w:szCs w:val="28"/>
        </w:rPr>
      </w:pPr>
    </w:p>
    <w:p w14:paraId="254507CD">
      <w:pPr>
        <w:adjustRightInd w:val="0"/>
        <w:snapToGrid w:val="0"/>
        <w:spacing w:line="360" w:lineRule="auto"/>
        <w:jc w:val="center"/>
        <w:rPr>
          <w:rFonts w:hint="eastAsia" w:ascii="宋体" w:hAnsi="宋体" w:cs="宋体"/>
          <w:b/>
          <w:color w:val="auto"/>
          <w:sz w:val="28"/>
          <w:szCs w:val="28"/>
        </w:rPr>
      </w:pPr>
    </w:p>
    <w:p w14:paraId="4C3E7405">
      <w:pPr>
        <w:adjustRightInd w:val="0"/>
        <w:snapToGrid w:val="0"/>
        <w:spacing w:line="360" w:lineRule="auto"/>
        <w:jc w:val="center"/>
        <w:rPr>
          <w:rFonts w:hint="eastAsia" w:ascii="宋体" w:hAnsi="宋体" w:cs="宋体"/>
          <w:b/>
          <w:color w:val="auto"/>
          <w:sz w:val="28"/>
          <w:szCs w:val="28"/>
        </w:rPr>
      </w:pPr>
    </w:p>
    <w:p w14:paraId="6E861038">
      <w:pPr>
        <w:adjustRightInd w:val="0"/>
        <w:snapToGrid w:val="0"/>
        <w:spacing w:line="360" w:lineRule="auto"/>
        <w:jc w:val="center"/>
        <w:rPr>
          <w:rFonts w:hint="eastAsia" w:ascii="宋体" w:hAnsi="宋体" w:cs="宋体"/>
          <w:b/>
          <w:color w:val="auto"/>
          <w:sz w:val="28"/>
          <w:szCs w:val="28"/>
        </w:rPr>
      </w:pPr>
    </w:p>
    <w:p w14:paraId="016E7C72">
      <w:pPr>
        <w:adjustRightInd w:val="0"/>
        <w:snapToGrid w:val="0"/>
        <w:spacing w:line="360" w:lineRule="auto"/>
        <w:jc w:val="center"/>
        <w:rPr>
          <w:rFonts w:hint="eastAsia" w:ascii="宋体" w:hAnsi="宋体" w:cs="宋体"/>
          <w:b/>
          <w:color w:val="auto"/>
          <w:sz w:val="28"/>
          <w:szCs w:val="28"/>
        </w:rPr>
      </w:pPr>
    </w:p>
    <w:p w14:paraId="6B663503">
      <w:pPr>
        <w:adjustRightInd w:val="0"/>
        <w:snapToGrid w:val="0"/>
        <w:spacing w:line="360" w:lineRule="auto"/>
        <w:jc w:val="center"/>
        <w:rPr>
          <w:rFonts w:hint="eastAsia" w:ascii="宋体" w:hAnsi="宋体" w:cs="宋体"/>
          <w:b/>
          <w:color w:val="auto"/>
          <w:sz w:val="28"/>
          <w:szCs w:val="28"/>
        </w:rPr>
      </w:pPr>
    </w:p>
    <w:p w14:paraId="675508EA">
      <w:pPr>
        <w:adjustRightInd w:val="0"/>
        <w:snapToGrid w:val="0"/>
        <w:spacing w:line="360" w:lineRule="auto"/>
        <w:jc w:val="center"/>
        <w:rPr>
          <w:rFonts w:hint="eastAsia" w:ascii="宋体" w:hAnsi="宋体" w:cs="宋体"/>
          <w:b/>
          <w:color w:val="auto"/>
          <w:sz w:val="28"/>
          <w:szCs w:val="28"/>
        </w:rPr>
      </w:pPr>
    </w:p>
    <w:p w14:paraId="5639F5B8">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CBFAFF8">
      <w:pPr>
        <w:pStyle w:val="21"/>
        <w:rPr>
          <w:rFonts w:hint="eastAsia"/>
          <w:lang w:eastAsia="zh-CN"/>
        </w:rPr>
      </w:pPr>
    </w:p>
    <w:p w14:paraId="2B96E86C">
      <w:pPr>
        <w:adjustRightInd w:val="0"/>
        <w:snapToGrid w:val="0"/>
        <w:spacing w:line="360" w:lineRule="auto"/>
        <w:jc w:val="center"/>
        <w:rPr>
          <w:rFonts w:hint="eastAsia" w:ascii="宋体" w:hAnsi="宋体" w:cs="宋体"/>
          <w:b/>
          <w:color w:val="auto"/>
          <w:sz w:val="24"/>
          <w:szCs w:val="20"/>
        </w:rPr>
      </w:pPr>
    </w:p>
    <w:p w14:paraId="5861645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108B5B2">
      <w:pPr>
        <w:adjustRightInd w:val="0"/>
        <w:snapToGrid w:val="0"/>
        <w:spacing w:line="360" w:lineRule="auto"/>
        <w:rPr>
          <w:rFonts w:hint="eastAsia" w:ascii="宋体" w:hAnsi="宋体" w:cs="宋体"/>
          <w:b/>
          <w:color w:val="auto"/>
          <w:sz w:val="28"/>
          <w:szCs w:val="28"/>
        </w:rPr>
      </w:pPr>
    </w:p>
    <w:p w14:paraId="70C98E2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（采购编号：）投标文件、签订合同和处理有关事宜，其法律后果由我方承担。</w:t>
      </w:r>
    </w:p>
    <w:p w14:paraId="33E6BAEE">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p>
    <w:p w14:paraId="342DAF44">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44E804AC">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本授权书于日期：年月日签字生效，特此声明。</w:t>
      </w:r>
    </w:p>
    <w:p w14:paraId="45F8D755">
      <w:pPr>
        <w:adjustRightInd w:val="0"/>
        <w:snapToGrid w:val="0"/>
        <w:spacing w:line="360" w:lineRule="auto"/>
        <w:ind w:firstLine="480" w:firstLineChars="200"/>
        <w:rPr>
          <w:rFonts w:hint="eastAsia" w:ascii="宋体" w:hAnsi="宋体" w:cs="宋体"/>
          <w:color w:val="auto"/>
          <w:sz w:val="24"/>
        </w:rPr>
      </w:pPr>
    </w:p>
    <w:tbl>
      <w:tblPr>
        <w:tblStyle w:val="18"/>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280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BF534D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7B13F04E">
      <w:pPr>
        <w:adjustRightInd w:val="0"/>
        <w:snapToGrid w:val="0"/>
        <w:spacing w:line="360" w:lineRule="auto"/>
        <w:rPr>
          <w:rFonts w:hint="eastAsia" w:ascii="宋体" w:hAnsi="宋体" w:cs="宋体"/>
          <w:color w:val="auto"/>
          <w:sz w:val="24"/>
        </w:rPr>
      </w:pPr>
    </w:p>
    <w:tbl>
      <w:tblPr>
        <w:tblStyle w:val="18"/>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B6B5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231B0B5">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77A714E3">
      <w:pPr>
        <w:adjustRightInd w:val="0"/>
        <w:snapToGrid w:val="0"/>
        <w:spacing w:line="360" w:lineRule="auto"/>
        <w:rPr>
          <w:rFonts w:hint="eastAsia" w:ascii="宋体" w:hAnsi="宋体" w:cs="宋体"/>
          <w:color w:val="auto"/>
          <w:sz w:val="24"/>
        </w:rPr>
      </w:pPr>
    </w:p>
    <w:p w14:paraId="52848829">
      <w:pPr>
        <w:adjustRightInd w:val="0"/>
        <w:snapToGrid w:val="0"/>
        <w:spacing w:line="360" w:lineRule="auto"/>
        <w:rPr>
          <w:rFonts w:hint="eastAsia" w:ascii="宋体" w:hAnsi="宋体" w:cs="宋体"/>
          <w:color w:val="auto"/>
          <w:sz w:val="24"/>
        </w:rPr>
      </w:pPr>
    </w:p>
    <w:p w14:paraId="0EE0215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9589E93">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7FD7CF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F1E3E30">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日期：年月日</w:t>
      </w:r>
    </w:p>
    <w:p w14:paraId="7AF40CD1">
      <w:pPr>
        <w:adjustRightInd w:val="0"/>
        <w:snapToGrid w:val="0"/>
        <w:spacing w:line="360" w:lineRule="auto"/>
        <w:rPr>
          <w:rFonts w:hint="eastAsia" w:ascii="宋体" w:hAnsi="宋体" w:cs="宋体"/>
          <w:b/>
          <w:color w:val="auto"/>
          <w:sz w:val="28"/>
          <w:szCs w:val="28"/>
        </w:rPr>
      </w:pPr>
    </w:p>
    <w:p w14:paraId="25E55F2B">
      <w:pPr>
        <w:adjustRightInd w:val="0"/>
        <w:snapToGrid w:val="0"/>
        <w:spacing w:line="360" w:lineRule="auto"/>
        <w:rPr>
          <w:rFonts w:hint="eastAsia" w:ascii="宋体" w:hAnsi="宋体" w:cs="宋体"/>
          <w:b/>
          <w:color w:val="auto"/>
          <w:sz w:val="28"/>
          <w:szCs w:val="28"/>
        </w:rPr>
      </w:pPr>
    </w:p>
    <w:p w14:paraId="469DBE46">
      <w:pPr>
        <w:adjustRightInd w:val="0"/>
        <w:snapToGrid w:val="0"/>
        <w:spacing w:line="360" w:lineRule="auto"/>
        <w:rPr>
          <w:rFonts w:hint="eastAsia" w:ascii="宋体" w:hAnsi="宋体" w:cs="宋体"/>
          <w:b/>
          <w:color w:val="auto"/>
          <w:sz w:val="28"/>
          <w:szCs w:val="28"/>
        </w:rPr>
      </w:pPr>
    </w:p>
    <w:p w14:paraId="52675198">
      <w:pPr>
        <w:adjustRightInd w:val="0"/>
        <w:snapToGrid w:val="0"/>
        <w:spacing w:line="360" w:lineRule="auto"/>
        <w:rPr>
          <w:rFonts w:hint="eastAsia" w:ascii="宋体" w:hAnsi="宋体" w:cs="宋体"/>
          <w:b/>
          <w:color w:val="auto"/>
          <w:sz w:val="28"/>
          <w:szCs w:val="28"/>
        </w:rPr>
      </w:pPr>
    </w:p>
    <w:p w14:paraId="3501AF05">
      <w:pPr>
        <w:adjustRightInd w:val="0"/>
        <w:snapToGrid w:val="0"/>
        <w:spacing w:line="360" w:lineRule="auto"/>
        <w:rPr>
          <w:rFonts w:hint="eastAsia" w:ascii="宋体" w:hAnsi="宋体" w:cs="宋体"/>
          <w:b/>
          <w:color w:val="auto"/>
          <w:sz w:val="28"/>
          <w:szCs w:val="28"/>
        </w:rPr>
      </w:pPr>
    </w:p>
    <w:p w14:paraId="71EA75FF">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6CA7A92">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p>
    <w:p w14:paraId="3864BF74">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7F7EE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一、我单位是按照中华人民共和国法律规定登记注册的，注册地点为，全称为，统一社会信用代码为，法定代表人为，具有独立承担民事责任的能力。</w:t>
      </w:r>
    </w:p>
    <w:p w14:paraId="3F02175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D1F8B29">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00D6A6C3">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DF8B288">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7306868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13BB831">
      <w:pPr>
        <w:adjustRightInd w:val="0"/>
        <w:snapToGrid w:val="0"/>
        <w:spacing w:before="120" w:beforeLines="50" w:line="360" w:lineRule="auto"/>
        <w:ind w:firstLine="480" w:firstLineChars="200"/>
        <w:rPr>
          <w:rFonts w:hint="eastAsia" w:ascii="宋体" w:hAnsi="宋体" w:eastAsia="宋体" w:cs="宋体"/>
          <w:color w:val="auto"/>
          <w:sz w:val="24"/>
          <w:u w:val="single"/>
          <w:lang w:eastAsia="zh-CN"/>
        </w:rPr>
      </w:pPr>
      <w:r>
        <w:rPr>
          <w:rFonts w:hint="eastAsia" w:ascii="宋体" w:hAnsi="宋体" w:cs="宋体"/>
          <w:color w:val="auto"/>
          <w:sz w:val="24"/>
        </w:rPr>
        <w:t>1、与我单位的法定代表人（单位负责人）为同一人的其他法人单位如下：</w:t>
      </w:r>
    </w:p>
    <w:p w14:paraId="17DEFD9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2、我单位直接控股的其他法人单位如下：</w:t>
      </w:r>
    </w:p>
    <w:p w14:paraId="46DF24EA">
      <w:pPr>
        <w:adjustRightInd w:val="0"/>
        <w:snapToGrid w:val="0"/>
        <w:spacing w:before="120" w:beforeLines="50"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3、与我单位存在管理关系的其他法人单位如下：</w:t>
      </w:r>
    </w:p>
    <w:p w14:paraId="76EFE26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179646D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4726BA26">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67B78A2A">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1DA57BE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日期：年月日</w:t>
      </w:r>
    </w:p>
    <w:p w14:paraId="1BD8A015">
      <w:pPr>
        <w:adjustRightInd w:val="0"/>
        <w:snapToGrid w:val="0"/>
        <w:spacing w:line="360" w:lineRule="auto"/>
        <w:jc w:val="center"/>
        <w:rPr>
          <w:rFonts w:hint="eastAsia" w:ascii="宋体" w:hAnsi="宋体" w:cs="宋体"/>
          <w:b/>
          <w:color w:val="auto"/>
          <w:sz w:val="24"/>
          <w:szCs w:val="20"/>
        </w:rPr>
      </w:pPr>
    </w:p>
    <w:p w14:paraId="5D3D97FD">
      <w:pPr>
        <w:adjustRightInd w:val="0"/>
        <w:snapToGrid w:val="0"/>
        <w:spacing w:line="360" w:lineRule="auto"/>
        <w:rPr>
          <w:rFonts w:hint="eastAsia" w:ascii="宋体" w:hAnsi="宋体" w:cs="宋体"/>
          <w:b/>
          <w:color w:val="auto"/>
          <w:sz w:val="24"/>
          <w:szCs w:val="20"/>
        </w:rPr>
      </w:pPr>
    </w:p>
    <w:p w14:paraId="7B70B43D">
      <w:pPr>
        <w:adjustRightInd w:val="0"/>
        <w:snapToGrid w:val="0"/>
        <w:spacing w:line="360" w:lineRule="auto"/>
        <w:rPr>
          <w:rFonts w:hint="eastAsia" w:ascii="宋体" w:hAnsi="宋体" w:cs="宋体"/>
          <w:b/>
          <w:color w:val="auto"/>
          <w:sz w:val="24"/>
          <w:szCs w:val="20"/>
        </w:rPr>
      </w:pPr>
    </w:p>
    <w:p w14:paraId="73994F6A">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50C0E3EE">
      <w:pPr>
        <w:adjustRightInd w:val="0"/>
        <w:snapToGrid w:val="0"/>
        <w:spacing w:line="360" w:lineRule="auto"/>
        <w:jc w:val="center"/>
        <w:rPr>
          <w:rFonts w:hint="eastAsia" w:ascii="宋体" w:hAnsi="宋体" w:cs="宋体"/>
          <w:b/>
          <w:color w:val="auto"/>
          <w:sz w:val="24"/>
          <w:szCs w:val="20"/>
        </w:rPr>
      </w:pPr>
    </w:p>
    <w:p w14:paraId="0B857110">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附件湖南省政府采购供应商资格承诺函</w:t>
      </w:r>
    </w:p>
    <w:p w14:paraId="47ED4A32">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3FBFC654">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F6312A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本公司企业规模为：（大型、中型、小型、微型）</w:t>
      </w:r>
    </w:p>
    <w:p w14:paraId="7559559E">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统一社会信用代码：、注册登记机构：、注册日期：、有效期：、注册资本：、地址：、经济行业：、经济性质：</w:t>
      </w:r>
    </w:p>
    <w:p w14:paraId="03735B1F">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法定代表人姓名(签字)：、身份证号：、</w:t>
      </w:r>
    </w:p>
    <w:p w14:paraId="3016530B">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7B37C976">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授权代表人姓名(签字)：、身份证号：</w:t>
      </w:r>
    </w:p>
    <w:p w14:paraId="0A306812">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w:t>
      </w:r>
    </w:p>
    <w:p w14:paraId="6D1363E8">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E4D72D3">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供应商名称（盖公章）：</w:t>
      </w:r>
    </w:p>
    <w:p w14:paraId="464CE3C4">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2022年月日</w:t>
      </w:r>
    </w:p>
    <w:p w14:paraId="56646B6B">
      <w:pPr>
        <w:jc w:val="left"/>
        <w:rPr>
          <w:rFonts w:hint="eastAsia" w:ascii="宋体" w:hAnsi="宋体" w:eastAsia="宋体" w:cs="Times New Roman"/>
          <w:b w:val="0"/>
          <w:bCs w:val="0"/>
          <w:color w:val="auto"/>
          <w:kern w:val="2"/>
          <w:sz w:val="24"/>
          <w:szCs w:val="24"/>
          <w:lang w:val="en-US" w:eastAsia="zh-CN" w:bidi="ar-SA"/>
        </w:rPr>
      </w:pPr>
    </w:p>
    <w:p w14:paraId="40EAB82C">
      <w:pPr>
        <w:jc w:val="left"/>
        <w:rPr>
          <w:rFonts w:hint="eastAsia" w:ascii="宋体" w:hAnsi="宋体" w:eastAsia="宋体" w:cs="Times New Roman"/>
          <w:b w:val="0"/>
          <w:bCs w:val="0"/>
          <w:color w:val="auto"/>
          <w:kern w:val="2"/>
          <w:sz w:val="24"/>
          <w:szCs w:val="24"/>
          <w:lang w:val="en-US" w:eastAsia="zh-CN" w:bidi="ar-SA"/>
        </w:rPr>
      </w:pPr>
    </w:p>
    <w:p w14:paraId="35CF07E3">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57FDE3A2">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4D3CEC9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303C4822">
      <w:pPr>
        <w:pStyle w:val="21"/>
        <w:rPr>
          <w:rFonts w:hint="eastAsia"/>
          <w:lang w:eastAsia="zh-CN"/>
        </w:rPr>
      </w:pPr>
    </w:p>
    <w:p w14:paraId="14043263">
      <w:pPr>
        <w:spacing w:before="120" w:beforeLines="50" w:after="120" w:afterLines="50" w:line="276" w:lineRule="auto"/>
        <w:jc w:val="center"/>
        <w:rPr>
          <w:b/>
          <w:color w:val="auto"/>
          <w:sz w:val="24"/>
        </w:rPr>
      </w:pPr>
      <w:r>
        <w:rPr>
          <w:b/>
          <w:color w:val="auto"/>
          <w:sz w:val="24"/>
        </w:rPr>
        <w:t>采购需求响应</w:t>
      </w:r>
    </w:p>
    <w:p w14:paraId="1DBCB5B9">
      <w:pPr>
        <w:adjustRightInd w:val="0"/>
        <w:snapToGrid w:val="0"/>
        <w:spacing w:line="360" w:lineRule="auto"/>
        <w:rPr>
          <w:color w:val="auto"/>
          <w:szCs w:val="21"/>
        </w:rPr>
      </w:pPr>
      <w:r>
        <w:rPr>
          <w:rFonts w:hint="eastAsia"/>
          <w:color w:val="auto"/>
          <w:sz w:val="24"/>
        </w:rPr>
        <w:t>项目</w:t>
      </w:r>
      <w:r>
        <w:rPr>
          <w:color w:val="auto"/>
          <w:sz w:val="24"/>
        </w:rPr>
        <w:t>编号：项目名称：包号：</w:t>
      </w:r>
    </w:p>
    <w:tbl>
      <w:tblPr>
        <w:tblStyle w:val="18"/>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323E5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40EEE3A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1CF3AA3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1667A888">
            <w:pPr>
              <w:adjustRightInd w:val="0"/>
              <w:snapToGrid w:val="0"/>
              <w:spacing w:before="50" w:line="360" w:lineRule="auto"/>
              <w:jc w:val="center"/>
              <w:rPr>
                <w:color w:val="auto"/>
              </w:rPr>
            </w:pPr>
            <w:r>
              <w:rPr>
                <w:color w:val="auto"/>
              </w:rPr>
              <w:t>招标文件要求</w:t>
            </w:r>
          </w:p>
        </w:tc>
        <w:tc>
          <w:tcPr>
            <w:tcW w:w="962" w:type="pct"/>
            <w:noWrap w:val="0"/>
            <w:vAlign w:val="top"/>
          </w:tcPr>
          <w:p w14:paraId="364B4C0F">
            <w:pPr>
              <w:adjustRightInd w:val="0"/>
              <w:snapToGrid w:val="0"/>
              <w:spacing w:before="50" w:line="360" w:lineRule="auto"/>
              <w:jc w:val="center"/>
              <w:rPr>
                <w:color w:val="auto"/>
              </w:rPr>
            </w:pPr>
            <w:r>
              <w:rPr>
                <w:color w:val="auto"/>
              </w:rPr>
              <w:t>投标文件应答</w:t>
            </w:r>
          </w:p>
        </w:tc>
        <w:tc>
          <w:tcPr>
            <w:tcW w:w="905" w:type="pct"/>
            <w:noWrap w:val="0"/>
            <w:vAlign w:val="center"/>
          </w:tcPr>
          <w:p w14:paraId="418A0985">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6FC9E366">
            <w:pPr>
              <w:adjustRightInd w:val="0"/>
              <w:snapToGrid w:val="0"/>
              <w:spacing w:before="50" w:line="360" w:lineRule="auto"/>
              <w:ind w:left="-88" w:leftChars="-42"/>
              <w:jc w:val="center"/>
              <w:rPr>
                <w:color w:val="auto"/>
                <w:szCs w:val="21"/>
              </w:rPr>
            </w:pPr>
            <w:r>
              <w:rPr>
                <w:color w:val="auto"/>
                <w:szCs w:val="21"/>
              </w:rPr>
              <w:t>偏离说明</w:t>
            </w:r>
          </w:p>
        </w:tc>
      </w:tr>
      <w:tr w14:paraId="679216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46A8BF8">
            <w:pPr>
              <w:adjustRightInd w:val="0"/>
              <w:snapToGrid w:val="0"/>
              <w:spacing w:before="50" w:line="360" w:lineRule="auto"/>
              <w:ind w:left="-88" w:leftChars="-42"/>
              <w:jc w:val="center"/>
              <w:rPr>
                <w:color w:val="auto"/>
                <w:szCs w:val="21"/>
              </w:rPr>
            </w:pPr>
          </w:p>
        </w:tc>
        <w:tc>
          <w:tcPr>
            <w:tcW w:w="1123" w:type="pct"/>
            <w:noWrap w:val="0"/>
            <w:vAlign w:val="center"/>
          </w:tcPr>
          <w:p w14:paraId="227D20CB">
            <w:pPr>
              <w:adjustRightInd w:val="0"/>
              <w:snapToGrid w:val="0"/>
              <w:spacing w:before="50" w:line="360" w:lineRule="auto"/>
              <w:ind w:left="-88" w:leftChars="-42"/>
              <w:jc w:val="center"/>
              <w:rPr>
                <w:color w:val="auto"/>
                <w:szCs w:val="21"/>
              </w:rPr>
            </w:pPr>
          </w:p>
        </w:tc>
        <w:tc>
          <w:tcPr>
            <w:tcW w:w="1000" w:type="pct"/>
            <w:noWrap w:val="0"/>
            <w:vAlign w:val="center"/>
          </w:tcPr>
          <w:p w14:paraId="73AC5259">
            <w:pPr>
              <w:adjustRightInd w:val="0"/>
              <w:snapToGrid w:val="0"/>
              <w:spacing w:before="50" w:line="360" w:lineRule="auto"/>
              <w:ind w:left="-88" w:leftChars="-42"/>
              <w:jc w:val="center"/>
              <w:rPr>
                <w:color w:val="auto"/>
                <w:szCs w:val="21"/>
              </w:rPr>
            </w:pPr>
          </w:p>
        </w:tc>
        <w:tc>
          <w:tcPr>
            <w:tcW w:w="962" w:type="pct"/>
            <w:noWrap w:val="0"/>
            <w:vAlign w:val="center"/>
          </w:tcPr>
          <w:p w14:paraId="0650FC38">
            <w:pPr>
              <w:adjustRightInd w:val="0"/>
              <w:snapToGrid w:val="0"/>
              <w:spacing w:before="50" w:line="360" w:lineRule="auto"/>
              <w:ind w:left="-88" w:leftChars="-42"/>
              <w:jc w:val="center"/>
              <w:rPr>
                <w:color w:val="auto"/>
                <w:szCs w:val="21"/>
              </w:rPr>
            </w:pPr>
          </w:p>
        </w:tc>
        <w:tc>
          <w:tcPr>
            <w:tcW w:w="905" w:type="pct"/>
            <w:noWrap w:val="0"/>
            <w:vAlign w:val="center"/>
          </w:tcPr>
          <w:p w14:paraId="5D51330B">
            <w:pPr>
              <w:adjustRightInd w:val="0"/>
              <w:snapToGrid w:val="0"/>
              <w:spacing w:before="50" w:line="360" w:lineRule="auto"/>
              <w:ind w:left="-88" w:leftChars="-42"/>
              <w:jc w:val="center"/>
              <w:rPr>
                <w:color w:val="auto"/>
                <w:szCs w:val="21"/>
              </w:rPr>
            </w:pPr>
          </w:p>
        </w:tc>
        <w:tc>
          <w:tcPr>
            <w:tcW w:w="634" w:type="pct"/>
            <w:noWrap w:val="0"/>
            <w:vAlign w:val="center"/>
          </w:tcPr>
          <w:p w14:paraId="16FB1433">
            <w:pPr>
              <w:adjustRightInd w:val="0"/>
              <w:snapToGrid w:val="0"/>
              <w:spacing w:before="50" w:line="360" w:lineRule="auto"/>
              <w:ind w:left="-88" w:leftChars="-42"/>
              <w:jc w:val="center"/>
              <w:rPr>
                <w:color w:val="auto"/>
                <w:szCs w:val="21"/>
              </w:rPr>
            </w:pPr>
          </w:p>
        </w:tc>
      </w:tr>
      <w:tr w14:paraId="0920F6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20143490">
            <w:pPr>
              <w:adjustRightInd w:val="0"/>
              <w:snapToGrid w:val="0"/>
              <w:spacing w:before="50" w:line="360" w:lineRule="auto"/>
              <w:ind w:left="-88" w:leftChars="-42"/>
              <w:jc w:val="center"/>
              <w:rPr>
                <w:color w:val="auto"/>
                <w:szCs w:val="21"/>
              </w:rPr>
            </w:pPr>
          </w:p>
        </w:tc>
        <w:tc>
          <w:tcPr>
            <w:tcW w:w="1123" w:type="pct"/>
            <w:noWrap w:val="0"/>
            <w:vAlign w:val="center"/>
          </w:tcPr>
          <w:p w14:paraId="78698528">
            <w:pPr>
              <w:adjustRightInd w:val="0"/>
              <w:snapToGrid w:val="0"/>
              <w:spacing w:before="50" w:line="360" w:lineRule="auto"/>
              <w:ind w:left="-88" w:leftChars="-42"/>
              <w:jc w:val="center"/>
              <w:rPr>
                <w:color w:val="auto"/>
                <w:szCs w:val="21"/>
              </w:rPr>
            </w:pPr>
          </w:p>
        </w:tc>
        <w:tc>
          <w:tcPr>
            <w:tcW w:w="1000" w:type="pct"/>
            <w:noWrap w:val="0"/>
            <w:vAlign w:val="center"/>
          </w:tcPr>
          <w:p w14:paraId="17AEB32C">
            <w:pPr>
              <w:adjustRightInd w:val="0"/>
              <w:snapToGrid w:val="0"/>
              <w:spacing w:before="50" w:line="360" w:lineRule="auto"/>
              <w:ind w:left="-88" w:leftChars="-42"/>
              <w:jc w:val="center"/>
              <w:rPr>
                <w:color w:val="auto"/>
                <w:szCs w:val="21"/>
              </w:rPr>
            </w:pPr>
          </w:p>
        </w:tc>
        <w:tc>
          <w:tcPr>
            <w:tcW w:w="962" w:type="pct"/>
            <w:noWrap w:val="0"/>
            <w:vAlign w:val="center"/>
          </w:tcPr>
          <w:p w14:paraId="4A51B935">
            <w:pPr>
              <w:adjustRightInd w:val="0"/>
              <w:snapToGrid w:val="0"/>
              <w:spacing w:before="50" w:line="360" w:lineRule="auto"/>
              <w:ind w:left="-88" w:leftChars="-42"/>
              <w:jc w:val="center"/>
              <w:rPr>
                <w:color w:val="auto"/>
                <w:szCs w:val="21"/>
              </w:rPr>
            </w:pPr>
          </w:p>
        </w:tc>
        <w:tc>
          <w:tcPr>
            <w:tcW w:w="905" w:type="pct"/>
            <w:noWrap w:val="0"/>
            <w:vAlign w:val="center"/>
          </w:tcPr>
          <w:p w14:paraId="7A1990AC">
            <w:pPr>
              <w:adjustRightInd w:val="0"/>
              <w:snapToGrid w:val="0"/>
              <w:spacing w:before="50" w:line="360" w:lineRule="auto"/>
              <w:ind w:left="-88" w:leftChars="-42"/>
              <w:jc w:val="center"/>
              <w:rPr>
                <w:color w:val="auto"/>
                <w:szCs w:val="21"/>
              </w:rPr>
            </w:pPr>
          </w:p>
        </w:tc>
        <w:tc>
          <w:tcPr>
            <w:tcW w:w="634" w:type="pct"/>
            <w:noWrap w:val="0"/>
            <w:vAlign w:val="center"/>
          </w:tcPr>
          <w:p w14:paraId="6F081B65">
            <w:pPr>
              <w:adjustRightInd w:val="0"/>
              <w:snapToGrid w:val="0"/>
              <w:spacing w:before="50" w:line="360" w:lineRule="auto"/>
              <w:ind w:left="-88" w:leftChars="-42"/>
              <w:jc w:val="center"/>
              <w:rPr>
                <w:color w:val="auto"/>
                <w:szCs w:val="21"/>
              </w:rPr>
            </w:pPr>
          </w:p>
        </w:tc>
      </w:tr>
      <w:tr w14:paraId="09DD92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2913E2F">
            <w:pPr>
              <w:adjustRightInd w:val="0"/>
              <w:snapToGrid w:val="0"/>
              <w:spacing w:before="50" w:line="360" w:lineRule="auto"/>
              <w:ind w:left="-88" w:leftChars="-42"/>
              <w:jc w:val="center"/>
              <w:rPr>
                <w:color w:val="auto"/>
                <w:szCs w:val="21"/>
              </w:rPr>
            </w:pPr>
          </w:p>
        </w:tc>
        <w:tc>
          <w:tcPr>
            <w:tcW w:w="1123" w:type="pct"/>
            <w:noWrap w:val="0"/>
            <w:vAlign w:val="center"/>
          </w:tcPr>
          <w:p w14:paraId="76A8A0FF">
            <w:pPr>
              <w:adjustRightInd w:val="0"/>
              <w:snapToGrid w:val="0"/>
              <w:spacing w:before="50" w:line="360" w:lineRule="auto"/>
              <w:ind w:left="-88" w:leftChars="-42"/>
              <w:jc w:val="center"/>
              <w:rPr>
                <w:color w:val="auto"/>
                <w:szCs w:val="21"/>
              </w:rPr>
            </w:pPr>
          </w:p>
        </w:tc>
        <w:tc>
          <w:tcPr>
            <w:tcW w:w="1000" w:type="pct"/>
            <w:noWrap w:val="0"/>
            <w:vAlign w:val="center"/>
          </w:tcPr>
          <w:p w14:paraId="0B5F37AD">
            <w:pPr>
              <w:adjustRightInd w:val="0"/>
              <w:snapToGrid w:val="0"/>
              <w:spacing w:before="50" w:line="360" w:lineRule="auto"/>
              <w:ind w:left="-88" w:leftChars="-42"/>
              <w:jc w:val="center"/>
              <w:rPr>
                <w:color w:val="auto"/>
                <w:szCs w:val="21"/>
              </w:rPr>
            </w:pPr>
          </w:p>
        </w:tc>
        <w:tc>
          <w:tcPr>
            <w:tcW w:w="962" w:type="pct"/>
            <w:noWrap w:val="0"/>
            <w:vAlign w:val="center"/>
          </w:tcPr>
          <w:p w14:paraId="17172F30">
            <w:pPr>
              <w:adjustRightInd w:val="0"/>
              <w:snapToGrid w:val="0"/>
              <w:spacing w:before="50" w:line="360" w:lineRule="auto"/>
              <w:ind w:left="-88" w:leftChars="-42"/>
              <w:jc w:val="center"/>
              <w:rPr>
                <w:color w:val="auto"/>
                <w:szCs w:val="21"/>
              </w:rPr>
            </w:pPr>
          </w:p>
        </w:tc>
        <w:tc>
          <w:tcPr>
            <w:tcW w:w="905" w:type="pct"/>
            <w:noWrap w:val="0"/>
            <w:vAlign w:val="center"/>
          </w:tcPr>
          <w:p w14:paraId="18AD1B21">
            <w:pPr>
              <w:adjustRightInd w:val="0"/>
              <w:snapToGrid w:val="0"/>
              <w:spacing w:before="50" w:line="360" w:lineRule="auto"/>
              <w:ind w:left="-88" w:leftChars="-42"/>
              <w:jc w:val="center"/>
              <w:rPr>
                <w:color w:val="auto"/>
                <w:szCs w:val="21"/>
              </w:rPr>
            </w:pPr>
          </w:p>
        </w:tc>
        <w:tc>
          <w:tcPr>
            <w:tcW w:w="634" w:type="pct"/>
            <w:noWrap w:val="0"/>
            <w:vAlign w:val="center"/>
          </w:tcPr>
          <w:p w14:paraId="74120935">
            <w:pPr>
              <w:adjustRightInd w:val="0"/>
              <w:snapToGrid w:val="0"/>
              <w:spacing w:before="50" w:line="360" w:lineRule="auto"/>
              <w:ind w:left="-88" w:leftChars="-42"/>
              <w:jc w:val="center"/>
              <w:rPr>
                <w:color w:val="auto"/>
                <w:szCs w:val="21"/>
              </w:rPr>
            </w:pPr>
          </w:p>
        </w:tc>
      </w:tr>
      <w:tr w14:paraId="7B7D0F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3F971A6A">
            <w:pPr>
              <w:rPr>
                <w:b/>
                <w:color w:val="auto"/>
              </w:rPr>
            </w:pPr>
            <w:r>
              <w:rPr>
                <w:b/>
                <w:color w:val="auto"/>
              </w:rPr>
              <w:t>投标人保证：我单位对招标文件的其他采购需求条款完全响应，无偏离。</w:t>
            </w:r>
          </w:p>
        </w:tc>
      </w:tr>
    </w:tbl>
    <w:p w14:paraId="2FFB20C5">
      <w:pPr>
        <w:adjustRightInd w:val="0"/>
        <w:snapToGrid w:val="0"/>
        <w:spacing w:before="50" w:line="360" w:lineRule="auto"/>
        <w:ind w:left="-88" w:leftChars="-42"/>
        <w:rPr>
          <w:color w:val="auto"/>
          <w:sz w:val="24"/>
        </w:rPr>
      </w:pPr>
      <w:r>
        <w:rPr>
          <w:b/>
          <w:color w:val="auto"/>
          <w:sz w:val="24"/>
        </w:rPr>
        <w:t>备注</w:t>
      </w:r>
      <w:r>
        <w:rPr>
          <w:color w:val="auto"/>
          <w:sz w:val="24"/>
        </w:rPr>
        <w:t>：</w:t>
      </w:r>
    </w:p>
    <w:p w14:paraId="71B0E4A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2E921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038CFADE">
      <w:pPr>
        <w:adjustRightInd w:val="0"/>
        <w:snapToGrid w:val="0"/>
        <w:spacing w:before="50" w:line="360" w:lineRule="auto"/>
        <w:ind w:left="-88" w:leftChars="-42"/>
        <w:rPr>
          <w:rFonts w:hint="eastAsia"/>
          <w:color w:val="auto"/>
          <w:sz w:val="24"/>
        </w:rPr>
      </w:pPr>
      <w:r>
        <w:rPr>
          <w:color w:val="auto"/>
          <w:sz w:val="24"/>
        </w:rPr>
        <w:t>（3）如不提供此表，则视为投标人不满足招标文件第三章的所有条款要求，其投标无效；</w:t>
      </w:r>
      <w:bookmarkEnd w:id="2"/>
      <w:bookmarkEnd w:id="3"/>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CD92F">
    <w:pPr>
      <w:pStyle w:val="12"/>
      <w:rPr>
        <w:rFonts w:hint="eastAsia" w:ascii="仿宋_GB2312" w:eastAsia="仿宋_GB2312"/>
        <w:bCs/>
        <w:u w:val="single"/>
        <w:lang w:eastAsia="zh-CN"/>
      </w:rPr>
    </w:pPr>
  </w:p>
  <w:p w14:paraId="343FFF2A">
    <w:pPr>
      <w:adjustRightInd w:val="0"/>
      <w:snapToGrid w:val="0"/>
      <w:spacing w:line="260" w:lineRule="atLeast"/>
      <w:ind w:left="482" w:hanging="482"/>
      <w:rPr>
        <w:rFonts w:hint="eastAsia" w:ascii="宋体" w:hAnsi="宋体"/>
        <w:kern w:val="0"/>
        <w:sz w:val="18"/>
        <w:szCs w:val="21"/>
      </w:rPr>
    </w:pPr>
  </w:p>
  <w:p w14:paraId="48F090E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F5463">
    <w:pPr>
      <w:pStyle w:val="12"/>
      <w:rPr>
        <w:rFonts w:hint="eastAsia" w:ascii="仿宋_GB2312" w:eastAsia="仿宋_GB2312"/>
        <w:bCs/>
        <w:u w:val="single"/>
        <w:lang w:eastAsia="zh-CN"/>
      </w:rPr>
    </w:pPr>
  </w:p>
  <w:p w14:paraId="6420CF35">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00DFD8">
    <w:pPr>
      <w:pStyle w:val="12"/>
      <w:rPr>
        <w:rFonts w:hint="eastAsia" w:ascii="仿宋_GB2312" w:eastAsia="仿宋_GB2312"/>
        <w:bCs/>
        <w:u w:val="single"/>
        <w:lang w:eastAsia="zh-CN"/>
      </w:rPr>
    </w:pPr>
  </w:p>
  <w:p w14:paraId="60F8584E">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ACCE4">
    <w:pPr>
      <w:pStyle w:val="14"/>
      <w:ind w:left="8280" w:hanging="8280" w:hangingChars="4600"/>
      <w:jc w:val="both"/>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312209"/>
    <w:multiLevelType w:val="singleLevel"/>
    <w:tmpl w:val="3A31220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76FA0E2C"/>
    <w:rsid w:val="006477AE"/>
    <w:rsid w:val="00C92644"/>
    <w:rsid w:val="031F1550"/>
    <w:rsid w:val="05C158E1"/>
    <w:rsid w:val="080A233D"/>
    <w:rsid w:val="0CD76D15"/>
    <w:rsid w:val="11D54941"/>
    <w:rsid w:val="1A994656"/>
    <w:rsid w:val="1DED7D4A"/>
    <w:rsid w:val="1E42670E"/>
    <w:rsid w:val="1E6569FA"/>
    <w:rsid w:val="244F0832"/>
    <w:rsid w:val="24EC6239"/>
    <w:rsid w:val="29197D6C"/>
    <w:rsid w:val="2A6F6804"/>
    <w:rsid w:val="2E4C6453"/>
    <w:rsid w:val="30335E85"/>
    <w:rsid w:val="306D2D50"/>
    <w:rsid w:val="30D86127"/>
    <w:rsid w:val="310A0554"/>
    <w:rsid w:val="31E2162D"/>
    <w:rsid w:val="31ED215A"/>
    <w:rsid w:val="362565DA"/>
    <w:rsid w:val="39A56847"/>
    <w:rsid w:val="403A537B"/>
    <w:rsid w:val="41E0182A"/>
    <w:rsid w:val="49EE5740"/>
    <w:rsid w:val="4BF81337"/>
    <w:rsid w:val="4C4362B9"/>
    <w:rsid w:val="4F497B3F"/>
    <w:rsid w:val="52DF797D"/>
    <w:rsid w:val="531815DA"/>
    <w:rsid w:val="54AD0D83"/>
    <w:rsid w:val="579266BB"/>
    <w:rsid w:val="5B06514F"/>
    <w:rsid w:val="5C6D699E"/>
    <w:rsid w:val="5E95175A"/>
    <w:rsid w:val="5FB1336B"/>
    <w:rsid w:val="664909F8"/>
    <w:rsid w:val="6946276E"/>
    <w:rsid w:val="6A1039F0"/>
    <w:rsid w:val="70E07E96"/>
    <w:rsid w:val="748B1A17"/>
    <w:rsid w:val="74B775E4"/>
    <w:rsid w:val="7666529B"/>
    <w:rsid w:val="76FA0E2C"/>
    <w:rsid w:val="7DC94074"/>
    <w:rsid w:val="7E694749"/>
    <w:rsid w:val="7E6E7082"/>
    <w:rsid w:val="7E7A0ECD"/>
    <w:rsid w:val="7FE66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annotation text"/>
    <w:basedOn w:val="1"/>
    <w:qFormat/>
    <w:uiPriority w:val="0"/>
    <w:pPr>
      <w:jc w:val="left"/>
    </w:pPr>
  </w:style>
  <w:style w:type="paragraph" w:styleId="8">
    <w:name w:val="Body Text"/>
    <w:basedOn w:val="1"/>
    <w:qFormat/>
    <w:uiPriority w:val="0"/>
    <w:pPr>
      <w:overflowPunct w:val="0"/>
      <w:autoSpaceDE w:val="0"/>
      <w:autoSpaceDN w:val="0"/>
      <w:adjustRightInd w:val="0"/>
      <w:spacing w:before="120" w:after="120"/>
      <w:ind w:left="2520"/>
      <w:jc w:val="left"/>
      <w:textAlignment w:val="baseline"/>
    </w:pPr>
    <w:rPr>
      <w:rFonts w:ascii="宋体" w:hAnsi="Times New Roman"/>
      <w:kern w:val="0"/>
      <w:sz w:val="24"/>
      <w:szCs w:val="20"/>
    </w:rPr>
  </w:style>
  <w:style w:type="paragraph" w:styleId="9">
    <w:name w:val="Body Text Indent"/>
    <w:basedOn w:val="1"/>
    <w:next w:val="10"/>
    <w:qFormat/>
    <w:uiPriority w:val="0"/>
    <w:pPr>
      <w:spacing w:after="120" w:line="400" w:lineRule="exact"/>
      <w:ind w:left="420" w:leftChars="200"/>
    </w:pPr>
    <w:rPr>
      <w:rFonts w:ascii="Calibri" w:hAnsi="Calibri"/>
    </w:rPr>
  </w:style>
  <w:style w:type="paragraph" w:styleId="10">
    <w:name w:val="annotation subject"/>
    <w:basedOn w:val="7"/>
    <w:next w:val="1"/>
    <w:unhideWhenUsed/>
    <w:qFormat/>
    <w:uiPriority w:val="99"/>
    <w:rPr>
      <w:b/>
      <w:bCs/>
    </w:rPr>
  </w:style>
  <w:style w:type="paragraph" w:styleId="11">
    <w:name w:val="Plain Text"/>
    <w:basedOn w:val="1"/>
    <w:qFormat/>
    <w:uiPriority w:val="0"/>
    <w:rPr>
      <w:rFonts w:ascii="宋体" w:hAnsi="Courier New" w:cs="Courier New"/>
      <w:szCs w:val="21"/>
    </w:rPr>
  </w:style>
  <w:style w:type="paragraph" w:styleId="12">
    <w:name w:val="footer"/>
    <w:basedOn w:val="1"/>
    <w:qFormat/>
    <w:uiPriority w:val="0"/>
    <w:pPr>
      <w:tabs>
        <w:tab w:val="center" w:pos="4153"/>
        <w:tab w:val="right" w:pos="8306"/>
      </w:tabs>
      <w:snapToGrid w:val="0"/>
      <w:jc w:val="left"/>
    </w:pPr>
    <w:rPr>
      <w:kern w:val="0"/>
      <w:sz w:val="18"/>
    </w:rPr>
  </w:style>
  <w:style w:type="paragraph" w:styleId="13">
    <w:name w:val="envelope return"/>
    <w:basedOn w:val="1"/>
    <w:qFormat/>
    <w:uiPriority w:val="0"/>
    <w:pPr>
      <w:widowControl/>
      <w:ind w:left="1080"/>
      <w:jc w:val="left"/>
    </w:pPr>
    <w:rPr>
      <w:rFonts w:ascii="Arial" w:hAnsi="Arial" w:cs="Arial"/>
      <w:spacing w:val="-5"/>
      <w:kern w:val="0"/>
      <w:sz w:val="20"/>
      <w:szCs w:val="20"/>
      <w:lang w:eastAsia="en-US"/>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Body Text 2"/>
    <w:basedOn w:val="1"/>
    <w:qFormat/>
    <w:uiPriority w:val="0"/>
    <w:pPr>
      <w:spacing w:after="120" w:line="480" w:lineRule="auto"/>
    </w:pPr>
  </w:style>
  <w:style w:type="paragraph" w:styleId="16">
    <w:name w:val="Normal (Web)"/>
    <w:basedOn w:val="1"/>
    <w:qFormat/>
    <w:uiPriority w:val="0"/>
    <w:rPr>
      <w:sz w:val="24"/>
    </w:rPr>
  </w:style>
  <w:style w:type="paragraph" w:styleId="17">
    <w:name w:val="Body Text First Indent 2"/>
    <w:basedOn w:val="9"/>
    <w:qFormat/>
    <w:uiPriority w:val="0"/>
    <w:pPr>
      <w:autoSpaceDE w:val="0"/>
      <w:autoSpaceDN w:val="0"/>
      <w:adjustRightInd w:val="0"/>
      <w:ind w:firstLine="420"/>
      <w:jc w:val="left"/>
    </w:pPr>
    <w:rPr>
      <w:kern w:val="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
    <w:name w:val="列出段落1"/>
    <w:basedOn w:val="1"/>
    <w:qFormat/>
    <w:uiPriority w:val="99"/>
    <w:pPr>
      <w:ind w:firstLine="420" w:firstLineChars="200"/>
    </w:pPr>
  </w:style>
  <w:style w:type="paragraph" w:customStyle="1" w:styleId="2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3">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7817</Words>
  <Characters>8317</Characters>
  <Lines>0</Lines>
  <Paragraphs>0</Paragraphs>
  <TotalTime>1</TotalTime>
  <ScaleCrop>false</ScaleCrop>
  <LinksUpToDate>false</LinksUpToDate>
  <CharactersWithSpaces>8581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2022-08-30T01:32:00Z</dcterms:created>
  <dc:creator>Just_小马</dc:creator>
  <cp:lastModifiedBy>张思远</cp:lastModifiedBy>
  <cp:lastPrinted>2022-10-27T01:30:00Z</cp:lastPrinted>
  <dcterms:modified xsi:type="dcterms:W3CDTF">2026-04-27T02:35:27Z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E8314CC8493647418141C51DDD01C6B6</vt:lpwstr>
  </property>
  <property fmtid="{D5CDD505-2E9C-101B-9397-08002B2CF9AE}" pid="4" name="KSOTemplateDocerSaveRecord">
    <vt:lpwstr>eyJoZGlkIjoiOWU3YmMxNGQ0NDE0NTRiYjQ3MWFkZjk1MWM2MTc2NWEiLCJ1c2VySWQiOiI0NDIzNjcyODQifQ==</vt:lpwstr>
  </property>
</Properties>
</file>