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2E004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脓肿切开引流术模块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招标参数</w:t>
      </w:r>
    </w:p>
    <w:bookmarkEnd w:id="0"/>
    <w:p w14:paraId="05D261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一、技术参数</w:t>
      </w:r>
    </w:p>
    <w:p w14:paraId="2CDAA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1.由皮肤模块、垫板和脓肿模块组成，皮肤模块置于垫板上方，在皮肤模块内部设有大小不同、深浅不一的22个脓肿模块，模拟浅表脓肿和深部脓肿。</w:t>
      </w:r>
    </w:p>
    <w:p w14:paraId="4DC52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2.模型皮肤质感逼真，简单实用，操作者可以进行脓肿切开引流操作练习，比如股内侧深脓肿，腋窝部脓肿等。</w:t>
      </w:r>
    </w:p>
    <w:p w14:paraId="10E14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3.切开后可观察内部脓液，状态逼真。</w:t>
      </w:r>
    </w:p>
    <w:p w14:paraId="4053C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二、商务参数</w:t>
      </w:r>
    </w:p>
    <w:p w14:paraId="69073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after="10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cr/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★2、交货时间：按合同约定的日期交货。</w:t>
      </w:r>
    </w:p>
    <w:p w14:paraId="295E4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after="10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★3、交货地点：娄底市中心医院指定地点。</w:t>
      </w:r>
    </w:p>
    <w:p w14:paraId="2B727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after="10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3年后支付10%余款给乙方。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cr/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★5、质保与售后：整机保修3年，终身维修。验收时出具原厂售后质保承诺书，质保期内每年巡检一次，并提交巡检记录。</w:t>
      </w:r>
      <w:r>
        <w:rPr>
          <w:rFonts w:hint="eastAsia" w:ascii="仿宋" w:hAnsi="仿宋" w:eastAsia="仿宋" w:cs="仿宋"/>
          <w:color w:val="auto"/>
          <w:sz w:val="30"/>
          <w:szCs w:val="30"/>
          <w:lang w:val="zh-CN" w:eastAsia="zh-CN"/>
        </w:rPr>
        <w:t>质保期内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出现故障，1小时响应，响应后24小时上门服务。</w:t>
      </w:r>
    </w:p>
    <w:p w14:paraId="0F3D0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after="10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6C6A2C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after="100" w:line="288" w:lineRule="auto"/>
        <w:jc w:val="left"/>
        <w:textAlignment w:val="auto"/>
        <w:rPr>
          <w:rFonts w:hint="default" w:ascii="仿宋" w:hAnsi="仿宋" w:eastAsia="仿宋" w:cs="仿宋"/>
          <w:b/>
          <w:bCs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586566"/>
    <w:rsid w:val="393F42CA"/>
    <w:rsid w:val="3BE65CC2"/>
    <w:rsid w:val="7EDC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117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2026-05-06T07:57:42Z</dcterms:created>
  <dc:creator>Administrator</dc:creator>
  <cp:lastModifiedBy>涛～</cp:lastModifiedBy>
  <dcterms:modified xsi:type="dcterms:W3CDTF">2026-05-07T07:32:53Z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eyJoZGlkIjoiM2JkOWJmOTg0MjlhYmNjZWUwNzgxZGQ5NjllZTNmMjQiLCJ1c2VySWQiOiI0NTY0MzYyMjAifQ==</vt:lpwstr>
  </property>
  <property fmtid="{D5CDD505-2E9C-101B-9397-08002B2CF9AE}" pid="4" name="ICV">
    <vt:lpwstr>2E63DA1B908843A098D3D9E0521F2952_12</vt:lpwstr>
  </property>
</Properties>
</file>